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2CA5" w:rsidRPr="004D28FB" w:rsidRDefault="00A12CA5" w:rsidP="00365DEA">
      <w:pPr>
        <w:rPr>
          <w:sz w:val="24"/>
          <w:szCs w:val="24"/>
          <w:lang w:val="en-GB"/>
        </w:rPr>
      </w:pPr>
      <w:bookmarkStart w:id="0" w:name="_GoBack"/>
      <w:bookmarkEnd w:id="0"/>
    </w:p>
    <w:p w:rsidR="00774A7D" w:rsidRPr="004D28FB" w:rsidRDefault="00774A7D" w:rsidP="00365DEA">
      <w:pPr>
        <w:rPr>
          <w:sz w:val="24"/>
          <w:szCs w:val="24"/>
          <w:lang w:val="en-GB"/>
        </w:rPr>
      </w:pPr>
    </w:p>
    <w:p w:rsidR="00774A7D" w:rsidRPr="004D28FB" w:rsidRDefault="00774A7D" w:rsidP="00365DEA">
      <w:pPr>
        <w:rPr>
          <w:sz w:val="24"/>
          <w:szCs w:val="24"/>
          <w:lang w:val="en-GB"/>
        </w:rPr>
      </w:pPr>
    </w:p>
    <w:p w:rsidR="00774A7D" w:rsidRPr="004D28FB" w:rsidRDefault="00774A7D" w:rsidP="00365DEA">
      <w:pPr>
        <w:rPr>
          <w:sz w:val="24"/>
          <w:szCs w:val="24"/>
          <w:lang w:val="en-GB"/>
        </w:rPr>
      </w:pPr>
    </w:p>
    <w:p w:rsidR="00774A7D" w:rsidRPr="004D28FB" w:rsidRDefault="00774A7D" w:rsidP="00365DEA">
      <w:pPr>
        <w:rPr>
          <w:sz w:val="24"/>
          <w:szCs w:val="24"/>
          <w:lang w:val="en-GB"/>
        </w:rPr>
      </w:pPr>
    </w:p>
    <w:p w:rsidR="00774A7D" w:rsidRPr="004D28FB" w:rsidRDefault="00774A7D" w:rsidP="00365DEA">
      <w:pPr>
        <w:rPr>
          <w:sz w:val="24"/>
          <w:szCs w:val="24"/>
          <w:lang w:val="en-GB"/>
        </w:rPr>
      </w:pPr>
    </w:p>
    <w:p w:rsidR="00774A7D" w:rsidRPr="004D28FB" w:rsidRDefault="00774A7D" w:rsidP="00365DEA">
      <w:pPr>
        <w:rPr>
          <w:sz w:val="24"/>
          <w:szCs w:val="24"/>
          <w:lang w:val="en-GB"/>
        </w:rPr>
      </w:pPr>
    </w:p>
    <w:p w:rsidR="00774A7D" w:rsidRPr="004D28FB" w:rsidRDefault="00774A7D" w:rsidP="00774A7D">
      <w:pPr>
        <w:jc w:val="center"/>
        <w:rPr>
          <w:sz w:val="48"/>
          <w:szCs w:val="48"/>
          <w:lang w:val="en-GB"/>
        </w:rPr>
      </w:pPr>
      <w:r w:rsidRPr="004D28FB">
        <w:rPr>
          <w:sz w:val="48"/>
          <w:szCs w:val="48"/>
          <w:lang w:val="en-GB"/>
        </w:rPr>
        <w:t>GREEN</w:t>
      </w:r>
      <w:r w:rsidR="004D389D" w:rsidRPr="004D28FB">
        <w:rPr>
          <w:sz w:val="48"/>
          <w:szCs w:val="48"/>
          <w:lang w:val="en-GB"/>
        </w:rPr>
        <w:t>ING</w:t>
      </w:r>
      <w:r w:rsidRPr="004D28FB">
        <w:rPr>
          <w:sz w:val="48"/>
          <w:szCs w:val="48"/>
          <w:lang w:val="en-GB"/>
        </w:rPr>
        <w:t xml:space="preserve"> CITIES </w:t>
      </w:r>
      <w:r w:rsidR="004D389D" w:rsidRPr="004D28FB">
        <w:rPr>
          <w:sz w:val="48"/>
          <w:szCs w:val="48"/>
          <w:lang w:val="en-GB"/>
        </w:rPr>
        <w:t>-</w:t>
      </w:r>
      <w:r w:rsidRPr="004D28FB">
        <w:rPr>
          <w:sz w:val="48"/>
          <w:szCs w:val="48"/>
          <w:lang w:val="en-GB"/>
        </w:rPr>
        <w:t xml:space="preserve"> SUSTAINABLE URBAN DEVELOPMENT</w:t>
      </w:r>
    </w:p>
    <w:p w:rsidR="00774A7D" w:rsidRPr="004D28FB" w:rsidRDefault="00774A7D" w:rsidP="00365DEA">
      <w:pPr>
        <w:rPr>
          <w:sz w:val="72"/>
          <w:szCs w:val="72"/>
          <w:lang w:val="en-GB"/>
        </w:rPr>
      </w:pPr>
    </w:p>
    <w:p w:rsidR="00774A7D" w:rsidRPr="004D28FB" w:rsidRDefault="00774A7D" w:rsidP="00365DEA">
      <w:pPr>
        <w:rPr>
          <w:sz w:val="72"/>
          <w:szCs w:val="72"/>
          <w:lang w:val="en-GB"/>
        </w:rPr>
      </w:pPr>
    </w:p>
    <w:p w:rsidR="00774A7D" w:rsidRPr="004D28FB" w:rsidRDefault="00184910" w:rsidP="000617A4">
      <w:pPr>
        <w:jc w:val="center"/>
        <w:rPr>
          <w:sz w:val="72"/>
          <w:szCs w:val="72"/>
          <w:lang w:val="en-GB"/>
        </w:rPr>
      </w:pPr>
      <w:r w:rsidRPr="004D28FB">
        <w:rPr>
          <w:noProof/>
          <w:lang w:val="id-ID" w:eastAsia="id-ID"/>
        </w:rPr>
        <w:drawing>
          <wp:inline distT="0" distB="0" distL="0" distR="0" wp14:anchorId="7134DD5E" wp14:editId="141D535D">
            <wp:extent cx="3238500" cy="31813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38500" cy="3181350"/>
                    </a:xfrm>
                    <a:prstGeom prst="rect">
                      <a:avLst/>
                    </a:prstGeom>
                  </pic:spPr>
                </pic:pic>
              </a:graphicData>
            </a:graphic>
          </wp:inline>
        </w:drawing>
      </w:r>
    </w:p>
    <w:p w:rsidR="00774A7D" w:rsidRPr="004D28FB" w:rsidRDefault="00774A7D" w:rsidP="00365DEA">
      <w:pPr>
        <w:rPr>
          <w:sz w:val="72"/>
          <w:szCs w:val="72"/>
          <w:lang w:val="en-GB"/>
        </w:rPr>
      </w:pPr>
    </w:p>
    <w:p w:rsidR="00774A7D" w:rsidRPr="004D28FB" w:rsidRDefault="00774A7D" w:rsidP="00365DEA">
      <w:pPr>
        <w:rPr>
          <w:sz w:val="24"/>
          <w:szCs w:val="24"/>
          <w:lang w:val="en-GB"/>
        </w:rPr>
      </w:pPr>
    </w:p>
    <w:p w:rsidR="00774A7D" w:rsidRPr="004D28FB" w:rsidRDefault="00774A7D" w:rsidP="00365DEA">
      <w:pPr>
        <w:rPr>
          <w:sz w:val="24"/>
          <w:szCs w:val="24"/>
          <w:lang w:val="en-GB"/>
        </w:rPr>
      </w:pPr>
    </w:p>
    <w:p w:rsidR="00774A7D" w:rsidRPr="004D28FB" w:rsidRDefault="00774A7D" w:rsidP="00365DEA">
      <w:pPr>
        <w:rPr>
          <w:sz w:val="24"/>
          <w:szCs w:val="24"/>
          <w:lang w:val="en-GB"/>
        </w:rPr>
      </w:pPr>
    </w:p>
    <w:p w:rsidR="00774A7D" w:rsidRPr="004D28FB" w:rsidRDefault="00774A7D" w:rsidP="00365DEA">
      <w:pPr>
        <w:rPr>
          <w:sz w:val="24"/>
          <w:szCs w:val="24"/>
          <w:lang w:val="en-GB"/>
        </w:rPr>
      </w:pPr>
    </w:p>
    <w:p w:rsidR="004D389D" w:rsidRPr="004D28FB" w:rsidRDefault="004D389D" w:rsidP="00365DEA">
      <w:pPr>
        <w:rPr>
          <w:sz w:val="24"/>
          <w:szCs w:val="24"/>
          <w:lang w:val="en-GB"/>
        </w:rPr>
      </w:pPr>
    </w:p>
    <w:p w:rsidR="004D389D" w:rsidRPr="004D28FB" w:rsidRDefault="004D389D" w:rsidP="00365DEA">
      <w:pPr>
        <w:rPr>
          <w:sz w:val="24"/>
          <w:szCs w:val="24"/>
          <w:lang w:val="en-GB"/>
        </w:rPr>
      </w:pPr>
    </w:p>
    <w:p w:rsidR="004D389D" w:rsidRPr="004D28FB" w:rsidRDefault="004D389D" w:rsidP="00365DEA">
      <w:pPr>
        <w:rPr>
          <w:sz w:val="24"/>
          <w:szCs w:val="24"/>
          <w:lang w:val="en-GB"/>
        </w:rPr>
      </w:pPr>
    </w:p>
    <w:p w:rsidR="004D389D" w:rsidRPr="004D28FB" w:rsidRDefault="004D389D" w:rsidP="00365DEA">
      <w:pPr>
        <w:rPr>
          <w:sz w:val="24"/>
          <w:szCs w:val="24"/>
          <w:lang w:val="en-GB"/>
        </w:rPr>
      </w:pPr>
    </w:p>
    <w:p w:rsidR="004D389D" w:rsidRPr="004D28FB" w:rsidRDefault="004D389D" w:rsidP="00365DEA">
      <w:pPr>
        <w:rPr>
          <w:sz w:val="24"/>
          <w:szCs w:val="24"/>
          <w:lang w:val="en-GB"/>
        </w:rPr>
      </w:pPr>
    </w:p>
    <w:p w:rsidR="00634D82" w:rsidRPr="004D28FB" w:rsidRDefault="00634D82" w:rsidP="009E7C31">
      <w:pPr>
        <w:pStyle w:val="Heading1"/>
        <w:rPr>
          <w:lang w:val="en-GB"/>
        </w:rPr>
      </w:pPr>
      <w:bookmarkStart w:id="1" w:name="_Toc535829616"/>
      <w:r w:rsidRPr="004D28FB">
        <w:rPr>
          <w:lang w:val="en-GB"/>
        </w:rPr>
        <w:lastRenderedPageBreak/>
        <w:t>Acknowledgements</w:t>
      </w:r>
      <w:bookmarkEnd w:id="1"/>
    </w:p>
    <w:p w:rsidR="00634D82" w:rsidRPr="004D28FB" w:rsidRDefault="00634D82" w:rsidP="0064394B">
      <w:pPr>
        <w:spacing w:before="120"/>
        <w:jc w:val="both"/>
        <w:rPr>
          <w:sz w:val="24"/>
          <w:szCs w:val="24"/>
          <w:lang w:val="en-GB"/>
        </w:rPr>
      </w:pPr>
      <w:r w:rsidRPr="004D28FB">
        <w:rPr>
          <w:sz w:val="24"/>
          <w:szCs w:val="24"/>
          <w:lang w:val="en-GB"/>
        </w:rPr>
        <w:t>We would like to express our sincere thanks to our colleagues from all the Supreme Audit Institutions that participated in writing this document.</w:t>
      </w:r>
    </w:p>
    <w:p w:rsidR="00D35878" w:rsidRPr="004D28FB" w:rsidRDefault="00D35878" w:rsidP="000F4EE3">
      <w:pPr>
        <w:spacing w:before="120"/>
        <w:jc w:val="both"/>
        <w:rPr>
          <w:sz w:val="24"/>
          <w:szCs w:val="24"/>
          <w:lang w:val="en-GB"/>
        </w:rPr>
      </w:pPr>
      <w:r w:rsidRPr="00D35878">
        <w:rPr>
          <w:sz w:val="24"/>
          <w:szCs w:val="24"/>
          <w:lang w:val="en-GB"/>
        </w:rPr>
        <w:t xml:space="preserve">Writing this </w:t>
      </w:r>
      <w:r w:rsidR="00573501">
        <w:rPr>
          <w:sz w:val="24"/>
          <w:szCs w:val="24"/>
          <w:lang w:val="en-GB"/>
        </w:rPr>
        <w:t>r</w:t>
      </w:r>
      <w:r w:rsidRPr="00D35878">
        <w:rPr>
          <w:sz w:val="24"/>
          <w:szCs w:val="24"/>
          <w:lang w:val="en-GB"/>
        </w:rPr>
        <w:t>eport was a collaborative effort of the project team members from the Supreme Audit Office of the Czech Republic led by Mr Petr Neuvirt. We would like to express our thanks to President of Supreme Audit Office of the Czech Republic Mr Miloslav Kala for his long-term support of the activities of the SAO within the INTOSAI WGEA. We would also like to thank our colleagues from the International Relations Department and colleagues from the Communication Department of the SAO for their cooperation on this project.</w:t>
      </w:r>
    </w:p>
    <w:p w:rsidR="00634D82" w:rsidRPr="004D28FB" w:rsidRDefault="00607215" w:rsidP="000F4EE3">
      <w:pPr>
        <w:spacing w:before="120"/>
        <w:jc w:val="both"/>
        <w:rPr>
          <w:sz w:val="24"/>
          <w:szCs w:val="24"/>
          <w:lang w:val="en-GB"/>
        </w:rPr>
      </w:pPr>
      <w:r w:rsidRPr="004D28FB">
        <w:rPr>
          <w:sz w:val="24"/>
          <w:lang w:val="en-GB"/>
        </w:rPr>
        <w:t>Together with</w:t>
      </w:r>
      <w:r w:rsidR="00634D82" w:rsidRPr="004D28FB">
        <w:rPr>
          <w:sz w:val="24"/>
          <w:lang w:val="en-GB"/>
        </w:rPr>
        <w:t xml:space="preserve"> the Supreme Audit Office of the Czech Republic, the </w:t>
      </w:r>
      <w:r w:rsidRPr="004D28FB">
        <w:rPr>
          <w:sz w:val="24"/>
          <w:lang w:val="en-GB"/>
        </w:rPr>
        <w:t>Supreme Audit Institutions of China, Indonesia, Morocco, Philippines, Slovakia</w:t>
      </w:r>
      <w:r w:rsidR="007A63CA" w:rsidRPr="004D28FB">
        <w:rPr>
          <w:sz w:val="24"/>
          <w:lang w:val="en-GB"/>
        </w:rPr>
        <w:t>,</w:t>
      </w:r>
      <w:r w:rsidRPr="004D28FB">
        <w:rPr>
          <w:sz w:val="24"/>
          <w:lang w:val="en-GB"/>
        </w:rPr>
        <w:t xml:space="preserve"> and the United States contributed actively to this project</w:t>
      </w:r>
      <w:r w:rsidR="00634D82" w:rsidRPr="004D28FB">
        <w:rPr>
          <w:sz w:val="24"/>
          <w:lang w:val="en-GB"/>
        </w:rPr>
        <w:t xml:space="preserve">.  </w:t>
      </w:r>
    </w:p>
    <w:p w:rsidR="00634D82" w:rsidRPr="004D28FB" w:rsidRDefault="00634D82" w:rsidP="000F4EE3">
      <w:pPr>
        <w:spacing w:before="120"/>
        <w:jc w:val="both"/>
        <w:rPr>
          <w:sz w:val="24"/>
          <w:szCs w:val="24"/>
          <w:lang w:val="en-GB"/>
        </w:rPr>
      </w:pPr>
      <w:r w:rsidRPr="004D28FB">
        <w:rPr>
          <w:sz w:val="24"/>
          <w:szCs w:val="24"/>
          <w:lang w:val="en-GB"/>
        </w:rPr>
        <w:t>We would also like to thank all the Supreme Audit Institutions that sent us information about audits carried out in the field of sustainable urban development and responded to our questionnaire survey as well.</w:t>
      </w:r>
    </w:p>
    <w:p w:rsidR="00634D82" w:rsidRPr="004D28FB" w:rsidRDefault="00634D82" w:rsidP="000F4EE3">
      <w:pPr>
        <w:spacing w:before="120"/>
        <w:jc w:val="both"/>
        <w:rPr>
          <w:sz w:val="24"/>
          <w:szCs w:val="24"/>
          <w:lang w:val="en-GB"/>
        </w:rPr>
      </w:pPr>
      <w:r w:rsidRPr="004D28FB">
        <w:rPr>
          <w:sz w:val="24"/>
          <w:szCs w:val="24"/>
          <w:lang w:val="en-GB"/>
        </w:rPr>
        <w:t>The secretariat of the INTOSAI Working Group on Environmental Auditing and the Steering Committee members provided valuable help at various stages of the project.</w:t>
      </w:r>
    </w:p>
    <w:p w:rsidR="00634D82" w:rsidRPr="004D28FB" w:rsidRDefault="00634D82" w:rsidP="000F4EE3">
      <w:pPr>
        <w:spacing w:before="120"/>
        <w:jc w:val="both"/>
        <w:rPr>
          <w:sz w:val="24"/>
          <w:szCs w:val="24"/>
          <w:lang w:val="en-GB"/>
        </w:rPr>
      </w:pPr>
      <w:r w:rsidRPr="004D28FB">
        <w:rPr>
          <w:sz w:val="24"/>
          <w:szCs w:val="24"/>
          <w:lang w:val="en-GB"/>
        </w:rPr>
        <w:t>We wish our readers much success in applying this study to their audits.</w:t>
      </w:r>
    </w:p>
    <w:p w:rsidR="00634D82" w:rsidRPr="004D28FB" w:rsidRDefault="00634D82" w:rsidP="00365DEA">
      <w:pPr>
        <w:rPr>
          <w:sz w:val="24"/>
          <w:szCs w:val="24"/>
          <w:lang w:val="en-GB"/>
        </w:rPr>
      </w:pPr>
    </w:p>
    <w:p w:rsidR="00634D82" w:rsidRPr="004D28FB" w:rsidRDefault="00634D82" w:rsidP="00365DEA">
      <w:pPr>
        <w:rPr>
          <w:sz w:val="24"/>
          <w:szCs w:val="24"/>
          <w:lang w:val="en-GB"/>
        </w:rPr>
      </w:pPr>
    </w:p>
    <w:p w:rsidR="00634D82" w:rsidRPr="004D28FB" w:rsidRDefault="00634D82" w:rsidP="00365DEA">
      <w:pPr>
        <w:rPr>
          <w:sz w:val="24"/>
          <w:szCs w:val="24"/>
          <w:lang w:val="en-GB"/>
        </w:rPr>
      </w:pPr>
    </w:p>
    <w:p w:rsidR="00634D82" w:rsidRPr="004D28FB" w:rsidRDefault="00634D82" w:rsidP="00365DEA">
      <w:pPr>
        <w:rPr>
          <w:sz w:val="24"/>
          <w:szCs w:val="24"/>
          <w:lang w:val="en-GB"/>
        </w:rPr>
      </w:pPr>
    </w:p>
    <w:p w:rsidR="00634D82" w:rsidRPr="004D28FB" w:rsidRDefault="00634D82" w:rsidP="00365DEA">
      <w:pPr>
        <w:rPr>
          <w:sz w:val="24"/>
          <w:szCs w:val="24"/>
          <w:lang w:val="en-GB"/>
        </w:rPr>
      </w:pPr>
    </w:p>
    <w:p w:rsidR="00634D82" w:rsidRPr="004D28FB" w:rsidRDefault="00634D82" w:rsidP="00365DEA">
      <w:pPr>
        <w:rPr>
          <w:sz w:val="24"/>
          <w:szCs w:val="24"/>
          <w:lang w:val="en-GB"/>
        </w:rPr>
      </w:pPr>
    </w:p>
    <w:p w:rsidR="00634D82" w:rsidRPr="004D28FB" w:rsidRDefault="00634D82" w:rsidP="00365DEA">
      <w:pPr>
        <w:rPr>
          <w:sz w:val="24"/>
          <w:szCs w:val="24"/>
          <w:lang w:val="en-GB"/>
        </w:rPr>
      </w:pPr>
    </w:p>
    <w:p w:rsidR="00634D82" w:rsidRPr="004D28FB" w:rsidRDefault="00634D82" w:rsidP="00365DEA">
      <w:pPr>
        <w:rPr>
          <w:sz w:val="24"/>
          <w:szCs w:val="24"/>
          <w:lang w:val="en-GB"/>
        </w:rPr>
      </w:pPr>
    </w:p>
    <w:p w:rsidR="00634D82" w:rsidRPr="004D28FB" w:rsidRDefault="00634D82" w:rsidP="00365DEA">
      <w:pPr>
        <w:rPr>
          <w:sz w:val="24"/>
          <w:szCs w:val="24"/>
          <w:lang w:val="en-GB"/>
        </w:rPr>
      </w:pPr>
    </w:p>
    <w:p w:rsidR="00634D82" w:rsidRPr="004D28FB" w:rsidRDefault="00634D82" w:rsidP="00365DEA">
      <w:pPr>
        <w:rPr>
          <w:sz w:val="24"/>
          <w:szCs w:val="24"/>
          <w:lang w:val="en-GB"/>
        </w:rPr>
      </w:pPr>
    </w:p>
    <w:p w:rsidR="00634D82" w:rsidRPr="004D28FB" w:rsidRDefault="00634D82" w:rsidP="00365DEA">
      <w:pPr>
        <w:rPr>
          <w:sz w:val="24"/>
          <w:szCs w:val="24"/>
          <w:lang w:val="en-GB"/>
        </w:rPr>
      </w:pPr>
    </w:p>
    <w:p w:rsidR="00634D82" w:rsidRPr="004D28FB" w:rsidRDefault="00634D82" w:rsidP="00365DEA">
      <w:pPr>
        <w:rPr>
          <w:sz w:val="24"/>
          <w:szCs w:val="24"/>
          <w:lang w:val="en-GB"/>
        </w:rPr>
      </w:pPr>
    </w:p>
    <w:p w:rsidR="00634D82" w:rsidRPr="004D28FB" w:rsidRDefault="00634D82" w:rsidP="00365DEA">
      <w:pPr>
        <w:rPr>
          <w:sz w:val="24"/>
          <w:szCs w:val="24"/>
          <w:lang w:val="en-GB"/>
        </w:rPr>
      </w:pPr>
    </w:p>
    <w:p w:rsidR="00634D82" w:rsidRPr="004D28FB" w:rsidRDefault="00634D82" w:rsidP="00365DEA">
      <w:pPr>
        <w:rPr>
          <w:sz w:val="24"/>
          <w:szCs w:val="24"/>
          <w:lang w:val="en-GB"/>
        </w:rPr>
      </w:pPr>
    </w:p>
    <w:p w:rsidR="00634D82" w:rsidRPr="004D28FB" w:rsidRDefault="00634D82" w:rsidP="00634D82">
      <w:pPr>
        <w:jc w:val="both"/>
        <w:rPr>
          <w:rFonts w:cstheme="minorHAnsi"/>
          <w:b/>
          <w:sz w:val="28"/>
          <w:szCs w:val="28"/>
          <w:lang w:val="en-GB"/>
        </w:rPr>
      </w:pPr>
    </w:p>
    <w:p w:rsidR="00634D82" w:rsidRDefault="00634D82" w:rsidP="00634D82">
      <w:pPr>
        <w:jc w:val="both"/>
        <w:rPr>
          <w:rFonts w:cstheme="minorHAnsi"/>
          <w:b/>
          <w:sz w:val="28"/>
          <w:szCs w:val="28"/>
          <w:lang w:val="en-GB"/>
        </w:rPr>
      </w:pPr>
    </w:p>
    <w:p w:rsidR="000F4EE3" w:rsidRDefault="000F4EE3" w:rsidP="00634D82">
      <w:pPr>
        <w:jc w:val="both"/>
        <w:rPr>
          <w:rFonts w:cstheme="minorHAnsi"/>
          <w:b/>
          <w:sz w:val="28"/>
          <w:szCs w:val="28"/>
          <w:lang w:val="en-GB"/>
        </w:rPr>
      </w:pPr>
    </w:p>
    <w:p w:rsidR="000F4EE3" w:rsidRPr="004D28FB" w:rsidRDefault="000F4EE3" w:rsidP="00634D82">
      <w:pPr>
        <w:jc w:val="both"/>
        <w:rPr>
          <w:rFonts w:cstheme="minorHAnsi"/>
          <w:b/>
          <w:sz w:val="28"/>
          <w:szCs w:val="28"/>
          <w:lang w:val="en-GB"/>
        </w:rPr>
      </w:pPr>
    </w:p>
    <w:p w:rsidR="00634D82" w:rsidRPr="004D28FB" w:rsidRDefault="00634D82" w:rsidP="00634D82">
      <w:pPr>
        <w:rPr>
          <w:rFonts w:cstheme="minorHAnsi"/>
          <w:b/>
          <w:lang w:val="en-GB"/>
        </w:rPr>
      </w:pPr>
    </w:p>
    <w:p w:rsidR="00634D82" w:rsidRPr="004D28FB" w:rsidRDefault="00634D82" w:rsidP="00634D82">
      <w:pPr>
        <w:rPr>
          <w:rFonts w:cstheme="minorHAnsi"/>
          <w:b/>
          <w:lang w:val="en-GB"/>
        </w:rPr>
      </w:pPr>
    </w:p>
    <w:p w:rsidR="007A63CA" w:rsidRPr="004D28FB" w:rsidRDefault="007A63CA" w:rsidP="009E7C31">
      <w:pPr>
        <w:rPr>
          <w:rFonts w:cstheme="minorHAnsi"/>
          <w:b/>
          <w:sz w:val="24"/>
          <w:szCs w:val="24"/>
          <w:lang w:val="en-GB"/>
        </w:rPr>
        <w:sectPr w:rsidR="007A63CA" w:rsidRPr="004D28FB">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pPr>
    </w:p>
    <w:p w:rsidR="007A63CA" w:rsidRPr="004D28FB" w:rsidRDefault="00634D82" w:rsidP="009E7C31">
      <w:pPr>
        <w:rPr>
          <w:b/>
          <w:bCs/>
          <w:color w:val="221E1F"/>
          <w:lang w:val="en-GB"/>
        </w:rPr>
      </w:pPr>
      <w:r w:rsidRPr="004D28FB">
        <w:rPr>
          <w:rFonts w:cstheme="minorHAnsi"/>
          <w:b/>
          <w:lang w:val="en-GB"/>
        </w:rPr>
        <w:t>Mr</w:t>
      </w:r>
      <w:r w:rsidR="000F55A8" w:rsidRPr="004D28FB">
        <w:rPr>
          <w:rFonts w:cstheme="minorHAnsi"/>
          <w:b/>
          <w:lang w:val="en-GB"/>
        </w:rPr>
        <w:t>.</w:t>
      </w:r>
      <w:r w:rsidRPr="004D28FB">
        <w:rPr>
          <w:rFonts w:cstheme="minorHAnsi"/>
          <w:b/>
          <w:lang w:val="en-GB"/>
        </w:rPr>
        <w:t xml:space="preserve"> </w:t>
      </w:r>
      <w:r w:rsidR="007A63CA" w:rsidRPr="004D28FB">
        <w:rPr>
          <w:b/>
          <w:bCs/>
          <w:color w:val="221E1F"/>
          <w:lang w:val="en-GB"/>
        </w:rPr>
        <w:t xml:space="preserve">Miloslav Kala </w:t>
      </w:r>
      <w:r w:rsidR="007A63CA" w:rsidRPr="004D28FB">
        <w:rPr>
          <w:b/>
          <w:bCs/>
          <w:color w:val="221E1F"/>
          <w:lang w:val="en-GB"/>
        </w:rPr>
        <w:tab/>
      </w:r>
      <w:r w:rsidR="007A63CA" w:rsidRPr="004D28FB">
        <w:rPr>
          <w:b/>
          <w:bCs/>
          <w:color w:val="221E1F"/>
          <w:lang w:val="en-GB"/>
        </w:rPr>
        <w:tab/>
      </w:r>
    </w:p>
    <w:p w:rsidR="007A63CA" w:rsidRPr="004D28FB" w:rsidRDefault="007A63CA" w:rsidP="009E7C31">
      <w:pPr>
        <w:rPr>
          <w:b/>
          <w:bCs/>
          <w:color w:val="221E1F"/>
          <w:lang w:val="en-GB"/>
        </w:rPr>
      </w:pPr>
      <w:r w:rsidRPr="004D28FB">
        <w:rPr>
          <w:b/>
          <w:bCs/>
          <w:color w:val="221E1F"/>
          <w:lang w:val="en-GB"/>
        </w:rPr>
        <w:t>President of the Supreme Audit</w:t>
      </w:r>
      <w:r w:rsidRPr="004D28FB">
        <w:rPr>
          <w:rFonts w:cstheme="minorHAnsi"/>
          <w:b/>
          <w:lang w:val="en-GB"/>
        </w:rPr>
        <w:t xml:space="preserve"> </w:t>
      </w:r>
      <w:r w:rsidRPr="004D28FB">
        <w:rPr>
          <w:b/>
          <w:bCs/>
          <w:color w:val="221E1F"/>
          <w:lang w:val="en-GB"/>
        </w:rPr>
        <w:t xml:space="preserve">Office </w:t>
      </w:r>
    </w:p>
    <w:p w:rsidR="007A63CA" w:rsidRPr="004D28FB" w:rsidRDefault="007A63CA" w:rsidP="009E7C31">
      <w:pPr>
        <w:rPr>
          <w:rFonts w:cstheme="minorHAnsi"/>
          <w:b/>
          <w:lang w:val="en-GB"/>
        </w:rPr>
      </w:pPr>
      <w:r w:rsidRPr="004D28FB">
        <w:rPr>
          <w:b/>
          <w:bCs/>
          <w:color w:val="221E1F"/>
          <w:lang w:val="en-GB"/>
        </w:rPr>
        <w:t>of the Czech Republic</w:t>
      </w:r>
      <w:r w:rsidRPr="004D28FB">
        <w:rPr>
          <w:rFonts w:cstheme="minorHAnsi"/>
          <w:b/>
          <w:lang w:val="en-GB"/>
        </w:rPr>
        <w:t xml:space="preserve"> </w:t>
      </w:r>
    </w:p>
    <w:p w:rsidR="00634D82" w:rsidRPr="004D28FB" w:rsidRDefault="007A63CA" w:rsidP="004D28FB">
      <w:pPr>
        <w:ind w:left="-142"/>
        <w:jc w:val="right"/>
        <w:rPr>
          <w:rFonts w:cstheme="minorHAnsi"/>
          <w:b/>
          <w:lang w:val="en-GB"/>
        </w:rPr>
      </w:pPr>
      <w:r w:rsidRPr="004D28FB">
        <w:rPr>
          <w:rFonts w:cstheme="minorHAnsi"/>
          <w:b/>
          <w:lang w:val="en-GB"/>
        </w:rPr>
        <w:t>Prof.</w:t>
      </w:r>
      <w:r w:rsidR="004D28FB">
        <w:rPr>
          <w:rFonts w:cstheme="minorHAnsi"/>
          <w:b/>
          <w:lang w:val="en-GB"/>
        </w:rPr>
        <w:t xml:space="preserve"> </w:t>
      </w:r>
      <w:r w:rsidR="009E7C31" w:rsidRPr="004D28FB">
        <w:rPr>
          <w:rFonts w:cstheme="minorHAnsi"/>
          <w:b/>
          <w:lang w:val="en-GB"/>
        </w:rPr>
        <w:t>Dr. Moermahadi Soerja Djanegara, CA., CPA.</w:t>
      </w:r>
    </w:p>
    <w:p w:rsidR="007A63CA" w:rsidRPr="004D28FB" w:rsidRDefault="00634D82" w:rsidP="007A63CA">
      <w:pPr>
        <w:pStyle w:val="Pa9"/>
        <w:jc w:val="right"/>
        <w:rPr>
          <w:rFonts w:cstheme="minorHAnsi"/>
          <w:b/>
          <w:sz w:val="22"/>
          <w:szCs w:val="22"/>
          <w:lang w:val="en-GB"/>
        </w:rPr>
      </w:pPr>
      <w:r w:rsidRPr="004D28FB">
        <w:rPr>
          <w:rFonts w:cstheme="minorHAnsi"/>
          <w:b/>
          <w:sz w:val="22"/>
          <w:szCs w:val="22"/>
          <w:lang w:val="en-GB"/>
        </w:rPr>
        <w:t xml:space="preserve">Chairman of the Board of </w:t>
      </w:r>
    </w:p>
    <w:p w:rsidR="00634D82" w:rsidRPr="004D28FB" w:rsidRDefault="00634D82" w:rsidP="007A63CA">
      <w:pPr>
        <w:pStyle w:val="Pa9"/>
        <w:jc w:val="right"/>
        <w:rPr>
          <w:rFonts w:cs="Calibri"/>
          <w:b/>
          <w:bCs/>
          <w:color w:val="221E1F"/>
          <w:sz w:val="22"/>
          <w:szCs w:val="22"/>
          <w:lang w:val="en-GB"/>
        </w:rPr>
      </w:pPr>
      <w:r w:rsidRPr="004D28FB">
        <w:rPr>
          <w:rFonts w:cstheme="minorHAnsi"/>
          <w:b/>
          <w:sz w:val="22"/>
          <w:szCs w:val="22"/>
          <w:lang w:val="en-GB"/>
        </w:rPr>
        <w:t>Badan</w:t>
      </w:r>
      <w:r w:rsidR="007A63CA" w:rsidRPr="004D28FB">
        <w:rPr>
          <w:rFonts w:cstheme="minorHAnsi"/>
          <w:b/>
          <w:sz w:val="22"/>
          <w:szCs w:val="22"/>
          <w:lang w:val="en-GB"/>
        </w:rPr>
        <w:t xml:space="preserve"> </w:t>
      </w:r>
      <w:r w:rsidRPr="004D28FB">
        <w:rPr>
          <w:rFonts w:cstheme="minorHAnsi"/>
          <w:b/>
          <w:sz w:val="22"/>
          <w:szCs w:val="22"/>
          <w:lang w:val="en-GB"/>
        </w:rPr>
        <w:t>Pemeriksa Keuangan</w:t>
      </w:r>
    </w:p>
    <w:p w:rsidR="007A63CA" w:rsidRPr="004D28FB" w:rsidRDefault="007A63CA" w:rsidP="00365DEA">
      <w:pPr>
        <w:rPr>
          <w:sz w:val="24"/>
          <w:szCs w:val="24"/>
          <w:lang w:val="en-GB"/>
        </w:rPr>
        <w:sectPr w:rsidR="007A63CA" w:rsidRPr="004D28FB" w:rsidSect="007A63CA">
          <w:type w:val="continuous"/>
          <w:pgSz w:w="11906" w:h="16838"/>
          <w:pgMar w:top="1417" w:right="1417" w:bottom="1417" w:left="1417" w:header="708" w:footer="708" w:gutter="0"/>
          <w:cols w:num="2" w:space="4"/>
          <w:docGrid w:linePitch="360"/>
        </w:sectPr>
      </w:pPr>
    </w:p>
    <w:p w:rsidR="00634D82" w:rsidRPr="004D28FB" w:rsidRDefault="00634D82" w:rsidP="00365DEA">
      <w:pPr>
        <w:rPr>
          <w:sz w:val="24"/>
          <w:szCs w:val="24"/>
          <w:lang w:val="en-GB"/>
        </w:rPr>
      </w:pPr>
    </w:p>
    <w:p w:rsidR="009E7C31" w:rsidRPr="004D28FB" w:rsidRDefault="009E7C31" w:rsidP="009E7C31">
      <w:pPr>
        <w:pStyle w:val="Heading1"/>
        <w:rPr>
          <w:lang w:val="en-GB"/>
        </w:rPr>
      </w:pPr>
      <w:bookmarkStart w:id="2" w:name="_Toc535829617"/>
      <w:r w:rsidRPr="004D28FB">
        <w:rPr>
          <w:lang w:val="en-GB"/>
        </w:rPr>
        <w:lastRenderedPageBreak/>
        <w:t>Table of contents</w:t>
      </w:r>
      <w:bookmarkEnd w:id="2"/>
    </w:p>
    <w:p w:rsidR="00B7799F" w:rsidRPr="004D28FB" w:rsidRDefault="00B7799F" w:rsidP="00B7799F">
      <w:pPr>
        <w:rPr>
          <w:lang w:val="en-GB"/>
        </w:rPr>
      </w:pPr>
    </w:p>
    <w:sdt>
      <w:sdtPr>
        <w:rPr>
          <w:lang w:val="en-GB"/>
        </w:rPr>
        <w:id w:val="-1169480387"/>
        <w:docPartObj>
          <w:docPartGallery w:val="Table of Contents"/>
          <w:docPartUnique/>
        </w:docPartObj>
      </w:sdtPr>
      <w:sdtEndPr>
        <w:rPr>
          <w:b/>
          <w:bCs/>
        </w:rPr>
      </w:sdtEndPr>
      <w:sdtContent>
        <w:p w:rsidR="0014471E" w:rsidRDefault="008B37D8">
          <w:pPr>
            <w:pStyle w:val="TOC1"/>
            <w:tabs>
              <w:tab w:val="right" w:leader="dot" w:pos="9062"/>
            </w:tabs>
            <w:rPr>
              <w:rFonts w:asciiTheme="minorHAnsi" w:eastAsiaTheme="minorEastAsia" w:hAnsiTheme="minorHAnsi" w:cstheme="minorBidi"/>
              <w:noProof/>
              <w:lang w:eastAsia="cs-CZ"/>
            </w:rPr>
          </w:pPr>
          <w:r w:rsidRPr="004D28FB">
            <w:rPr>
              <w:rFonts w:asciiTheme="minorHAnsi" w:hAnsiTheme="minorHAnsi" w:cstheme="minorHAnsi"/>
              <w:sz w:val="20"/>
              <w:szCs w:val="20"/>
              <w:lang w:val="en-GB"/>
            </w:rPr>
            <w:fldChar w:fldCharType="begin"/>
          </w:r>
          <w:r w:rsidRPr="004D28FB">
            <w:rPr>
              <w:rFonts w:asciiTheme="minorHAnsi" w:hAnsiTheme="minorHAnsi" w:cstheme="minorHAnsi"/>
              <w:sz w:val="20"/>
              <w:szCs w:val="20"/>
              <w:lang w:val="en-GB"/>
            </w:rPr>
            <w:instrText xml:space="preserve"> TOC \o "1-3" \h \z \u </w:instrText>
          </w:r>
          <w:r w:rsidRPr="004D28FB">
            <w:rPr>
              <w:rFonts w:asciiTheme="minorHAnsi" w:hAnsiTheme="minorHAnsi" w:cstheme="minorHAnsi"/>
              <w:sz w:val="20"/>
              <w:szCs w:val="20"/>
              <w:lang w:val="en-GB"/>
            </w:rPr>
            <w:fldChar w:fldCharType="separate"/>
          </w:r>
          <w:hyperlink w:anchor="_Toc535829616" w:history="1">
            <w:r w:rsidR="0014471E" w:rsidRPr="00EB37B0">
              <w:rPr>
                <w:rStyle w:val="Hyperlink"/>
                <w:noProof/>
                <w:lang w:val="en-GB"/>
              </w:rPr>
              <w:t>Acknowledgements</w:t>
            </w:r>
            <w:r w:rsidR="0014471E">
              <w:rPr>
                <w:noProof/>
                <w:webHidden/>
              </w:rPr>
              <w:tab/>
            </w:r>
            <w:r w:rsidR="0014471E">
              <w:rPr>
                <w:noProof/>
                <w:webHidden/>
              </w:rPr>
              <w:fldChar w:fldCharType="begin"/>
            </w:r>
            <w:r w:rsidR="0014471E">
              <w:rPr>
                <w:noProof/>
                <w:webHidden/>
              </w:rPr>
              <w:instrText xml:space="preserve"> PAGEREF _Toc535829616 \h </w:instrText>
            </w:r>
            <w:r w:rsidR="0014471E">
              <w:rPr>
                <w:noProof/>
                <w:webHidden/>
              </w:rPr>
            </w:r>
            <w:r w:rsidR="0014471E">
              <w:rPr>
                <w:noProof/>
                <w:webHidden/>
              </w:rPr>
              <w:fldChar w:fldCharType="separate"/>
            </w:r>
            <w:r w:rsidR="0014471E">
              <w:rPr>
                <w:noProof/>
                <w:webHidden/>
              </w:rPr>
              <w:t>2</w:t>
            </w:r>
            <w:r w:rsidR="0014471E">
              <w:rPr>
                <w:noProof/>
                <w:webHidden/>
              </w:rPr>
              <w:fldChar w:fldCharType="end"/>
            </w:r>
          </w:hyperlink>
        </w:p>
        <w:p w:rsidR="0014471E" w:rsidRDefault="001E05CD">
          <w:pPr>
            <w:pStyle w:val="TOC1"/>
            <w:tabs>
              <w:tab w:val="right" w:leader="dot" w:pos="9062"/>
            </w:tabs>
            <w:rPr>
              <w:rFonts w:asciiTheme="minorHAnsi" w:eastAsiaTheme="minorEastAsia" w:hAnsiTheme="minorHAnsi" w:cstheme="minorBidi"/>
              <w:noProof/>
              <w:lang w:eastAsia="cs-CZ"/>
            </w:rPr>
          </w:pPr>
          <w:hyperlink w:anchor="_Toc535829617" w:history="1">
            <w:r w:rsidR="0014471E" w:rsidRPr="00EB37B0">
              <w:rPr>
                <w:rStyle w:val="Hyperlink"/>
                <w:noProof/>
                <w:lang w:val="en-GB"/>
              </w:rPr>
              <w:t>Table of contents</w:t>
            </w:r>
            <w:r w:rsidR="0014471E">
              <w:rPr>
                <w:noProof/>
                <w:webHidden/>
              </w:rPr>
              <w:tab/>
            </w:r>
            <w:r w:rsidR="0014471E">
              <w:rPr>
                <w:noProof/>
                <w:webHidden/>
              </w:rPr>
              <w:fldChar w:fldCharType="begin"/>
            </w:r>
            <w:r w:rsidR="0014471E">
              <w:rPr>
                <w:noProof/>
                <w:webHidden/>
              </w:rPr>
              <w:instrText xml:space="preserve"> PAGEREF _Toc535829617 \h </w:instrText>
            </w:r>
            <w:r w:rsidR="0014471E">
              <w:rPr>
                <w:noProof/>
                <w:webHidden/>
              </w:rPr>
            </w:r>
            <w:r w:rsidR="0014471E">
              <w:rPr>
                <w:noProof/>
                <w:webHidden/>
              </w:rPr>
              <w:fldChar w:fldCharType="separate"/>
            </w:r>
            <w:r w:rsidR="0014471E">
              <w:rPr>
                <w:noProof/>
                <w:webHidden/>
              </w:rPr>
              <w:t>3</w:t>
            </w:r>
            <w:r w:rsidR="0014471E">
              <w:rPr>
                <w:noProof/>
                <w:webHidden/>
              </w:rPr>
              <w:fldChar w:fldCharType="end"/>
            </w:r>
          </w:hyperlink>
        </w:p>
        <w:p w:rsidR="0014471E" w:rsidRDefault="001E05CD">
          <w:pPr>
            <w:pStyle w:val="TOC1"/>
            <w:tabs>
              <w:tab w:val="right" w:leader="dot" w:pos="9062"/>
            </w:tabs>
            <w:rPr>
              <w:rFonts w:asciiTheme="minorHAnsi" w:eastAsiaTheme="minorEastAsia" w:hAnsiTheme="minorHAnsi" w:cstheme="minorBidi"/>
              <w:noProof/>
              <w:lang w:eastAsia="cs-CZ"/>
            </w:rPr>
          </w:pPr>
          <w:hyperlink w:anchor="_Toc535829618" w:history="1">
            <w:r w:rsidR="0014471E" w:rsidRPr="00EB37B0">
              <w:rPr>
                <w:rStyle w:val="Hyperlink"/>
                <w:noProof/>
                <w:lang w:val="en-GB"/>
              </w:rPr>
              <w:t>Abbreviations and acronyms</w:t>
            </w:r>
            <w:r w:rsidR="0014471E">
              <w:rPr>
                <w:noProof/>
                <w:webHidden/>
              </w:rPr>
              <w:tab/>
            </w:r>
            <w:r w:rsidR="0014471E">
              <w:rPr>
                <w:noProof/>
                <w:webHidden/>
              </w:rPr>
              <w:fldChar w:fldCharType="begin"/>
            </w:r>
            <w:r w:rsidR="0014471E">
              <w:rPr>
                <w:noProof/>
                <w:webHidden/>
              </w:rPr>
              <w:instrText xml:space="preserve"> PAGEREF _Toc535829618 \h </w:instrText>
            </w:r>
            <w:r w:rsidR="0014471E">
              <w:rPr>
                <w:noProof/>
                <w:webHidden/>
              </w:rPr>
            </w:r>
            <w:r w:rsidR="0014471E">
              <w:rPr>
                <w:noProof/>
                <w:webHidden/>
              </w:rPr>
              <w:fldChar w:fldCharType="separate"/>
            </w:r>
            <w:r w:rsidR="0014471E">
              <w:rPr>
                <w:noProof/>
                <w:webHidden/>
              </w:rPr>
              <w:t>4</w:t>
            </w:r>
            <w:r w:rsidR="0014471E">
              <w:rPr>
                <w:noProof/>
                <w:webHidden/>
              </w:rPr>
              <w:fldChar w:fldCharType="end"/>
            </w:r>
          </w:hyperlink>
        </w:p>
        <w:p w:rsidR="0014471E" w:rsidRDefault="001E05CD">
          <w:pPr>
            <w:pStyle w:val="TOC1"/>
            <w:tabs>
              <w:tab w:val="right" w:leader="dot" w:pos="9062"/>
            </w:tabs>
            <w:rPr>
              <w:rFonts w:asciiTheme="minorHAnsi" w:eastAsiaTheme="minorEastAsia" w:hAnsiTheme="minorHAnsi" w:cstheme="minorBidi"/>
              <w:noProof/>
              <w:lang w:eastAsia="cs-CZ"/>
            </w:rPr>
          </w:pPr>
          <w:hyperlink w:anchor="_Toc535829619" w:history="1">
            <w:r w:rsidR="0014471E" w:rsidRPr="00EB37B0">
              <w:rPr>
                <w:rStyle w:val="Hyperlink"/>
                <w:noProof/>
                <w:lang w:val="en-GB"/>
              </w:rPr>
              <w:t>Foreword</w:t>
            </w:r>
            <w:r w:rsidR="0014471E">
              <w:rPr>
                <w:noProof/>
                <w:webHidden/>
              </w:rPr>
              <w:tab/>
            </w:r>
            <w:r w:rsidR="0014471E">
              <w:rPr>
                <w:noProof/>
                <w:webHidden/>
              </w:rPr>
              <w:fldChar w:fldCharType="begin"/>
            </w:r>
            <w:r w:rsidR="0014471E">
              <w:rPr>
                <w:noProof/>
                <w:webHidden/>
              </w:rPr>
              <w:instrText xml:space="preserve"> PAGEREF _Toc535829619 \h </w:instrText>
            </w:r>
            <w:r w:rsidR="0014471E">
              <w:rPr>
                <w:noProof/>
                <w:webHidden/>
              </w:rPr>
            </w:r>
            <w:r w:rsidR="0014471E">
              <w:rPr>
                <w:noProof/>
                <w:webHidden/>
              </w:rPr>
              <w:fldChar w:fldCharType="separate"/>
            </w:r>
            <w:r w:rsidR="0014471E">
              <w:rPr>
                <w:noProof/>
                <w:webHidden/>
              </w:rPr>
              <w:t>5</w:t>
            </w:r>
            <w:r w:rsidR="0014471E">
              <w:rPr>
                <w:noProof/>
                <w:webHidden/>
              </w:rPr>
              <w:fldChar w:fldCharType="end"/>
            </w:r>
          </w:hyperlink>
        </w:p>
        <w:p w:rsidR="0014471E" w:rsidRDefault="001E05CD">
          <w:pPr>
            <w:pStyle w:val="TOC1"/>
            <w:tabs>
              <w:tab w:val="right" w:leader="dot" w:pos="9062"/>
            </w:tabs>
            <w:rPr>
              <w:rFonts w:asciiTheme="minorHAnsi" w:eastAsiaTheme="minorEastAsia" w:hAnsiTheme="minorHAnsi" w:cstheme="minorBidi"/>
              <w:noProof/>
              <w:lang w:eastAsia="cs-CZ"/>
            </w:rPr>
          </w:pPr>
          <w:hyperlink w:anchor="_Toc535829620" w:history="1">
            <w:r w:rsidR="0014471E" w:rsidRPr="00EB37B0">
              <w:rPr>
                <w:rStyle w:val="Hyperlink"/>
                <w:noProof/>
                <w:lang w:val="en-GB"/>
              </w:rPr>
              <w:t>Executive summary</w:t>
            </w:r>
            <w:r w:rsidR="0014471E">
              <w:rPr>
                <w:noProof/>
                <w:webHidden/>
              </w:rPr>
              <w:tab/>
            </w:r>
            <w:r w:rsidR="0014471E">
              <w:rPr>
                <w:noProof/>
                <w:webHidden/>
              </w:rPr>
              <w:fldChar w:fldCharType="begin"/>
            </w:r>
            <w:r w:rsidR="0014471E">
              <w:rPr>
                <w:noProof/>
                <w:webHidden/>
              </w:rPr>
              <w:instrText xml:space="preserve"> PAGEREF _Toc535829620 \h </w:instrText>
            </w:r>
            <w:r w:rsidR="0014471E">
              <w:rPr>
                <w:noProof/>
                <w:webHidden/>
              </w:rPr>
            </w:r>
            <w:r w:rsidR="0014471E">
              <w:rPr>
                <w:noProof/>
                <w:webHidden/>
              </w:rPr>
              <w:fldChar w:fldCharType="separate"/>
            </w:r>
            <w:r w:rsidR="0014471E">
              <w:rPr>
                <w:noProof/>
                <w:webHidden/>
              </w:rPr>
              <w:t>6</w:t>
            </w:r>
            <w:r w:rsidR="0014471E">
              <w:rPr>
                <w:noProof/>
                <w:webHidden/>
              </w:rPr>
              <w:fldChar w:fldCharType="end"/>
            </w:r>
          </w:hyperlink>
        </w:p>
        <w:p w:rsidR="0014471E" w:rsidRDefault="001E05CD">
          <w:pPr>
            <w:pStyle w:val="TOC1"/>
            <w:tabs>
              <w:tab w:val="right" w:leader="dot" w:pos="9062"/>
            </w:tabs>
            <w:rPr>
              <w:rFonts w:asciiTheme="minorHAnsi" w:eastAsiaTheme="minorEastAsia" w:hAnsiTheme="minorHAnsi" w:cstheme="minorBidi"/>
              <w:noProof/>
              <w:lang w:eastAsia="cs-CZ"/>
            </w:rPr>
          </w:pPr>
          <w:hyperlink w:anchor="_Toc535829621" w:history="1">
            <w:r w:rsidR="0014471E" w:rsidRPr="00EB37B0">
              <w:rPr>
                <w:rStyle w:val="Hyperlink"/>
                <w:noProof/>
                <w:lang w:val="en-GB"/>
              </w:rPr>
              <w:t>Introduction</w:t>
            </w:r>
            <w:r w:rsidR="0014471E">
              <w:rPr>
                <w:noProof/>
                <w:webHidden/>
              </w:rPr>
              <w:tab/>
            </w:r>
            <w:r w:rsidR="0014471E">
              <w:rPr>
                <w:noProof/>
                <w:webHidden/>
              </w:rPr>
              <w:fldChar w:fldCharType="begin"/>
            </w:r>
            <w:r w:rsidR="0014471E">
              <w:rPr>
                <w:noProof/>
                <w:webHidden/>
              </w:rPr>
              <w:instrText xml:space="preserve"> PAGEREF _Toc535829621 \h </w:instrText>
            </w:r>
            <w:r w:rsidR="0014471E">
              <w:rPr>
                <w:noProof/>
                <w:webHidden/>
              </w:rPr>
            </w:r>
            <w:r w:rsidR="0014471E">
              <w:rPr>
                <w:noProof/>
                <w:webHidden/>
              </w:rPr>
              <w:fldChar w:fldCharType="separate"/>
            </w:r>
            <w:r w:rsidR="0014471E">
              <w:rPr>
                <w:noProof/>
                <w:webHidden/>
              </w:rPr>
              <w:t>8</w:t>
            </w:r>
            <w:r w:rsidR="0014471E">
              <w:rPr>
                <w:noProof/>
                <w:webHidden/>
              </w:rPr>
              <w:fldChar w:fldCharType="end"/>
            </w:r>
          </w:hyperlink>
        </w:p>
        <w:p w:rsidR="0014471E" w:rsidRDefault="001E05CD">
          <w:pPr>
            <w:pStyle w:val="TOC1"/>
            <w:tabs>
              <w:tab w:val="right" w:leader="dot" w:pos="9062"/>
            </w:tabs>
            <w:rPr>
              <w:rFonts w:asciiTheme="minorHAnsi" w:eastAsiaTheme="minorEastAsia" w:hAnsiTheme="minorHAnsi" w:cstheme="minorBidi"/>
              <w:noProof/>
              <w:lang w:eastAsia="cs-CZ"/>
            </w:rPr>
          </w:pPr>
          <w:hyperlink w:anchor="_Toc535829622" w:history="1">
            <w:r w:rsidR="0014471E" w:rsidRPr="00EB37B0">
              <w:rPr>
                <w:rStyle w:val="Hyperlink"/>
                <w:noProof/>
                <w:lang w:val="en-GB"/>
              </w:rPr>
              <w:t>Chapter 1 – Basic information on “Greening Cities – Sustainable Urban Development“</w:t>
            </w:r>
            <w:r w:rsidR="0014471E">
              <w:rPr>
                <w:noProof/>
                <w:webHidden/>
              </w:rPr>
              <w:tab/>
            </w:r>
            <w:r w:rsidR="0014471E">
              <w:rPr>
                <w:noProof/>
                <w:webHidden/>
              </w:rPr>
              <w:fldChar w:fldCharType="begin"/>
            </w:r>
            <w:r w:rsidR="0014471E">
              <w:rPr>
                <w:noProof/>
                <w:webHidden/>
              </w:rPr>
              <w:instrText xml:space="preserve"> PAGEREF _Toc535829622 \h </w:instrText>
            </w:r>
            <w:r w:rsidR="0014471E">
              <w:rPr>
                <w:noProof/>
                <w:webHidden/>
              </w:rPr>
            </w:r>
            <w:r w:rsidR="0014471E">
              <w:rPr>
                <w:noProof/>
                <w:webHidden/>
              </w:rPr>
              <w:fldChar w:fldCharType="separate"/>
            </w:r>
            <w:r w:rsidR="0014471E">
              <w:rPr>
                <w:noProof/>
                <w:webHidden/>
              </w:rPr>
              <w:t>10</w:t>
            </w:r>
            <w:r w:rsidR="0014471E">
              <w:rPr>
                <w:noProof/>
                <w:webHidden/>
              </w:rPr>
              <w:fldChar w:fldCharType="end"/>
            </w:r>
          </w:hyperlink>
        </w:p>
        <w:p w:rsidR="0014471E" w:rsidRDefault="001E05CD">
          <w:pPr>
            <w:pStyle w:val="TOC2"/>
            <w:tabs>
              <w:tab w:val="left" w:pos="880"/>
              <w:tab w:val="right" w:leader="dot" w:pos="9062"/>
            </w:tabs>
            <w:rPr>
              <w:rFonts w:asciiTheme="minorHAnsi" w:eastAsiaTheme="minorEastAsia" w:hAnsiTheme="minorHAnsi" w:cstheme="minorBidi"/>
              <w:noProof/>
              <w:lang w:eastAsia="cs-CZ"/>
            </w:rPr>
          </w:pPr>
          <w:hyperlink w:anchor="_Toc535829623" w:history="1">
            <w:r w:rsidR="0014471E" w:rsidRPr="00EB37B0">
              <w:rPr>
                <w:rStyle w:val="Hyperlink"/>
                <w:noProof/>
              </w:rPr>
              <w:t>1.1</w:t>
            </w:r>
            <w:r w:rsidR="0014471E">
              <w:rPr>
                <w:rFonts w:asciiTheme="minorHAnsi" w:eastAsiaTheme="minorEastAsia" w:hAnsiTheme="minorHAnsi" w:cstheme="minorBidi"/>
                <w:noProof/>
                <w:lang w:eastAsia="cs-CZ"/>
              </w:rPr>
              <w:tab/>
            </w:r>
            <w:r w:rsidR="0014471E" w:rsidRPr="00EB37B0">
              <w:rPr>
                <w:rStyle w:val="Hyperlink"/>
                <w:noProof/>
              </w:rPr>
              <w:t>THE IMPORTANCE OF CITIES AND URBAN AGGLOMERATIONS</w:t>
            </w:r>
            <w:r w:rsidR="0014471E">
              <w:rPr>
                <w:noProof/>
                <w:webHidden/>
              </w:rPr>
              <w:tab/>
            </w:r>
            <w:r w:rsidR="0014471E">
              <w:rPr>
                <w:noProof/>
                <w:webHidden/>
              </w:rPr>
              <w:fldChar w:fldCharType="begin"/>
            </w:r>
            <w:r w:rsidR="0014471E">
              <w:rPr>
                <w:noProof/>
                <w:webHidden/>
              </w:rPr>
              <w:instrText xml:space="preserve"> PAGEREF _Toc535829623 \h </w:instrText>
            </w:r>
            <w:r w:rsidR="0014471E">
              <w:rPr>
                <w:noProof/>
                <w:webHidden/>
              </w:rPr>
            </w:r>
            <w:r w:rsidR="0014471E">
              <w:rPr>
                <w:noProof/>
                <w:webHidden/>
              </w:rPr>
              <w:fldChar w:fldCharType="separate"/>
            </w:r>
            <w:r w:rsidR="0014471E">
              <w:rPr>
                <w:noProof/>
                <w:webHidden/>
              </w:rPr>
              <w:t>10</w:t>
            </w:r>
            <w:r w:rsidR="0014471E">
              <w:rPr>
                <w:noProof/>
                <w:webHidden/>
              </w:rPr>
              <w:fldChar w:fldCharType="end"/>
            </w:r>
          </w:hyperlink>
        </w:p>
        <w:p w:rsidR="0014471E" w:rsidRDefault="001E05CD">
          <w:pPr>
            <w:pStyle w:val="TOC3"/>
            <w:tabs>
              <w:tab w:val="left" w:pos="1320"/>
              <w:tab w:val="right" w:leader="dot" w:pos="9062"/>
            </w:tabs>
            <w:rPr>
              <w:rFonts w:asciiTheme="minorHAnsi" w:eastAsiaTheme="minorEastAsia" w:hAnsiTheme="minorHAnsi" w:cstheme="minorBidi"/>
              <w:noProof/>
              <w:lang w:eastAsia="cs-CZ"/>
            </w:rPr>
          </w:pPr>
          <w:hyperlink w:anchor="_Toc535829624" w:history="1">
            <w:r w:rsidR="0014471E" w:rsidRPr="00EB37B0">
              <w:rPr>
                <w:rStyle w:val="Hyperlink"/>
                <w:noProof/>
                <w:lang w:val="en-GB"/>
              </w:rPr>
              <w:t>1.1.1</w:t>
            </w:r>
            <w:r w:rsidR="0014471E">
              <w:rPr>
                <w:rFonts w:asciiTheme="minorHAnsi" w:eastAsiaTheme="minorEastAsia" w:hAnsiTheme="minorHAnsi" w:cstheme="minorBidi"/>
                <w:noProof/>
                <w:lang w:eastAsia="cs-CZ"/>
              </w:rPr>
              <w:tab/>
            </w:r>
            <w:r w:rsidR="0014471E" w:rsidRPr="00EB37B0">
              <w:rPr>
                <w:rStyle w:val="Hyperlink"/>
                <w:noProof/>
                <w:lang w:val="en-GB"/>
              </w:rPr>
              <w:t>Definitions of “a city“ and “agglomerations“</w:t>
            </w:r>
            <w:r w:rsidR="0014471E">
              <w:rPr>
                <w:noProof/>
                <w:webHidden/>
              </w:rPr>
              <w:tab/>
            </w:r>
            <w:r w:rsidR="0014471E">
              <w:rPr>
                <w:noProof/>
                <w:webHidden/>
              </w:rPr>
              <w:fldChar w:fldCharType="begin"/>
            </w:r>
            <w:r w:rsidR="0014471E">
              <w:rPr>
                <w:noProof/>
                <w:webHidden/>
              </w:rPr>
              <w:instrText xml:space="preserve"> PAGEREF _Toc535829624 \h </w:instrText>
            </w:r>
            <w:r w:rsidR="0014471E">
              <w:rPr>
                <w:noProof/>
                <w:webHidden/>
              </w:rPr>
            </w:r>
            <w:r w:rsidR="0014471E">
              <w:rPr>
                <w:noProof/>
                <w:webHidden/>
              </w:rPr>
              <w:fldChar w:fldCharType="separate"/>
            </w:r>
            <w:r w:rsidR="0014471E">
              <w:rPr>
                <w:noProof/>
                <w:webHidden/>
              </w:rPr>
              <w:t>13</w:t>
            </w:r>
            <w:r w:rsidR="0014471E">
              <w:rPr>
                <w:noProof/>
                <w:webHidden/>
              </w:rPr>
              <w:fldChar w:fldCharType="end"/>
            </w:r>
          </w:hyperlink>
        </w:p>
        <w:p w:rsidR="0014471E" w:rsidRDefault="001E05CD">
          <w:pPr>
            <w:pStyle w:val="TOC3"/>
            <w:tabs>
              <w:tab w:val="left" w:pos="1320"/>
              <w:tab w:val="right" w:leader="dot" w:pos="9062"/>
            </w:tabs>
            <w:rPr>
              <w:rFonts w:asciiTheme="minorHAnsi" w:eastAsiaTheme="minorEastAsia" w:hAnsiTheme="minorHAnsi" w:cstheme="minorBidi"/>
              <w:noProof/>
              <w:lang w:eastAsia="cs-CZ"/>
            </w:rPr>
          </w:pPr>
          <w:hyperlink w:anchor="_Toc535829625" w:history="1">
            <w:r w:rsidR="0014471E" w:rsidRPr="00EB37B0">
              <w:rPr>
                <w:rStyle w:val="Hyperlink"/>
                <w:noProof/>
                <w:lang w:val="en-GB"/>
              </w:rPr>
              <w:t>1.1.2</w:t>
            </w:r>
            <w:r w:rsidR="0014471E">
              <w:rPr>
                <w:rFonts w:asciiTheme="minorHAnsi" w:eastAsiaTheme="minorEastAsia" w:hAnsiTheme="minorHAnsi" w:cstheme="minorBidi"/>
                <w:noProof/>
                <w:lang w:eastAsia="cs-CZ"/>
              </w:rPr>
              <w:tab/>
            </w:r>
            <w:r w:rsidR="0014471E" w:rsidRPr="00EB37B0">
              <w:rPr>
                <w:rStyle w:val="Hyperlink"/>
                <w:noProof/>
                <w:lang w:val="en-GB"/>
              </w:rPr>
              <w:t>Importance of sustainability in the cities and urban agglomerations</w:t>
            </w:r>
            <w:r w:rsidR="0014471E">
              <w:rPr>
                <w:noProof/>
                <w:webHidden/>
              </w:rPr>
              <w:tab/>
            </w:r>
            <w:r w:rsidR="0014471E">
              <w:rPr>
                <w:noProof/>
                <w:webHidden/>
              </w:rPr>
              <w:fldChar w:fldCharType="begin"/>
            </w:r>
            <w:r w:rsidR="0014471E">
              <w:rPr>
                <w:noProof/>
                <w:webHidden/>
              </w:rPr>
              <w:instrText xml:space="preserve"> PAGEREF _Toc535829625 \h </w:instrText>
            </w:r>
            <w:r w:rsidR="0014471E">
              <w:rPr>
                <w:noProof/>
                <w:webHidden/>
              </w:rPr>
            </w:r>
            <w:r w:rsidR="0014471E">
              <w:rPr>
                <w:noProof/>
                <w:webHidden/>
              </w:rPr>
              <w:fldChar w:fldCharType="separate"/>
            </w:r>
            <w:r w:rsidR="0014471E">
              <w:rPr>
                <w:noProof/>
                <w:webHidden/>
              </w:rPr>
              <w:t>15</w:t>
            </w:r>
            <w:r w:rsidR="0014471E">
              <w:rPr>
                <w:noProof/>
                <w:webHidden/>
              </w:rPr>
              <w:fldChar w:fldCharType="end"/>
            </w:r>
          </w:hyperlink>
        </w:p>
        <w:p w:rsidR="0014471E" w:rsidRDefault="001E05CD">
          <w:pPr>
            <w:pStyle w:val="TOC2"/>
            <w:tabs>
              <w:tab w:val="left" w:pos="880"/>
              <w:tab w:val="right" w:leader="dot" w:pos="9062"/>
            </w:tabs>
            <w:rPr>
              <w:rFonts w:asciiTheme="minorHAnsi" w:eastAsiaTheme="minorEastAsia" w:hAnsiTheme="minorHAnsi" w:cstheme="minorBidi"/>
              <w:noProof/>
              <w:lang w:eastAsia="cs-CZ"/>
            </w:rPr>
          </w:pPr>
          <w:hyperlink w:anchor="_Toc535829626" w:history="1">
            <w:r w:rsidR="0014471E" w:rsidRPr="00EB37B0">
              <w:rPr>
                <w:rStyle w:val="Hyperlink"/>
                <w:noProof/>
              </w:rPr>
              <w:t>1.2</w:t>
            </w:r>
            <w:r w:rsidR="0014471E">
              <w:rPr>
                <w:rFonts w:asciiTheme="minorHAnsi" w:eastAsiaTheme="minorEastAsia" w:hAnsiTheme="minorHAnsi" w:cstheme="minorBidi"/>
                <w:noProof/>
                <w:lang w:eastAsia="cs-CZ"/>
              </w:rPr>
              <w:tab/>
            </w:r>
            <w:r w:rsidR="0014471E" w:rsidRPr="00EB37B0">
              <w:rPr>
                <w:rStyle w:val="Hyperlink"/>
                <w:noProof/>
              </w:rPr>
              <w:t>CITIES FROM THE VIEWPOINT OF SELECTED ENVIRONMENTAL COMPONENTS</w:t>
            </w:r>
            <w:r w:rsidR="0014471E">
              <w:rPr>
                <w:noProof/>
                <w:webHidden/>
              </w:rPr>
              <w:tab/>
            </w:r>
            <w:r w:rsidR="0014471E">
              <w:rPr>
                <w:noProof/>
                <w:webHidden/>
              </w:rPr>
              <w:fldChar w:fldCharType="begin"/>
            </w:r>
            <w:r w:rsidR="0014471E">
              <w:rPr>
                <w:noProof/>
                <w:webHidden/>
              </w:rPr>
              <w:instrText xml:space="preserve"> PAGEREF _Toc535829626 \h </w:instrText>
            </w:r>
            <w:r w:rsidR="0014471E">
              <w:rPr>
                <w:noProof/>
                <w:webHidden/>
              </w:rPr>
            </w:r>
            <w:r w:rsidR="0014471E">
              <w:rPr>
                <w:noProof/>
                <w:webHidden/>
              </w:rPr>
              <w:fldChar w:fldCharType="separate"/>
            </w:r>
            <w:r w:rsidR="0014471E">
              <w:rPr>
                <w:noProof/>
                <w:webHidden/>
              </w:rPr>
              <w:t>16</w:t>
            </w:r>
            <w:r w:rsidR="0014471E">
              <w:rPr>
                <w:noProof/>
                <w:webHidden/>
              </w:rPr>
              <w:fldChar w:fldCharType="end"/>
            </w:r>
          </w:hyperlink>
        </w:p>
        <w:p w:rsidR="0014471E" w:rsidRDefault="001E05CD">
          <w:pPr>
            <w:pStyle w:val="TOC3"/>
            <w:tabs>
              <w:tab w:val="left" w:pos="1320"/>
              <w:tab w:val="right" w:leader="dot" w:pos="9062"/>
            </w:tabs>
            <w:rPr>
              <w:rFonts w:asciiTheme="minorHAnsi" w:eastAsiaTheme="minorEastAsia" w:hAnsiTheme="minorHAnsi" w:cstheme="minorBidi"/>
              <w:noProof/>
              <w:lang w:eastAsia="cs-CZ"/>
            </w:rPr>
          </w:pPr>
          <w:hyperlink w:anchor="_Toc535829627" w:history="1">
            <w:r w:rsidR="0014471E" w:rsidRPr="00EB37B0">
              <w:rPr>
                <w:rStyle w:val="Hyperlink"/>
                <w:noProof/>
                <w:lang w:val="en-GB"/>
              </w:rPr>
              <w:t>1.2.1</w:t>
            </w:r>
            <w:r w:rsidR="0014471E">
              <w:rPr>
                <w:rFonts w:asciiTheme="minorHAnsi" w:eastAsiaTheme="minorEastAsia" w:hAnsiTheme="minorHAnsi" w:cstheme="minorBidi"/>
                <w:noProof/>
                <w:lang w:eastAsia="cs-CZ"/>
              </w:rPr>
              <w:tab/>
            </w:r>
            <w:r w:rsidR="0014471E" w:rsidRPr="00EB37B0">
              <w:rPr>
                <w:rStyle w:val="Hyperlink"/>
                <w:noProof/>
                <w:lang w:val="en-GB"/>
              </w:rPr>
              <w:t>Waste management system</w:t>
            </w:r>
            <w:r w:rsidR="0014471E">
              <w:rPr>
                <w:noProof/>
                <w:webHidden/>
              </w:rPr>
              <w:tab/>
            </w:r>
            <w:r w:rsidR="0014471E">
              <w:rPr>
                <w:noProof/>
                <w:webHidden/>
              </w:rPr>
              <w:fldChar w:fldCharType="begin"/>
            </w:r>
            <w:r w:rsidR="0014471E">
              <w:rPr>
                <w:noProof/>
                <w:webHidden/>
              </w:rPr>
              <w:instrText xml:space="preserve"> PAGEREF _Toc535829627 \h </w:instrText>
            </w:r>
            <w:r w:rsidR="0014471E">
              <w:rPr>
                <w:noProof/>
                <w:webHidden/>
              </w:rPr>
            </w:r>
            <w:r w:rsidR="0014471E">
              <w:rPr>
                <w:noProof/>
                <w:webHidden/>
              </w:rPr>
              <w:fldChar w:fldCharType="separate"/>
            </w:r>
            <w:r w:rsidR="0014471E">
              <w:rPr>
                <w:noProof/>
                <w:webHidden/>
              </w:rPr>
              <w:t>16</w:t>
            </w:r>
            <w:r w:rsidR="0014471E">
              <w:rPr>
                <w:noProof/>
                <w:webHidden/>
              </w:rPr>
              <w:fldChar w:fldCharType="end"/>
            </w:r>
          </w:hyperlink>
        </w:p>
        <w:p w:rsidR="0014471E" w:rsidRDefault="001E05CD">
          <w:pPr>
            <w:pStyle w:val="TOC3"/>
            <w:tabs>
              <w:tab w:val="left" w:pos="1320"/>
              <w:tab w:val="right" w:leader="dot" w:pos="9062"/>
            </w:tabs>
            <w:rPr>
              <w:rFonts w:asciiTheme="minorHAnsi" w:eastAsiaTheme="minorEastAsia" w:hAnsiTheme="minorHAnsi" w:cstheme="minorBidi"/>
              <w:noProof/>
              <w:lang w:eastAsia="cs-CZ"/>
            </w:rPr>
          </w:pPr>
          <w:hyperlink w:anchor="_Toc535829628" w:history="1">
            <w:r w:rsidR="0014471E" w:rsidRPr="00EB37B0">
              <w:rPr>
                <w:rStyle w:val="Hyperlink"/>
                <w:noProof/>
                <w:lang w:val="en-GB"/>
              </w:rPr>
              <w:t>1.2.2</w:t>
            </w:r>
            <w:r w:rsidR="0014471E">
              <w:rPr>
                <w:rFonts w:asciiTheme="minorHAnsi" w:eastAsiaTheme="minorEastAsia" w:hAnsiTheme="minorHAnsi" w:cstheme="minorBidi"/>
                <w:noProof/>
                <w:lang w:eastAsia="cs-CZ"/>
              </w:rPr>
              <w:tab/>
            </w:r>
            <w:r w:rsidR="0014471E" w:rsidRPr="00EB37B0">
              <w:rPr>
                <w:rStyle w:val="Hyperlink"/>
                <w:noProof/>
                <w:lang w:val="en-GB"/>
              </w:rPr>
              <w:t>Air pollution</w:t>
            </w:r>
            <w:r w:rsidR="0014471E">
              <w:rPr>
                <w:noProof/>
                <w:webHidden/>
              </w:rPr>
              <w:tab/>
            </w:r>
            <w:r w:rsidR="0014471E">
              <w:rPr>
                <w:noProof/>
                <w:webHidden/>
              </w:rPr>
              <w:fldChar w:fldCharType="begin"/>
            </w:r>
            <w:r w:rsidR="0014471E">
              <w:rPr>
                <w:noProof/>
                <w:webHidden/>
              </w:rPr>
              <w:instrText xml:space="preserve"> PAGEREF _Toc535829628 \h </w:instrText>
            </w:r>
            <w:r w:rsidR="0014471E">
              <w:rPr>
                <w:noProof/>
                <w:webHidden/>
              </w:rPr>
            </w:r>
            <w:r w:rsidR="0014471E">
              <w:rPr>
                <w:noProof/>
                <w:webHidden/>
              </w:rPr>
              <w:fldChar w:fldCharType="separate"/>
            </w:r>
            <w:r w:rsidR="0014471E">
              <w:rPr>
                <w:noProof/>
                <w:webHidden/>
              </w:rPr>
              <w:t>17</w:t>
            </w:r>
            <w:r w:rsidR="0014471E">
              <w:rPr>
                <w:noProof/>
                <w:webHidden/>
              </w:rPr>
              <w:fldChar w:fldCharType="end"/>
            </w:r>
          </w:hyperlink>
        </w:p>
        <w:p w:rsidR="0014471E" w:rsidRDefault="001E05CD">
          <w:pPr>
            <w:pStyle w:val="TOC3"/>
            <w:tabs>
              <w:tab w:val="left" w:pos="1320"/>
              <w:tab w:val="right" w:leader="dot" w:pos="9062"/>
            </w:tabs>
            <w:rPr>
              <w:rFonts w:asciiTheme="minorHAnsi" w:eastAsiaTheme="minorEastAsia" w:hAnsiTheme="minorHAnsi" w:cstheme="minorBidi"/>
              <w:noProof/>
              <w:lang w:eastAsia="cs-CZ"/>
            </w:rPr>
          </w:pPr>
          <w:hyperlink w:anchor="_Toc535829629" w:history="1">
            <w:r w:rsidR="0014471E" w:rsidRPr="00EB37B0">
              <w:rPr>
                <w:rStyle w:val="Hyperlink"/>
                <w:noProof/>
                <w:lang w:val="en-GB"/>
              </w:rPr>
              <w:t>1.2.3</w:t>
            </w:r>
            <w:r w:rsidR="0014471E">
              <w:rPr>
                <w:rFonts w:asciiTheme="minorHAnsi" w:eastAsiaTheme="minorEastAsia" w:hAnsiTheme="minorHAnsi" w:cstheme="minorBidi"/>
                <w:noProof/>
                <w:lang w:eastAsia="cs-CZ"/>
              </w:rPr>
              <w:tab/>
            </w:r>
            <w:r w:rsidR="0014471E" w:rsidRPr="00EB37B0">
              <w:rPr>
                <w:rStyle w:val="Hyperlink"/>
                <w:noProof/>
                <w:lang w:val="en-GB"/>
              </w:rPr>
              <w:t>Quality and system of drinking water supplies</w:t>
            </w:r>
            <w:r w:rsidR="0014471E">
              <w:rPr>
                <w:noProof/>
                <w:webHidden/>
              </w:rPr>
              <w:tab/>
            </w:r>
            <w:r w:rsidR="0014471E">
              <w:rPr>
                <w:noProof/>
                <w:webHidden/>
              </w:rPr>
              <w:fldChar w:fldCharType="begin"/>
            </w:r>
            <w:r w:rsidR="0014471E">
              <w:rPr>
                <w:noProof/>
                <w:webHidden/>
              </w:rPr>
              <w:instrText xml:space="preserve"> PAGEREF _Toc535829629 \h </w:instrText>
            </w:r>
            <w:r w:rsidR="0014471E">
              <w:rPr>
                <w:noProof/>
                <w:webHidden/>
              </w:rPr>
            </w:r>
            <w:r w:rsidR="0014471E">
              <w:rPr>
                <w:noProof/>
                <w:webHidden/>
              </w:rPr>
              <w:fldChar w:fldCharType="separate"/>
            </w:r>
            <w:r w:rsidR="0014471E">
              <w:rPr>
                <w:noProof/>
                <w:webHidden/>
              </w:rPr>
              <w:t>19</w:t>
            </w:r>
            <w:r w:rsidR="0014471E">
              <w:rPr>
                <w:noProof/>
                <w:webHidden/>
              </w:rPr>
              <w:fldChar w:fldCharType="end"/>
            </w:r>
          </w:hyperlink>
        </w:p>
        <w:p w:rsidR="0014471E" w:rsidRDefault="001E05CD">
          <w:pPr>
            <w:pStyle w:val="TOC2"/>
            <w:tabs>
              <w:tab w:val="left" w:pos="880"/>
              <w:tab w:val="right" w:leader="dot" w:pos="9062"/>
            </w:tabs>
            <w:rPr>
              <w:rFonts w:asciiTheme="minorHAnsi" w:eastAsiaTheme="minorEastAsia" w:hAnsiTheme="minorHAnsi" w:cstheme="minorBidi"/>
              <w:noProof/>
              <w:lang w:eastAsia="cs-CZ"/>
            </w:rPr>
          </w:pPr>
          <w:hyperlink w:anchor="_Toc535829630" w:history="1">
            <w:r w:rsidR="0014471E" w:rsidRPr="00EB37B0">
              <w:rPr>
                <w:rStyle w:val="Hyperlink"/>
                <w:noProof/>
              </w:rPr>
              <w:t>1.3</w:t>
            </w:r>
            <w:r w:rsidR="0014471E">
              <w:rPr>
                <w:rFonts w:asciiTheme="minorHAnsi" w:eastAsiaTheme="minorEastAsia" w:hAnsiTheme="minorHAnsi" w:cstheme="minorBidi"/>
                <w:noProof/>
                <w:lang w:eastAsia="cs-CZ"/>
              </w:rPr>
              <w:tab/>
            </w:r>
            <w:r w:rsidR="0014471E" w:rsidRPr="00EB37B0">
              <w:rPr>
                <w:rStyle w:val="Hyperlink"/>
                <w:noProof/>
              </w:rPr>
              <w:t>EXAMPLES OF OTHER SIGNIFICANT CHALLENGES THAT INFLUENCE ENVIRONMENT IN THE CITIES</w:t>
            </w:r>
            <w:r w:rsidR="0014471E">
              <w:rPr>
                <w:noProof/>
                <w:webHidden/>
              </w:rPr>
              <w:tab/>
              <w:t>...............................................................................................................................................</w:t>
            </w:r>
            <w:r w:rsidR="0014471E">
              <w:rPr>
                <w:noProof/>
                <w:webHidden/>
              </w:rPr>
              <w:fldChar w:fldCharType="begin"/>
            </w:r>
            <w:r w:rsidR="0014471E">
              <w:rPr>
                <w:noProof/>
                <w:webHidden/>
              </w:rPr>
              <w:instrText xml:space="preserve"> PAGEREF _Toc535829630 \h </w:instrText>
            </w:r>
            <w:r w:rsidR="0014471E">
              <w:rPr>
                <w:noProof/>
                <w:webHidden/>
              </w:rPr>
            </w:r>
            <w:r w:rsidR="0014471E">
              <w:rPr>
                <w:noProof/>
                <w:webHidden/>
              </w:rPr>
              <w:fldChar w:fldCharType="separate"/>
            </w:r>
            <w:r w:rsidR="0014471E">
              <w:rPr>
                <w:noProof/>
                <w:webHidden/>
              </w:rPr>
              <w:t>20</w:t>
            </w:r>
            <w:r w:rsidR="0014471E">
              <w:rPr>
                <w:noProof/>
                <w:webHidden/>
              </w:rPr>
              <w:fldChar w:fldCharType="end"/>
            </w:r>
          </w:hyperlink>
        </w:p>
        <w:p w:rsidR="0014471E" w:rsidRDefault="001E05CD">
          <w:pPr>
            <w:pStyle w:val="TOC2"/>
            <w:tabs>
              <w:tab w:val="left" w:pos="880"/>
              <w:tab w:val="right" w:leader="dot" w:pos="9062"/>
            </w:tabs>
            <w:rPr>
              <w:rFonts w:asciiTheme="minorHAnsi" w:eastAsiaTheme="minorEastAsia" w:hAnsiTheme="minorHAnsi" w:cstheme="minorBidi"/>
              <w:noProof/>
              <w:lang w:eastAsia="cs-CZ"/>
            </w:rPr>
          </w:pPr>
          <w:hyperlink w:anchor="_Toc535829631" w:history="1">
            <w:r w:rsidR="0014471E" w:rsidRPr="00EB37B0">
              <w:rPr>
                <w:rStyle w:val="Hyperlink"/>
                <w:noProof/>
              </w:rPr>
              <w:t>1.4</w:t>
            </w:r>
            <w:r w:rsidR="0014471E">
              <w:rPr>
                <w:rFonts w:asciiTheme="minorHAnsi" w:eastAsiaTheme="minorEastAsia" w:hAnsiTheme="minorHAnsi" w:cstheme="minorBidi"/>
                <w:noProof/>
                <w:lang w:eastAsia="cs-CZ"/>
              </w:rPr>
              <w:tab/>
            </w:r>
            <w:r w:rsidR="0014471E" w:rsidRPr="00EB37B0">
              <w:rPr>
                <w:rStyle w:val="Hyperlink"/>
                <w:noProof/>
              </w:rPr>
              <w:t>INITIATIVES AND TRENDS AFFECTING CITIES</w:t>
            </w:r>
            <w:r w:rsidR="0014471E">
              <w:rPr>
                <w:noProof/>
                <w:webHidden/>
              </w:rPr>
              <w:tab/>
            </w:r>
            <w:r w:rsidR="0014471E">
              <w:rPr>
                <w:noProof/>
                <w:webHidden/>
              </w:rPr>
              <w:fldChar w:fldCharType="begin"/>
            </w:r>
            <w:r w:rsidR="0014471E">
              <w:rPr>
                <w:noProof/>
                <w:webHidden/>
              </w:rPr>
              <w:instrText xml:space="preserve"> PAGEREF _Toc535829631 \h </w:instrText>
            </w:r>
            <w:r w:rsidR="0014471E">
              <w:rPr>
                <w:noProof/>
                <w:webHidden/>
              </w:rPr>
            </w:r>
            <w:r w:rsidR="0014471E">
              <w:rPr>
                <w:noProof/>
                <w:webHidden/>
              </w:rPr>
              <w:fldChar w:fldCharType="separate"/>
            </w:r>
            <w:r w:rsidR="0014471E">
              <w:rPr>
                <w:noProof/>
                <w:webHidden/>
              </w:rPr>
              <w:t>27</w:t>
            </w:r>
            <w:r w:rsidR="0014471E">
              <w:rPr>
                <w:noProof/>
                <w:webHidden/>
              </w:rPr>
              <w:fldChar w:fldCharType="end"/>
            </w:r>
          </w:hyperlink>
        </w:p>
        <w:p w:rsidR="0014471E" w:rsidRDefault="001E05CD">
          <w:pPr>
            <w:pStyle w:val="TOC1"/>
            <w:tabs>
              <w:tab w:val="right" w:leader="dot" w:pos="9062"/>
            </w:tabs>
            <w:rPr>
              <w:rFonts w:asciiTheme="minorHAnsi" w:eastAsiaTheme="minorEastAsia" w:hAnsiTheme="minorHAnsi" w:cstheme="minorBidi"/>
              <w:noProof/>
              <w:lang w:eastAsia="cs-CZ"/>
            </w:rPr>
          </w:pPr>
          <w:hyperlink w:anchor="_Toc535829632" w:history="1">
            <w:r w:rsidR="0014471E" w:rsidRPr="00EB37B0">
              <w:rPr>
                <w:rStyle w:val="Hyperlink"/>
                <w:noProof/>
                <w:lang w:val="en-GB"/>
              </w:rPr>
              <w:t>Chapter 2 – Legal framework of the “Green Cities – Sustainable Urban Development“</w:t>
            </w:r>
            <w:r w:rsidR="0014471E">
              <w:rPr>
                <w:noProof/>
                <w:webHidden/>
              </w:rPr>
              <w:tab/>
            </w:r>
            <w:r w:rsidR="0014471E">
              <w:rPr>
                <w:noProof/>
                <w:webHidden/>
              </w:rPr>
              <w:fldChar w:fldCharType="begin"/>
            </w:r>
            <w:r w:rsidR="0014471E">
              <w:rPr>
                <w:noProof/>
                <w:webHidden/>
              </w:rPr>
              <w:instrText xml:space="preserve"> PAGEREF _Toc535829632 \h </w:instrText>
            </w:r>
            <w:r w:rsidR="0014471E">
              <w:rPr>
                <w:noProof/>
                <w:webHidden/>
              </w:rPr>
            </w:r>
            <w:r w:rsidR="0014471E">
              <w:rPr>
                <w:noProof/>
                <w:webHidden/>
              </w:rPr>
              <w:fldChar w:fldCharType="separate"/>
            </w:r>
            <w:r w:rsidR="0014471E">
              <w:rPr>
                <w:noProof/>
                <w:webHidden/>
              </w:rPr>
              <w:t>29</w:t>
            </w:r>
            <w:r w:rsidR="0014471E">
              <w:rPr>
                <w:noProof/>
                <w:webHidden/>
              </w:rPr>
              <w:fldChar w:fldCharType="end"/>
            </w:r>
          </w:hyperlink>
        </w:p>
        <w:p w:rsidR="0014471E" w:rsidRDefault="001E05CD">
          <w:pPr>
            <w:pStyle w:val="TOC2"/>
            <w:tabs>
              <w:tab w:val="left" w:pos="880"/>
              <w:tab w:val="right" w:leader="dot" w:pos="9062"/>
            </w:tabs>
            <w:rPr>
              <w:rFonts w:asciiTheme="minorHAnsi" w:eastAsiaTheme="minorEastAsia" w:hAnsiTheme="minorHAnsi" w:cstheme="minorBidi"/>
              <w:noProof/>
              <w:lang w:eastAsia="cs-CZ"/>
            </w:rPr>
          </w:pPr>
          <w:hyperlink w:anchor="_Toc535829633" w:history="1">
            <w:r w:rsidR="0014471E" w:rsidRPr="00EB37B0">
              <w:rPr>
                <w:rStyle w:val="Hyperlink"/>
                <w:noProof/>
              </w:rPr>
              <w:t>2.1</w:t>
            </w:r>
            <w:r w:rsidR="0014471E">
              <w:rPr>
                <w:rFonts w:asciiTheme="minorHAnsi" w:eastAsiaTheme="minorEastAsia" w:hAnsiTheme="minorHAnsi" w:cstheme="minorBidi"/>
                <w:noProof/>
                <w:lang w:eastAsia="cs-CZ"/>
              </w:rPr>
              <w:tab/>
            </w:r>
            <w:r w:rsidR="0014471E" w:rsidRPr="00EB37B0">
              <w:rPr>
                <w:rStyle w:val="Hyperlink"/>
                <w:noProof/>
              </w:rPr>
              <w:t>THE IMPORTANCE OF INTERNATIONAL AGREEMENTS AND STRATEGIES</w:t>
            </w:r>
            <w:r w:rsidR="0014471E">
              <w:rPr>
                <w:noProof/>
                <w:webHidden/>
              </w:rPr>
              <w:tab/>
            </w:r>
            <w:r w:rsidR="0014471E">
              <w:rPr>
                <w:noProof/>
                <w:webHidden/>
              </w:rPr>
              <w:fldChar w:fldCharType="begin"/>
            </w:r>
            <w:r w:rsidR="0014471E">
              <w:rPr>
                <w:noProof/>
                <w:webHidden/>
              </w:rPr>
              <w:instrText xml:space="preserve"> PAGEREF _Toc535829633 \h </w:instrText>
            </w:r>
            <w:r w:rsidR="0014471E">
              <w:rPr>
                <w:noProof/>
                <w:webHidden/>
              </w:rPr>
            </w:r>
            <w:r w:rsidR="0014471E">
              <w:rPr>
                <w:noProof/>
                <w:webHidden/>
              </w:rPr>
              <w:fldChar w:fldCharType="separate"/>
            </w:r>
            <w:r w:rsidR="0014471E">
              <w:rPr>
                <w:noProof/>
                <w:webHidden/>
              </w:rPr>
              <w:t>29</w:t>
            </w:r>
            <w:r w:rsidR="0014471E">
              <w:rPr>
                <w:noProof/>
                <w:webHidden/>
              </w:rPr>
              <w:fldChar w:fldCharType="end"/>
            </w:r>
          </w:hyperlink>
        </w:p>
        <w:p w:rsidR="0014471E" w:rsidRDefault="001E05CD">
          <w:pPr>
            <w:pStyle w:val="TOC2"/>
            <w:tabs>
              <w:tab w:val="left" w:pos="880"/>
              <w:tab w:val="right" w:leader="dot" w:pos="9062"/>
            </w:tabs>
            <w:rPr>
              <w:rFonts w:asciiTheme="minorHAnsi" w:eastAsiaTheme="minorEastAsia" w:hAnsiTheme="minorHAnsi" w:cstheme="minorBidi"/>
              <w:noProof/>
              <w:lang w:eastAsia="cs-CZ"/>
            </w:rPr>
          </w:pPr>
          <w:hyperlink w:anchor="_Toc535829634" w:history="1">
            <w:r w:rsidR="0014471E" w:rsidRPr="00EB37B0">
              <w:rPr>
                <w:rStyle w:val="Hyperlink"/>
                <w:noProof/>
              </w:rPr>
              <w:t>2.2</w:t>
            </w:r>
            <w:r w:rsidR="0014471E">
              <w:rPr>
                <w:rFonts w:asciiTheme="minorHAnsi" w:eastAsiaTheme="minorEastAsia" w:hAnsiTheme="minorHAnsi" w:cstheme="minorBidi"/>
                <w:noProof/>
                <w:lang w:eastAsia="cs-CZ"/>
              </w:rPr>
              <w:tab/>
            </w:r>
            <w:r w:rsidR="0014471E" w:rsidRPr="00EB37B0">
              <w:rPr>
                <w:rStyle w:val="Hyperlink"/>
                <w:noProof/>
              </w:rPr>
              <w:t>SUSTAINABLE DEVELOPMENT GOALS</w:t>
            </w:r>
            <w:r w:rsidR="0014471E">
              <w:rPr>
                <w:noProof/>
                <w:webHidden/>
              </w:rPr>
              <w:tab/>
            </w:r>
            <w:r w:rsidR="0014471E">
              <w:rPr>
                <w:noProof/>
                <w:webHidden/>
              </w:rPr>
              <w:fldChar w:fldCharType="begin"/>
            </w:r>
            <w:r w:rsidR="0014471E">
              <w:rPr>
                <w:noProof/>
                <w:webHidden/>
              </w:rPr>
              <w:instrText xml:space="preserve"> PAGEREF _Toc535829634 \h </w:instrText>
            </w:r>
            <w:r w:rsidR="0014471E">
              <w:rPr>
                <w:noProof/>
                <w:webHidden/>
              </w:rPr>
            </w:r>
            <w:r w:rsidR="0014471E">
              <w:rPr>
                <w:noProof/>
                <w:webHidden/>
              </w:rPr>
              <w:fldChar w:fldCharType="separate"/>
            </w:r>
            <w:r w:rsidR="0014471E">
              <w:rPr>
                <w:noProof/>
                <w:webHidden/>
              </w:rPr>
              <w:t>33</w:t>
            </w:r>
            <w:r w:rsidR="0014471E">
              <w:rPr>
                <w:noProof/>
                <w:webHidden/>
              </w:rPr>
              <w:fldChar w:fldCharType="end"/>
            </w:r>
          </w:hyperlink>
        </w:p>
        <w:p w:rsidR="0014471E" w:rsidRDefault="001E05CD">
          <w:pPr>
            <w:pStyle w:val="TOC2"/>
            <w:tabs>
              <w:tab w:val="left" w:pos="880"/>
              <w:tab w:val="right" w:leader="dot" w:pos="9062"/>
            </w:tabs>
            <w:rPr>
              <w:rFonts w:asciiTheme="minorHAnsi" w:eastAsiaTheme="minorEastAsia" w:hAnsiTheme="minorHAnsi" w:cstheme="minorBidi"/>
              <w:noProof/>
              <w:lang w:eastAsia="cs-CZ"/>
            </w:rPr>
          </w:pPr>
          <w:hyperlink w:anchor="_Toc535829635" w:history="1">
            <w:r w:rsidR="0014471E" w:rsidRPr="00EB37B0">
              <w:rPr>
                <w:rStyle w:val="Hyperlink"/>
                <w:noProof/>
              </w:rPr>
              <w:t>2.3</w:t>
            </w:r>
            <w:r w:rsidR="0014471E">
              <w:rPr>
                <w:rFonts w:asciiTheme="minorHAnsi" w:eastAsiaTheme="minorEastAsia" w:hAnsiTheme="minorHAnsi" w:cstheme="minorBidi"/>
                <w:noProof/>
                <w:lang w:eastAsia="cs-CZ"/>
              </w:rPr>
              <w:tab/>
            </w:r>
            <w:r w:rsidR="0014471E" w:rsidRPr="00EB37B0">
              <w:rPr>
                <w:rStyle w:val="Hyperlink"/>
                <w:noProof/>
              </w:rPr>
              <w:t>THE IMPORTANCE AND INFLUENCE OF TOOLS DESIGNED FOR SEVERAL AREAS OF THE ENVIRONMENT IN THE CITIES</w:t>
            </w:r>
            <w:r w:rsidR="0014471E">
              <w:rPr>
                <w:noProof/>
                <w:webHidden/>
              </w:rPr>
              <w:tab/>
            </w:r>
            <w:r w:rsidR="0014471E">
              <w:rPr>
                <w:noProof/>
                <w:webHidden/>
              </w:rPr>
              <w:fldChar w:fldCharType="begin"/>
            </w:r>
            <w:r w:rsidR="0014471E">
              <w:rPr>
                <w:noProof/>
                <w:webHidden/>
              </w:rPr>
              <w:instrText xml:space="preserve"> PAGEREF _Toc535829635 \h </w:instrText>
            </w:r>
            <w:r w:rsidR="0014471E">
              <w:rPr>
                <w:noProof/>
                <w:webHidden/>
              </w:rPr>
            </w:r>
            <w:r w:rsidR="0014471E">
              <w:rPr>
                <w:noProof/>
                <w:webHidden/>
              </w:rPr>
              <w:fldChar w:fldCharType="separate"/>
            </w:r>
            <w:r w:rsidR="0014471E">
              <w:rPr>
                <w:noProof/>
                <w:webHidden/>
              </w:rPr>
              <w:t>36</w:t>
            </w:r>
            <w:r w:rsidR="0014471E">
              <w:rPr>
                <w:noProof/>
                <w:webHidden/>
              </w:rPr>
              <w:fldChar w:fldCharType="end"/>
            </w:r>
          </w:hyperlink>
        </w:p>
        <w:p w:rsidR="0014471E" w:rsidRDefault="001E05CD">
          <w:pPr>
            <w:pStyle w:val="TOC3"/>
            <w:tabs>
              <w:tab w:val="left" w:pos="1320"/>
              <w:tab w:val="right" w:leader="dot" w:pos="9062"/>
            </w:tabs>
            <w:rPr>
              <w:rFonts w:asciiTheme="minorHAnsi" w:eastAsiaTheme="minorEastAsia" w:hAnsiTheme="minorHAnsi" w:cstheme="minorBidi"/>
              <w:noProof/>
              <w:lang w:eastAsia="cs-CZ"/>
            </w:rPr>
          </w:pPr>
          <w:hyperlink w:anchor="_Toc535829636" w:history="1">
            <w:r w:rsidR="0014471E" w:rsidRPr="00EB37B0">
              <w:rPr>
                <w:rStyle w:val="Hyperlink"/>
                <w:noProof/>
                <w:lang w:val="en-GB"/>
              </w:rPr>
              <w:t>2.3.1</w:t>
            </w:r>
            <w:r w:rsidR="0014471E">
              <w:rPr>
                <w:rFonts w:asciiTheme="minorHAnsi" w:eastAsiaTheme="minorEastAsia" w:hAnsiTheme="minorHAnsi" w:cstheme="minorBidi"/>
                <w:noProof/>
                <w:lang w:eastAsia="cs-CZ"/>
              </w:rPr>
              <w:tab/>
            </w:r>
            <w:r w:rsidR="0014471E" w:rsidRPr="00EB37B0">
              <w:rPr>
                <w:rStyle w:val="Hyperlink"/>
                <w:noProof/>
                <w:lang w:val="en-GB"/>
              </w:rPr>
              <w:t>Governmental/national level</w:t>
            </w:r>
            <w:r w:rsidR="0014471E">
              <w:rPr>
                <w:noProof/>
                <w:webHidden/>
              </w:rPr>
              <w:tab/>
            </w:r>
            <w:r w:rsidR="0014471E">
              <w:rPr>
                <w:noProof/>
                <w:webHidden/>
              </w:rPr>
              <w:fldChar w:fldCharType="begin"/>
            </w:r>
            <w:r w:rsidR="0014471E">
              <w:rPr>
                <w:noProof/>
                <w:webHidden/>
              </w:rPr>
              <w:instrText xml:space="preserve"> PAGEREF _Toc535829636 \h </w:instrText>
            </w:r>
            <w:r w:rsidR="0014471E">
              <w:rPr>
                <w:noProof/>
                <w:webHidden/>
              </w:rPr>
            </w:r>
            <w:r w:rsidR="0014471E">
              <w:rPr>
                <w:noProof/>
                <w:webHidden/>
              </w:rPr>
              <w:fldChar w:fldCharType="separate"/>
            </w:r>
            <w:r w:rsidR="0014471E">
              <w:rPr>
                <w:noProof/>
                <w:webHidden/>
              </w:rPr>
              <w:t>36</w:t>
            </w:r>
            <w:r w:rsidR="0014471E">
              <w:rPr>
                <w:noProof/>
                <w:webHidden/>
              </w:rPr>
              <w:fldChar w:fldCharType="end"/>
            </w:r>
          </w:hyperlink>
        </w:p>
        <w:p w:rsidR="0014471E" w:rsidRDefault="001E05CD">
          <w:pPr>
            <w:pStyle w:val="TOC3"/>
            <w:tabs>
              <w:tab w:val="left" w:pos="1320"/>
              <w:tab w:val="right" w:leader="dot" w:pos="9062"/>
            </w:tabs>
            <w:rPr>
              <w:rFonts w:asciiTheme="minorHAnsi" w:eastAsiaTheme="minorEastAsia" w:hAnsiTheme="minorHAnsi" w:cstheme="minorBidi"/>
              <w:noProof/>
              <w:lang w:eastAsia="cs-CZ"/>
            </w:rPr>
          </w:pPr>
          <w:hyperlink w:anchor="_Toc535829637" w:history="1">
            <w:r w:rsidR="0014471E" w:rsidRPr="00EB37B0">
              <w:rPr>
                <w:rStyle w:val="Hyperlink"/>
                <w:noProof/>
                <w:lang w:val="en-GB"/>
              </w:rPr>
              <w:t>2.3.2</w:t>
            </w:r>
            <w:r w:rsidR="0014471E">
              <w:rPr>
                <w:rFonts w:asciiTheme="minorHAnsi" w:eastAsiaTheme="minorEastAsia" w:hAnsiTheme="minorHAnsi" w:cstheme="minorBidi"/>
                <w:noProof/>
                <w:lang w:eastAsia="cs-CZ"/>
              </w:rPr>
              <w:tab/>
            </w:r>
            <w:r w:rsidR="0014471E" w:rsidRPr="00EB37B0">
              <w:rPr>
                <w:rStyle w:val="Hyperlink"/>
                <w:noProof/>
                <w:lang w:val="en-GB"/>
              </w:rPr>
              <w:t>Local/self-governmental level</w:t>
            </w:r>
            <w:r w:rsidR="0014471E">
              <w:rPr>
                <w:noProof/>
                <w:webHidden/>
              </w:rPr>
              <w:tab/>
            </w:r>
            <w:r w:rsidR="0014471E">
              <w:rPr>
                <w:noProof/>
                <w:webHidden/>
              </w:rPr>
              <w:fldChar w:fldCharType="begin"/>
            </w:r>
            <w:r w:rsidR="0014471E">
              <w:rPr>
                <w:noProof/>
                <w:webHidden/>
              </w:rPr>
              <w:instrText xml:space="preserve"> PAGEREF _Toc535829637 \h </w:instrText>
            </w:r>
            <w:r w:rsidR="0014471E">
              <w:rPr>
                <w:noProof/>
                <w:webHidden/>
              </w:rPr>
            </w:r>
            <w:r w:rsidR="0014471E">
              <w:rPr>
                <w:noProof/>
                <w:webHidden/>
              </w:rPr>
              <w:fldChar w:fldCharType="separate"/>
            </w:r>
            <w:r w:rsidR="0014471E">
              <w:rPr>
                <w:noProof/>
                <w:webHidden/>
              </w:rPr>
              <w:t>36</w:t>
            </w:r>
            <w:r w:rsidR="0014471E">
              <w:rPr>
                <w:noProof/>
                <w:webHidden/>
              </w:rPr>
              <w:fldChar w:fldCharType="end"/>
            </w:r>
          </w:hyperlink>
        </w:p>
        <w:p w:rsidR="0014471E" w:rsidRDefault="001E05CD">
          <w:pPr>
            <w:pStyle w:val="TOC2"/>
            <w:tabs>
              <w:tab w:val="left" w:pos="880"/>
              <w:tab w:val="right" w:leader="dot" w:pos="9062"/>
            </w:tabs>
            <w:rPr>
              <w:rFonts w:asciiTheme="minorHAnsi" w:eastAsiaTheme="minorEastAsia" w:hAnsiTheme="minorHAnsi" w:cstheme="minorBidi"/>
              <w:noProof/>
              <w:lang w:eastAsia="cs-CZ"/>
            </w:rPr>
          </w:pPr>
          <w:hyperlink w:anchor="_Toc535829638" w:history="1">
            <w:r w:rsidR="0014471E" w:rsidRPr="00EB37B0">
              <w:rPr>
                <w:rStyle w:val="Hyperlink"/>
                <w:noProof/>
              </w:rPr>
              <w:t>2.4</w:t>
            </w:r>
            <w:r w:rsidR="0014471E">
              <w:rPr>
                <w:rFonts w:asciiTheme="minorHAnsi" w:eastAsiaTheme="minorEastAsia" w:hAnsiTheme="minorHAnsi" w:cstheme="minorBidi"/>
                <w:noProof/>
                <w:lang w:eastAsia="cs-CZ"/>
              </w:rPr>
              <w:tab/>
            </w:r>
            <w:r w:rsidR="0014471E" w:rsidRPr="00EB37B0">
              <w:rPr>
                <w:rStyle w:val="Hyperlink"/>
                <w:noProof/>
              </w:rPr>
              <w:t>INDICATORS FOR MEASURING THE SUSTAINABILITY OF CITIES</w:t>
            </w:r>
            <w:r w:rsidR="0014471E">
              <w:rPr>
                <w:noProof/>
                <w:webHidden/>
              </w:rPr>
              <w:tab/>
            </w:r>
            <w:r w:rsidR="0014471E">
              <w:rPr>
                <w:noProof/>
                <w:webHidden/>
              </w:rPr>
              <w:fldChar w:fldCharType="begin"/>
            </w:r>
            <w:r w:rsidR="0014471E">
              <w:rPr>
                <w:noProof/>
                <w:webHidden/>
              </w:rPr>
              <w:instrText xml:space="preserve"> PAGEREF _Toc535829638 \h </w:instrText>
            </w:r>
            <w:r w:rsidR="0014471E">
              <w:rPr>
                <w:noProof/>
                <w:webHidden/>
              </w:rPr>
            </w:r>
            <w:r w:rsidR="0014471E">
              <w:rPr>
                <w:noProof/>
                <w:webHidden/>
              </w:rPr>
              <w:fldChar w:fldCharType="separate"/>
            </w:r>
            <w:r w:rsidR="0014471E">
              <w:rPr>
                <w:noProof/>
                <w:webHidden/>
              </w:rPr>
              <w:t>38</w:t>
            </w:r>
            <w:r w:rsidR="0014471E">
              <w:rPr>
                <w:noProof/>
                <w:webHidden/>
              </w:rPr>
              <w:fldChar w:fldCharType="end"/>
            </w:r>
          </w:hyperlink>
        </w:p>
        <w:p w:rsidR="0014471E" w:rsidRDefault="001E05CD">
          <w:pPr>
            <w:pStyle w:val="TOC1"/>
            <w:tabs>
              <w:tab w:val="right" w:leader="dot" w:pos="9062"/>
            </w:tabs>
            <w:rPr>
              <w:rFonts w:asciiTheme="minorHAnsi" w:eastAsiaTheme="minorEastAsia" w:hAnsiTheme="minorHAnsi" w:cstheme="minorBidi"/>
              <w:noProof/>
              <w:lang w:eastAsia="cs-CZ"/>
            </w:rPr>
          </w:pPr>
          <w:hyperlink w:anchor="_Toc535829639" w:history="1">
            <w:r w:rsidR="0014471E" w:rsidRPr="00EB37B0">
              <w:rPr>
                <w:rStyle w:val="Hyperlink"/>
                <w:noProof/>
                <w:lang w:val="en-GB"/>
              </w:rPr>
              <w:t>Chapter 3 – Examples of good audit practice</w:t>
            </w:r>
            <w:r w:rsidR="0014471E">
              <w:rPr>
                <w:noProof/>
                <w:webHidden/>
              </w:rPr>
              <w:tab/>
            </w:r>
            <w:r w:rsidR="0014471E">
              <w:rPr>
                <w:noProof/>
                <w:webHidden/>
              </w:rPr>
              <w:fldChar w:fldCharType="begin"/>
            </w:r>
            <w:r w:rsidR="0014471E">
              <w:rPr>
                <w:noProof/>
                <w:webHidden/>
              </w:rPr>
              <w:instrText xml:space="preserve"> PAGEREF _Toc535829639 \h </w:instrText>
            </w:r>
            <w:r w:rsidR="0014471E">
              <w:rPr>
                <w:noProof/>
                <w:webHidden/>
              </w:rPr>
            </w:r>
            <w:r w:rsidR="0014471E">
              <w:rPr>
                <w:noProof/>
                <w:webHidden/>
              </w:rPr>
              <w:fldChar w:fldCharType="separate"/>
            </w:r>
            <w:r w:rsidR="0014471E">
              <w:rPr>
                <w:noProof/>
                <w:webHidden/>
              </w:rPr>
              <w:t>42</w:t>
            </w:r>
            <w:r w:rsidR="0014471E">
              <w:rPr>
                <w:noProof/>
                <w:webHidden/>
              </w:rPr>
              <w:fldChar w:fldCharType="end"/>
            </w:r>
          </w:hyperlink>
        </w:p>
        <w:p w:rsidR="0014471E" w:rsidRDefault="001E05CD">
          <w:pPr>
            <w:pStyle w:val="TOC2"/>
            <w:tabs>
              <w:tab w:val="left" w:pos="880"/>
              <w:tab w:val="right" w:leader="dot" w:pos="9062"/>
            </w:tabs>
            <w:rPr>
              <w:rFonts w:asciiTheme="minorHAnsi" w:eastAsiaTheme="minorEastAsia" w:hAnsiTheme="minorHAnsi" w:cstheme="minorBidi"/>
              <w:noProof/>
              <w:lang w:eastAsia="cs-CZ"/>
            </w:rPr>
          </w:pPr>
          <w:hyperlink w:anchor="_Toc535829641" w:history="1">
            <w:r w:rsidR="0014471E" w:rsidRPr="00EB37B0">
              <w:rPr>
                <w:rStyle w:val="Hyperlink"/>
                <w:noProof/>
              </w:rPr>
              <w:t>3.1</w:t>
            </w:r>
            <w:r w:rsidR="0014471E">
              <w:rPr>
                <w:rFonts w:asciiTheme="minorHAnsi" w:eastAsiaTheme="minorEastAsia" w:hAnsiTheme="minorHAnsi" w:cstheme="minorBidi"/>
                <w:noProof/>
                <w:lang w:eastAsia="cs-CZ"/>
              </w:rPr>
              <w:tab/>
            </w:r>
            <w:r w:rsidR="0014471E" w:rsidRPr="00EB37B0">
              <w:rPr>
                <w:rStyle w:val="Hyperlink"/>
                <w:noProof/>
              </w:rPr>
              <w:t>RESULTS OF THE SURVEY</w:t>
            </w:r>
            <w:r w:rsidR="0014471E">
              <w:rPr>
                <w:noProof/>
                <w:webHidden/>
              </w:rPr>
              <w:tab/>
            </w:r>
            <w:r w:rsidR="0014471E">
              <w:rPr>
                <w:noProof/>
                <w:webHidden/>
              </w:rPr>
              <w:fldChar w:fldCharType="begin"/>
            </w:r>
            <w:r w:rsidR="0014471E">
              <w:rPr>
                <w:noProof/>
                <w:webHidden/>
              </w:rPr>
              <w:instrText xml:space="preserve"> PAGEREF _Toc535829641 \h </w:instrText>
            </w:r>
            <w:r w:rsidR="0014471E">
              <w:rPr>
                <w:noProof/>
                <w:webHidden/>
              </w:rPr>
            </w:r>
            <w:r w:rsidR="0014471E">
              <w:rPr>
                <w:noProof/>
                <w:webHidden/>
              </w:rPr>
              <w:fldChar w:fldCharType="separate"/>
            </w:r>
            <w:r w:rsidR="0014471E">
              <w:rPr>
                <w:noProof/>
                <w:webHidden/>
              </w:rPr>
              <w:t>42</w:t>
            </w:r>
            <w:r w:rsidR="0014471E">
              <w:rPr>
                <w:noProof/>
                <w:webHidden/>
              </w:rPr>
              <w:fldChar w:fldCharType="end"/>
            </w:r>
          </w:hyperlink>
        </w:p>
        <w:p w:rsidR="0014471E" w:rsidRDefault="001E05CD">
          <w:pPr>
            <w:pStyle w:val="TOC2"/>
            <w:tabs>
              <w:tab w:val="left" w:pos="880"/>
              <w:tab w:val="right" w:leader="dot" w:pos="9062"/>
            </w:tabs>
            <w:rPr>
              <w:rFonts w:asciiTheme="minorHAnsi" w:eastAsiaTheme="minorEastAsia" w:hAnsiTheme="minorHAnsi" w:cstheme="minorBidi"/>
              <w:noProof/>
              <w:lang w:eastAsia="cs-CZ"/>
            </w:rPr>
          </w:pPr>
          <w:hyperlink w:anchor="_Toc535829642" w:history="1">
            <w:r w:rsidR="0014471E" w:rsidRPr="00EB37B0">
              <w:rPr>
                <w:rStyle w:val="Hyperlink"/>
                <w:noProof/>
              </w:rPr>
              <w:t>3.2</w:t>
            </w:r>
            <w:r w:rsidR="0014471E">
              <w:rPr>
                <w:rFonts w:asciiTheme="minorHAnsi" w:eastAsiaTheme="minorEastAsia" w:hAnsiTheme="minorHAnsi" w:cstheme="minorBidi"/>
                <w:noProof/>
                <w:lang w:eastAsia="cs-CZ"/>
              </w:rPr>
              <w:tab/>
            </w:r>
            <w:r w:rsidR="0014471E" w:rsidRPr="00EB37B0">
              <w:rPr>
                <w:rStyle w:val="Hyperlink"/>
                <w:noProof/>
              </w:rPr>
              <w:t>CASE STUDIES</w:t>
            </w:r>
            <w:r w:rsidR="0014471E">
              <w:rPr>
                <w:noProof/>
                <w:webHidden/>
              </w:rPr>
              <w:tab/>
            </w:r>
            <w:r w:rsidR="0014471E">
              <w:rPr>
                <w:noProof/>
                <w:webHidden/>
              </w:rPr>
              <w:fldChar w:fldCharType="begin"/>
            </w:r>
            <w:r w:rsidR="0014471E">
              <w:rPr>
                <w:noProof/>
                <w:webHidden/>
              </w:rPr>
              <w:instrText xml:space="preserve"> PAGEREF _Toc535829642 \h </w:instrText>
            </w:r>
            <w:r w:rsidR="0014471E">
              <w:rPr>
                <w:noProof/>
                <w:webHidden/>
              </w:rPr>
            </w:r>
            <w:r w:rsidR="0014471E">
              <w:rPr>
                <w:noProof/>
                <w:webHidden/>
              </w:rPr>
              <w:fldChar w:fldCharType="separate"/>
            </w:r>
            <w:r w:rsidR="0014471E">
              <w:rPr>
                <w:noProof/>
                <w:webHidden/>
              </w:rPr>
              <w:t>45</w:t>
            </w:r>
            <w:r w:rsidR="0014471E">
              <w:rPr>
                <w:noProof/>
                <w:webHidden/>
              </w:rPr>
              <w:fldChar w:fldCharType="end"/>
            </w:r>
          </w:hyperlink>
        </w:p>
        <w:p w:rsidR="0014471E" w:rsidRDefault="001E05CD">
          <w:pPr>
            <w:pStyle w:val="TOC1"/>
            <w:tabs>
              <w:tab w:val="right" w:leader="dot" w:pos="9062"/>
            </w:tabs>
            <w:rPr>
              <w:rFonts w:asciiTheme="minorHAnsi" w:eastAsiaTheme="minorEastAsia" w:hAnsiTheme="minorHAnsi" w:cstheme="minorBidi"/>
              <w:noProof/>
              <w:lang w:eastAsia="cs-CZ"/>
            </w:rPr>
          </w:pPr>
          <w:hyperlink w:anchor="_Toc535829643" w:history="1">
            <w:r w:rsidR="0014471E" w:rsidRPr="00EB37B0">
              <w:rPr>
                <w:rStyle w:val="Hyperlink"/>
                <w:noProof/>
                <w:lang w:val="en-GB"/>
              </w:rPr>
              <w:t>APPENDIX 1 – CASE STUDIES</w:t>
            </w:r>
            <w:r w:rsidR="0014471E">
              <w:rPr>
                <w:noProof/>
                <w:webHidden/>
              </w:rPr>
              <w:tab/>
            </w:r>
            <w:r w:rsidR="0014471E">
              <w:rPr>
                <w:noProof/>
                <w:webHidden/>
              </w:rPr>
              <w:fldChar w:fldCharType="begin"/>
            </w:r>
            <w:r w:rsidR="0014471E">
              <w:rPr>
                <w:noProof/>
                <w:webHidden/>
              </w:rPr>
              <w:instrText xml:space="preserve"> PAGEREF _Toc535829643 \h </w:instrText>
            </w:r>
            <w:r w:rsidR="0014471E">
              <w:rPr>
                <w:noProof/>
                <w:webHidden/>
              </w:rPr>
            </w:r>
            <w:r w:rsidR="0014471E">
              <w:rPr>
                <w:noProof/>
                <w:webHidden/>
              </w:rPr>
              <w:fldChar w:fldCharType="separate"/>
            </w:r>
            <w:r w:rsidR="0014471E">
              <w:rPr>
                <w:noProof/>
                <w:webHidden/>
              </w:rPr>
              <w:t>49</w:t>
            </w:r>
            <w:r w:rsidR="0014471E">
              <w:rPr>
                <w:noProof/>
                <w:webHidden/>
              </w:rPr>
              <w:fldChar w:fldCharType="end"/>
            </w:r>
          </w:hyperlink>
        </w:p>
        <w:p w:rsidR="0014471E" w:rsidRDefault="001E05CD">
          <w:pPr>
            <w:pStyle w:val="TOC1"/>
            <w:tabs>
              <w:tab w:val="right" w:leader="dot" w:pos="9062"/>
            </w:tabs>
            <w:rPr>
              <w:rFonts w:asciiTheme="minorHAnsi" w:eastAsiaTheme="minorEastAsia" w:hAnsiTheme="minorHAnsi" w:cstheme="minorBidi"/>
              <w:noProof/>
              <w:lang w:eastAsia="cs-CZ"/>
            </w:rPr>
          </w:pPr>
          <w:hyperlink w:anchor="_Toc535829644" w:history="1">
            <w:r w:rsidR="0014471E" w:rsidRPr="00EB37B0">
              <w:rPr>
                <w:rStyle w:val="Hyperlink"/>
                <w:noProof/>
                <w:lang w:val="en-GB"/>
              </w:rPr>
              <w:t>APPENDIX 2 - SUMMARY OF MAIN CHALLENGES FROM THE SAIs´ POINT OF VIEW AS REGARDS THE GREENING CITIES ISSUE</w:t>
            </w:r>
            <w:r w:rsidR="0014471E">
              <w:rPr>
                <w:noProof/>
                <w:webHidden/>
              </w:rPr>
              <w:tab/>
            </w:r>
            <w:r w:rsidR="0014471E">
              <w:rPr>
                <w:noProof/>
                <w:webHidden/>
              </w:rPr>
              <w:fldChar w:fldCharType="begin"/>
            </w:r>
            <w:r w:rsidR="0014471E">
              <w:rPr>
                <w:noProof/>
                <w:webHidden/>
              </w:rPr>
              <w:instrText xml:space="preserve"> PAGEREF _Toc535829644 \h </w:instrText>
            </w:r>
            <w:r w:rsidR="0014471E">
              <w:rPr>
                <w:noProof/>
                <w:webHidden/>
              </w:rPr>
            </w:r>
            <w:r w:rsidR="0014471E">
              <w:rPr>
                <w:noProof/>
                <w:webHidden/>
              </w:rPr>
              <w:fldChar w:fldCharType="separate"/>
            </w:r>
            <w:r w:rsidR="0014471E">
              <w:rPr>
                <w:noProof/>
                <w:webHidden/>
              </w:rPr>
              <w:t>76</w:t>
            </w:r>
            <w:r w:rsidR="0014471E">
              <w:rPr>
                <w:noProof/>
                <w:webHidden/>
              </w:rPr>
              <w:fldChar w:fldCharType="end"/>
            </w:r>
          </w:hyperlink>
        </w:p>
        <w:p w:rsidR="0014471E" w:rsidRDefault="001E05CD">
          <w:pPr>
            <w:pStyle w:val="TOC1"/>
            <w:tabs>
              <w:tab w:val="right" w:leader="dot" w:pos="9062"/>
            </w:tabs>
            <w:rPr>
              <w:rFonts w:asciiTheme="minorHAnsi" w:eastAsiaTheme="minorEastAsia" w:hAnsiTheme="minorHAnsi" w:cstheme="minorBidi"/>
              <w:noProof/>
              <w:lang w:eastAsia="cs-CZ"/>
            </w:rPr>
          </w:pPr>
          <w:hyperlink w:anchor="_Toc535829645" w:history="1">
            <w:r w:rsidR="0014471E" w:rsidRPr="00EB37B0">
              <w:rPr>
                <w:rStyle w:val="Hyperlink"/>
                <w:noProof/>
                <w:lang w:val="en-GB"/>
              </w:rPr>
              <w:t>Glossary</w:t>
            </w:r>
            <w:r w:rsidR="0014471E">
              <w:rPr>
                <w:noProof/>
                <w:webHidden/>
              </w:rPr>
              <w:tab/>
            </w:r>
            <w:r w:rsidR="0014471E">
              <w:rPr>
                <w:noProof/>
                <w:webHidden/>
              </w:rPr>
              <w:fldChar w:fldCharType="begin"/>
            </w:r>
            <w:r w:rsidR="0014471E">
              <w:rPr>
                <w:noProof/>
                <w:webHidden/>
              </w:rPr>
              <w:instrText xml:space="preserve"> PAGEREF _Toc535829645 \h </w:instrText>
            </w:r>
            <w:r w:rsidR="0014471E">
              <w:rPr>
                <w:noProof/>
                <w:webHidden/>
              </w:rPr>
            </w:r>
            <w:r w:rsidR="0014471E">
              <w:rPr>
                <w:noProof/>
                <w:webHidden/>
              </w:rPr>
              <w:fldChar w:fldCharType="separate"/>
            </w:r>
            <w:r w:rsidR="0014471E">
              <w:rPr>
                <w:noProof/>
                <w:webHidden/>
              </w:rPr>
              <w:t>79</w:t>
            </w:r>
            <w:r w:rsidR="0014471E">
              <w:rPr>
                <w:noProof/>
                <w:webHidden/>
              </w:rPr>
              <w:fldChar w:fldCharType="end"/>
            </w:r>
          </w:hyperlink>
        </w:p>
        <w:p w:rsidR="0014471E" w:rsidRDefault="001E05CD">
          <w:pPr>
            <w:pStyle w:val="TOC1"/>
            <w:tabs>
              <w:tab w:val="right" w:leader="dot" w:pos="9062"/>
            </w:tabs>
            <w:rPr>
              <w:rFonts w:asciiTheme="minorHAnsi" w:eastAsiaTheme="minorEastAsia" w:hAnsiTheme="minorHAnsi" w:cstheme="minorBidi"/>
              <w:noProof/>
              <w:lang w:eastAsia="cs-CZ"/>
            </w:rPr>
          </w:pPr>
          <w:hyperlink w:anchor="_Toc535829646" w:history="1">
            <w:r w:rsidR="0014471E" w:rsidRPr="00EB37B0">
              <w:rPr>
                <w:rStyle w:val="Hyperlink"/>
                <w:noProof/>
                <w:lang w:val="en-GB"/>
              </w:rPr>
              <w:t>Bibliography</w:t>
            </w:r>
            <w:r w:rsidR="0014471E">
              <w:rPr>
                <w:noProof/>
                <w:webHidden/>
              </w:rPr>
              <w:tab/>
            </w:r>
            <w:r w:rsidR="0014471E">
              <w:rPr>
                <w:noProof/>
                <w:webHidden/>
              </w:rPr>
              <w:fldChar w:fldCharType="begin"/>
            </w:r>
            <w:r w:rsidR="0014471E">
              <w:rPr>
                <w:noProof/>
                <w:webHidden/>
              </w:rPr>
              <w:instrText xml:space="preserve"> PAGEREF _Toc535829646 \h </w:instrText>
            </w:r>
            <w:r w:rsidR="0014471E">
              <w:rPr>
                <w:noProof/>
                <w:webHidden/>
              </w:rPr>
            </w:r>
            <w:r w:rsidR="0014471E">
              <w:rPr>
                <w:noProof/>
                <w:webHidden/>
              </w:rPr>
              <w:fldChar w:fldCharType="separate"/>
            </w:r>
            <w:r w:rsidR="0014471E">
              <w:rPr>
                <w:noProof/>
                <w:webHidden/>
              </w:rPr>
              <w:t>80</w:t>
            </w:r>
            <w:r w:rsidR="0014471E">
              <w:rPr>
                <w:noProof/>
                <w:webHidden/>
              </w:rPr>
              <w:fldChar w:fldCharType="end"/>
            </w:r>
          </w:hyperlink>
        </w:p>
        <w:p w:rsidR="0014471E" w:rsidRDefault="001E05CD">
          <w:pPr>
            <w:pStyle w:val="TOC1"/>
            <w:tabs>
              <w:tab w:val="right" w:leader="dot" w:pos="9062"/>
            </w:tabs>
            <w:rPr>
              <w:rFonts w:asciiTheme="minorHAnsi" w:eastAsiaTheme="minorEastAsia" w:hAnsiTheme="minorHAnsi" w:cstheme="minorBidi"/>
              <w:noProof/>
              <w:lang w:eastAsia="cs-CZ"/>
            </w:rPr>
          </w:pPr>
          <w:hyperlink w:anchor="_Toc535829647" w:history="1">
            <w:r w:rsidR="0014471E" w:rsidRPr="00EB37B0">
              <w:rPr>
                <w:rStyle w:val="Hyperlink"/>
                <w:noProof/>
                <w:lang w:val="en-GB"/>
              </w:rPr>
              <w:t>Other Internet Sources</w:t>
            </w:r>
            <w:r w:rsidR="0014471E">
              <w:rPr>
                <w:noProof/>
                <w:webHidden/>
              </w:rPr>
              <w:tab/>
            </w:r>
            <w:r w:rsidR="0014471E">
              <w:rPr>
                <w:noProof/>
                <w:webHidden/>
              </w:rPr>
              <w:fldChar w:fldCharType="begin"/>
            </w:r>
            <w:r w:rsidR="0014471E">
              <w:rPr>
                <w:noProof/>
                <w:webHidden/>
              </w:rPr>
              <w:instrText xml:space="preserve"> PAGEREF _Toc535829647 \h </w:instrText>
            </w:r>
            <w:r w:rsidR="0014471E">
              <w:rPr>
                <w:noProof/>
                <w:webHidden/>
              </w:rPr>
            </w:r>
            <w:r w:rsidR="0014471E">
              <w:rPr>
                <w:noProof/>
                <w:webHidden/>
              </w:rPr>
              <w:fldChar w:fldCharType="separate"/>
            </w:r>
            <w:r w:rsidR="0014471E">
              <w:rPr>
                <w:noProof/>
                <w:webHidden/>
              </w:rPr>
              <w:t>80</w:t>
            </w:r>
            <w:r w:rsidR="0014471E">
              <w:rPr>
                <w:noProof/>
                <w:webHidden/>
              </w:rPr>
              <w:fldChar w:fldCharType="end"/>
            </w:r>
          </w:hyperlink>
        </w:p>
        <w:p w:rsidR="008B37D8" w:rsidRDefault="008B37D8">
          <w:pPr>
            <w:rPr>
              <w:b/>
              <w:bCs/>
              <w:lang w:val="en-GB"/>
            </w:rPr>
          </w:pPr>
          <w:r w:rsidRPr="004D28FB">
            <w:rPr>
              <w:rFonts w:asciiTheme="minorHAnsi" w:hAnsiTheme="minorHAnsi" w:cstheme="minorHAnsi"/>
              <w:b/>
              <w:bCs/>
              <w:sz w:val="20"/>
              <w:szCs w:val="20"/>
              <w:lang w:val="en-GB"/>
            </w:rPr>
            <w:fldChar w:fldCharType="end"/>
          </w:r>
        </w:p>
      </w:sdtContent>
    </w:sdt>
    <w:p w:rsidR="00BE4CC1" w:rsidRDefault="00BE4CC1">
      <w:pPr>
        <w:rPr>
          <w:b/>
          <w:bCs/>
          <w:lang w:val="en-GB"/>
        </w:rPr>
      </w:pPr>
    </w:p>
    <w:p w:rsidR="00BE4CC1" w:rsidRDefault="00BE4CC1">
      <w:pPr>
        <w:rPr>
          <w:lang w:val="en-GB"/>
        </w:rPr>
      </w:pPr>
    </w:p>
    <w:p w:rsidR="00B7799F" w:rsidRPr="00BE4CC1" w:rsidRDefault="00B7799F" w:rsidP="00B7799F">
      <w:pPr>
        <w:pStyle w:val="Heading1"/>
        <w:rPr>
          <w:lang w:val="en-GB"/>
        </w:rPr>
      </w:pPr>
      <w:bookmarkStart w:id="3" w:name="_Toc445206770"/>
      <w:bookmarkStart w:id="4" w:name="_Toc535829618"/>
      <w:bookmarkStart w:id="5" w:name="_Toc514327584"/>
      <w:r w:rsidRPr="00BE4CC1">
        <w:rPr>
          <w:lang w:val="en-GB"/>
        </w:rPr>
        <w:lastRenderedPageBreak/>
        <w:t>Abbreviations and acronyms</w:t>
      </w:r>
      <w:bookmarkEnd w:id="3"/>
      <w:bookmarkEnd w:id="4"/>
    </w:p>
    <w:p w:rsidR="00B7799F" w:rsidRDefault="00B7799F" w:rsidP="00B7799F">
      <w:pPr>
        <w:rPr>
          <w:lang w:val="en-GB"/>
        </w:rPr>
      </w:pPr>
    </w:p>
    <w:p w:rsidR="00BE4CC1" w:rsidRPr="00BE4CC1" w:rsidRDefault="00BE4CC1" w:rsidP="00BE4CC1">
      <w:pPr>
        <w:rPr>
          <w:sz w:val="24"/>
          <w:szCs w:val="24"/>
          <w:lang w:val="en-GB"/>
        </w:rPr>
      </w:pPr>
      <w:r w:rsidRPr="00BE4CC1">
        <w:rPr>
          <w:sz w:val="24"/>
          <w:szCs w:val="24"/>
          <w:lang w:val="en-GB"/>
        </w:rPr>
        <w:t>ANAO</w:t>
      </w:r>
      <w:r w:rsidRPr="00BE4CC1">
        <w:rPr>
          <w:sz w:val="24"/>
          <w:szCs w:val="24"/>
          <w:lang w:val="en-GB"/>
        </w:rPr>
        <w:tab/>
      </w:r>
      <w:r w:rsidRPr="00BE4CC1">
        <w:rPr>
          <w:sz w:val="24"/>
          <w:szCs w:val="24"/>
          <w:lang w:val="en-GB"/>
        </w:rPr>
        <w:tab/>
        <w:t>Australian National Audit Office</w:t>
      </w:r>
    </w:p>
    <w:p w:rsidR="00BE4CC1" w:rsidRPr="00BE4CC1" w:rsidRDefault="00BE4CC1" w:rsidP="00BE4CC1">
      <w:pPr>
        <w:rPr>
          <w:sz w:val="24"/>
          <w:szCs w:val="24"/>
          <w:lang w:val="en-GB"/>
        </w:rPr>
      </w:pPr>
      <w:r w:rsidRPr="00BE4CC1">
        <w:rPr>
          <w:sz w:val="24"/>
          <w:szCs w:val="24"/>
          <w:lang w:val="en-GB"/>
        </w:rPr>
        <w:t>CBD</w:t>
      </w:r>
      <w:r w:rsidRPr="00BE4CC1">
        <w:rPr>
          <w:sz w:val="24"/>
          <w:szCs w:val="24"/>
          <w:lang w:val="en-GB"/>
        </w:rPr>
        <w:tab/>
      </w:r>
      <w:r w:rsidRPr="00BE4CC1">
        <w:rPr>
          <w:sz w:val="24"/>
          <w:szCs w:val="24"/>
          <w:lang w:val="en-GB"/>
        </w:rPr>
        <w:tab/>
        <w:t xml:space="preserve">Convention on Biological Diversity </w:t>
      </w:r>
    </w:p>
    <w:p w:rsidR="00BE4CC1" w:rsidRPr="00BE4CC1" w:rsidRDefault="00BE4CC1" w:rsidP="00BE4CC1">
      <w:pPr>
        <w:ind w:left="1410" w:hanging="1410"/>
        <w:rPr>
          <w:sz w:val="24"/>
          <w:szCs w:val="24"/>
          <w:lang w:val="en-GB"/>
        </w:rPr>
      </w:pPr>
      <w:r w:rsidRPr="00BE4CC1">
        <w:rPr>
          <w:sz w:val="24"/>
          <w:szCs w:val="24"/>
          <w:lang w:val="en-GB"/>
        </w:rPr>
        <w:t>CITES</w:t>
      </w:r>
      <w:r w:rsidRPr="00BE4CC1">
        <w:rPr>
          <w:sz w:val="24"/>
          <w:szCs w:val="24"/>
          <w:lang w:val="en-GB"/>
        </w:rPr>
        <w:tab/>
      </w:r>
      <w:r w:rsidRPr="00BE4CC1">
        <w:rPr>
          <w:sz w:val="24"/>
          <w:szCs w:val="24"/>
          <w:lang w:val="en-GB"/>
        </w:rPr>
        <w:tab/>
        <w:t>Convention on International Trade in Endangered Species of Wild Fauna and Flora</w:t>
      </w:r>
    </w:p>
    <w:p w:rsidR="00BE4CC1" w:rsidRPr="00BE4CC1" w:rsidRDefault="00BE4CC1" w:rsidP="00BE4CC1">
      <w:pPr>
        <w:rPr>
          <w:sz w:val="24"/>
          <w:szCs w:val="24"/>
          <w:lang w:val="en-GB"/>
        </w:rPr>
      </w:pPr>
      <w:r w:rsidRPr="00BE4CC1">
        <w:rPr>
          <w:sz w:val="24"/>
          <w:szCs w:val="24"/>
          <w:lang w:val="en-GB"/>
        </w:rPr>
        <w:t>COP-9</w:t>
      </w:r>
      <w:r w:rsidRPr="00BE4CC1">
        <w:rPr>
          <w:sz w:val="24"/>
          <w:szCs w:val="24"/>
          <w:lang w:val="en-GB"/>
        </w:rPr>
        <w:tab/>
      </w:r>
      <w:r w:rsidRPr="00BE4CC1">
        <w:rPr>
          <w:sz w:val="24"/>
          <w:szCs w:val="24"/>
          <w:lang w:val="en-GB"/>
        </w:rPr>
        <w:tab/>
        <w:t>Conference of the Parties (Bonn, Germany, from 19 to 30 May 2008)</w:t>
      </w:r>
    </w:p>
    <w:p w:rsidR="00BE4CC1" w:rsidRPr="00BE4CC1" w:rsidRDefault="00BE4CC1" w:rsidP="00BE4CC1">
      <w:pPr>
        <w:rPr>
          <w:sz w:val="24"/>
          <w:szCs w:val="24"/>
          <w:lang w:val="en-GB"/>
        </w:rPr>
      </w:pPr>
      <w:r w:rsidRPr="00BE4CC1">
        <w:rPr>
          <w:sz w:val="24"/>
          <w:szCs w:val="24"/>
          <w:lang w:val="en-GB"/>
        </w:rPr>
        <w:t>EEA</w:t>
      </w:r>
      <w:r w:rsidRPr="00BE4CC1">
        <w:rPr>
          <w:sz w:val="24"/>
          <w:szCs w:val="24"/>
          <w:lang w:val="en-GB"/>
        </w:rPr>
        <w:tab/>
      </w:r>
      <w:r w:rsidRPr="00BE4CC1">
        <w:rPr>
          <w:sz w:val="24"/>
          <w:szCs w:val="24"/>
          <w:lang w:val="en-GB"/>
        </w:rPr>
        <w:tab/>
        <w:t>European Environmental Agency</w:t>
      </w:r>
    </w:p>
    <w:p w:rsidR="00BE4CC1" w:rsidRPr="00BE4CC1" w:rsidRDefault="00BE4CC1" w:rsidP="00BE4CC1">
      <w:pPr>
        <w:rPr>
          <w:sz w:val="24"/>
          <w:szCs w:val="24"/>
          <w:lang w:val="en-GB"/>
        </w:rPr>
      </w:pPr>
      <w:r w:rsidRPr="00BE4CC1">
        <w:rPr>
          <w:sz w:val="24"/>
          <w:szCs w:val="24"/>
          <w:lang w:val="en-GB"/>
        </w:rPr>
        <w:t>EIA</w:t>
      </w:r>
      <w:r w:rsidRPr="00BE4CC1">
        <w:rPr>
          <w:sz w:val="24"/>
          <w:szCs w:val="24"/>
          <w:lang w:val="en-GB"/>
        </w:rPr>
        <w:tab/>
      </w:r>
      <w:r w:rsidRPr="00BE4CC1">
        <w:rPr>
          <w:sz w:val="24"/>
          <w:szCs w:val="24"/>
          <w:lang w:val="en-GB"/>
        </w:rPr>
        <w:tab/>
        <w:t>Environmental Impact Assessment</w:t>
      </w:r>
    </w:p>
    <w:p w:rsidR="00BE4CC1" w:rsidRPr="00BE4CC1" w:rsidRDefault="00BE4CC1" w:rsidP="00BE4CC1">
      <w:pPr>
        <w:rPr>
          <w:sz w:val="24"/>
          <w:szCs w:val="24"/>
          <w:lang w:val="en-GB"/>
        </w:rPr>
      </w:pPr>
      <w:r w:rsidRPr="00BE4CC1">
        <w:rPr>
          <w:sz w:val="24"/>
          <w:szCs w:val="24"/>
          <w:lang w:val="en-GB"/>
        </w:rPr>
        <w:t>EU</w:t>
      </w:r>
      <w:r w:rsidRPr="00BE4CC1">
        <w:rPr>
          <w:sz w:val="24"/>
          <w:szCs w:val="24"/>
          <w:lang w:val="en-GB"/>
        </w:rPr>
        <w:tab/>
      </w:r>
      <w:r w:rsidRPr="00BE4CC1">
        <w:rPr>
          <w:sz w:val="24"/>
          <w:szCs w:val="24"/>
          <w:lang w:val="en-GB"/>
        </w:rPr>
        <w:tab/>
        <w:t>European Union</w:t>
      </w:r>
    </w:p>
    <w:p w:rsidR="00BE4CC1" w:rsidRPr="00BE4CC1" w:rsidRDefault="00BE4CC1" w:rsidP="00BE4CC1">
      <w:pPr>
        <w:rPr>
          <w:sz w:val="24"/>
          <w:szCs w:val="24"/>
          <w:lang w:val="en-GB"/>
        </w:rPr>
      </w:pPr>
      <w:r w:rsidRPr="00BE4CC1">
        <w:rPr>
          <w:sz w:val="24"/>
          <w:szCs w:val="24"/>
          <w:lang w:val="en-GB"/>
        </w:rPr>
        <w:t>FG-SSC</w:t>
      </w:r>
      <w:r w:rsidRPr="00BE4CC1">
        <w:rPr>
          <w:sz w:val="24"/>
          <w:szCs w:val="24"/>
          <w:lang w:val="en-GB"/>
        </w:rPr>
        <w:tab/>
      </w:r>
      <w:r w:rsidRPr="00BE4CC1">
        <w:rPr>
          <w:sz w:val="24"/>
          <w:szCs w:val="24"/>
          <w:lang w:val="en-GB"/>
        </w:rPr>
        <w:tab/>
        <w:t xml:space="preserve">Focus Group – Smart Sustainable Cities </w:t>
      </w:r>
    </w:p>
    <w:p w:rsidR="00BE4CC1" w:rsidRPr="00BE4CC1" w:rsidRDefault="00BE4CC1" w:rsidP="00BE4CC1">
      <w:pPr>
        <w:rPr>
          <w:sz w:val="24"/>
          <w:szCs w:val="24"/>
          <w:lang w:val="en-GB"/>
        </w:rPr>
      </w:pPr>
      <w:r w:rsidRPr="00BE4CC1">
        <w:rPr>
          <w:sz w:val="24"/>
          <w:szCs w:val="24"/>
          <w:lang w:val="en-GB"/>
        </w:rPr>
        <w:t>GDP</w:t>
      </w:r>
      <w:r w:rsidRPr="00BE4CC1">
        <w:rPr>
          <w:sz w:val="24"/>
          <w:szCs w:val="24"/>
          <w:lang w:val="en-GB"/>
        </w:rPr>
        <w:tab/>
      </w:r>
      <w:r w:rsidRPr="00BE4CC1">
        <w:rPr>
          <w:sz w:val="24"/>
          <w:szCs w:val="24"/>
          <w:lang w:val="en-GB"/>
        </w:rPr>
        <w:tab/>
        <w:t>Gross Domestic Product</w:t>
      </w:r>
    </w:p>
    <w:p w:rsidR="00BE4CC1" w:rsidRPr="00BE4CC1" w:rsidRDefault="00BE4CC1" w:rsidP="00BE4CC1">
      <w:pPr>
        <w:rPr>
          <w:sz w:val="24"/>
          <w:szCs w:val="24"/>
          <w:lang w:val="en-GB"/>
        </w:rPr>
      </w:pPr>
      <w:r w:rsidRPr="00BE4CC1">
        <w:rPr>
          <w:sz w:val="24"/>
          <w:szCs w:val="24"/>
          <w:lang w:val="en-GB"/>
        </w:rPr>
        <w:t>GI</w:t>
      </w:r>
      <w:r w:rsidRPr="00BE4CC1">
        <w:rPr>
          <w:sz w:val="24"/>
          <w:szCs w:val="24"/>
          <w:lang w:val="en-GB"/>
        </w:rPr>
        <w:tab/>
      </w:r>
      <w:r w:rsidRPr="00BE4CC1">
        <w:rPr>
          <w:sz w:val="24"/>
          <w:szCs w:val="24"/>
          <w:lang w:val="en-GB"/>
        </w:rPr>
        <w:tab/>
        <w:t>Greening Infrastructure</w:t>
      </w:r>
    </w:p>
    <w:p w:rsidR="00BE4CC1" w:rsidRPr="00BE4CC1" w:rsidRDefault="00BE4CC1" w:rsidP="00BE4CC1">
      <w:pPr>
        <w:rPr>
          <w:sz w:val="24"/>
          <w:szCs w:val="24"/>
          <w:lang w:val="en-GB"/>
        </w:rPr>
      </w:pPr>
      <w:r w:rsidRPr="00BE4CC1">
        <w:rPr>
          <w:sz w:val="24"/>
          <w:szCs w:val="24"/>
          <w:lang w:val="en-GB"/>
        </w:rPr>
        <w:t>ICLEI</w:t>
      </w:r>
      <w:r w:rsidRPr="00BE4CC1">
        <w:rPr>
          <w:sz w:val="24"/>
          <w:szCs w:val="24"/>
          <w:lang w:val="en-GB"/>
        </w:rPr>
        <w:tab/>
      </w:r>
      <w:r w:rsidRPr="00BE4CC1">
        <w:rPr>
          <w:sz w:val="24"/>
          <w:szCs w:val="24"/>
          <w:lang w:val="en-GB"/>
        </w:rPr>
        <w:tab/>
        <w:t xml:space="preserve">International Council for Local Environmental Initiatives </w:t>
      </w:r>
    </w:p>
    <w:p w:rsidR="00BE4CC1" w:rsidRPr="00BE4CC1" w:rsidRDefault="00BE4CC1" w:rsidP="00BE4CC1">
      <w:pPr>
        <w:rPr>
          <w:sz w:val="24"/>
          <w:szCs w:val="24"/>
          <w:lang w:val="en-GB"/>
        </w:rPr>
      </w:pPr>
      <w:r w:rsidRPr="00BE4CC1">
        <w:rPr>
          <w:sz w:val="24"/>
          <w:szCs w:val="24"/>
          <w:lang w:val="en-GB"/>
        </w:rPr>
        <w:t>ICT</w:t>
      </w:r>
      <w:r w:rsidRPr="00BE4CC1">
        <w:rPr>
          <w:sz w:val="24"/>
          <w:szCs w:val="24"/>
          <w:lang w:val="en-GB"/>
        </w:rPr>
        <w:tab/>
      </w:r>
      <w:r w:rsidRPr="00BE4CC1">
        <w:rPr>
          <w:sz w:val="24"/>
          <w:szCs w:val="24"/>
          <w:lang w:val="en-GB"/>
        </w:rPr>
        <w:tab/>
        <w:t>Information and Communication Technologies</w:t>
      </w:r>
    </w:p>
    <w:p w:rsidR="00BE4CC1" w:rsidRPr="00BE4CC1" w:rsidRDefault="00BE4CC1" w:rsidP="00BE4CC1">
      <w:pPr>
        <w:rPr>
          <w:sz w:val="24"/>
          <w:szCs w:val="24"/>
          <w:lang w:val="en-GB"/>
        </w:rPr>
      </w:pPr>
      <w:r w:rsidRPr="00BE4CC1">
        <w:rPr>
          <w:sz w:val="24"/>
          <w:szCs w:val="24"/>
          <w:lang w:val="en-GB"/>
        </w:rPr>
        <w:t>IEA</w:t>
      </w:r>
      <w:r w:rsidRPr="00BE4CC1">
        <w:rPr>
          <w:sz w:val="24"/>
          <w:szCs w:val="24"/>
          <w:lang w:val="en-GB"/>
        </w:rPr>
        <w:tab/>
      </w:r>
      <w:r w:rsidRPr="00BE4CC1">
        <w:rPr>
          <w:sz w:val="24"/>
          <w:szCs w:val="24"/>
          <w:lang w:val="en-GB"/>
        </w:rPr>
        <w:tab/>
        <w:t xml:space="preserve">International Energy Agency </w:t>
      </w:r>
    </w:p>
    <w:p w:rsidR="00BE4CC1" w:rsidRPr="00BE4CC1" w:rsidRDefault="00BE4CC1" w:rsidP="00BE4CC1">
      <w:pPr>
        <w:rPr>
          <w:sz w:val="24"/>
          <w:szCs w:val="24"/>
          <w:lang w:val="en-GB"/>
        </w:rPr>
      </w:pPr>
      <w:r w:rsidRPr="00BE4CC1">
        <w:rPr>
          <w:sz w:val="24"/>
          <w:szCs w:val="24"/>
          <w:lang w:val="en-GB"/>
        </w:rPr>
        <w:t>INTOSAI</w:t>
      </w:r>
      <w:r w:rsidRPr="00BE4CC1">
        <w:rPr>
          <w:sz w:val="24"/>
          <w:szCs w:val="24"/>
          <w:lang w:val="en-GB"/>
        </w:rPr>
        <w:tab/>
        <w:t>International Organization of Supreme Audit Institutions</w:t>
      </w:r>
    </w:p>
    <w:p w:rsidR="00BE4CC1" w:rsidRPr="00BE4CC1" w:rsidRDefault="00BE4CC1" w:rsidP="00BE4CC1">
      <w:pPr>
        <w:rPr>
          <w:sz w:val="24"/>
          <w:szCs w:val="24"/>
          <w:lang w:val="en-GB"/>
        </w:rPr>
      </w:pPr>
      <w:r w:rsidRPr="00BE4CC1">
        <w:rPr>
          <w:sz w:val="24"/>
          <w:szCs w:val="24"/>
          <w:lang w:val="en-GB"/>
        </w:rPr>
        <w:t>IT</w:t>
      </w:r>
      <w:r w:rsidRPr="00BE4CC1">
        <w:rPr>
          <w:sz w:val="24"/>
          <w:szCs w:val="24"/>
          <w:lang w:val="en-GB"/>
        </w:rPr>
        <w:tab/>
      </w:r>
      <w:r w:rsidRPr="00BE4CC1">
        <w:rPr>
          <w:sz w:val="24"/>
          <w:szCs w:val="24"/>
          <w:lang w:val="en-GB"/>
        </w:rPr>
        <w:tab/>
        <w:t>Information Technology</w:t>
      </w:r>
    </w:p>
    <w:p w:rsidR="00BE4CC1" w:rsidRPr="00BE4CC1" w:rsidRDefault="00BE4CC1" w:rsidP="00BE4CC1">
      <w:pPr>
        <w:rPr>
          <w:sz w:val="24"/>
          <w:szCs w:val="24"/>
          <w:lang w:val="en-GB"/>
        </w:rPr>
      </w:pPr>
      <w:r w:rsidRPr="00BE4CC1">
        <w:rPr>
          <w:sz w:val="24"/>
          <w:szCs w:val="24"/>
          <w:lang w:val="en-GB"/>
        </w:rPr>
        <w:t>ITF</w:t>
      </w:r>
      <w:r w:rsidRPr="00BE4CC1">
        <w:rPr>
          <w:sz w:val="24"/>
          <w:szCs w:val="24"/>
          <w:lang w:val="en-GB"/>
        </w:rPr>
        <w:tab/>
      </w:r>
      <w:r w:rsidRPr="00BE4CC1">
        <w:rPr>
          <w:sz w:val="24"/>
          <w:szCs w:val="24"/>
          <w:lang w:val="en-GB"/>
        </w:rPr>
        <w:tab/>
        <w:t>International Transport Forum</w:t>
      </w:r>
    </w:p>
    <w:p w:rsidR="00BE4CC1" w:rsidRPr="00BE4CC1" w:rsidRDefault="00BE4CC1" w:rsidP="00BE4CC1">
      <w:pPr>
        <w:rPr>
          <w:sz w:val="24"/>
          <w:szCs w:val="24"/>
          <w:lang w:val="en-GB"/>
        </w:rPr>
      </w:pPr>
      <w:r w:rsidRPr="00BE4CC1">
        <w:rPr>
          <w:sz w:val="24"/>
          <w:szCs w:val="24"/>
          <w:lang w:val="en-GB"/>
        </w:rPr>
        <w:t>ITU</w:t>
      </w:r>
      <w:r w:rsidRPr="00BE4CC1">
        <w:rPr>
          <w:sz w:val="24"/>
          <w:szCs w:val="24"/>
          <w:lang w:val="en-GB"/>
        </w:rPr>
        <w:tab/>
      </w:r>
      <w:r w:rsidRPr="00BE4CC1">
        <w:rPr>
          <w:sz w:val="24"/>
          <w:szCs w:val="24"/>
          <w:lang w:val="en-GB"/>
        </w:rPr>
        <w:tab/>
        <w:t>International Telecommunication Union</w:t>
      </w:r>
    </w:p>
    <w:p w:rsidR="00BE4CC1" w:rsidRPr="00BE4CC1" w:rsidRDefault="00BE4CC1" w:rsidP="00BE4CC1">
      <w:pPr>
        <w:rPr>
          <w:sz w:val="24"/>
          <w:szCs w:val="24"/>
          <w:lang w:val="en-GB"/>
        </w:rPr>
      </w:pPr>
      <w:r w:rsidRPr="00BE4CC1">
        <w:rPr>
          <w:sz w:val="24"/>
          <w:szCs w:val="24"/>
          <w:lang w:val="en-GB"/>
        </w:rPr>
        <w:t>JMP</w:t>
      </w:r>
      <w:r w:rsidRPr="00BE4CC1">
        <w:rPr>
          <w:sz w:val="24"/>
          <w:szCs w:val="24"/>
          <w:lang w:val="en-GB"/>
        </w:rPr>
        <w:tab/>
      </w:r>
      <w:r w:rsidRPr="00BE4CC1">
        <w:rPr>
          <w:sz w:val="24"/>
          <w:szCs w:val="24"/>
          <w:lang w:val="en-GB"/>
        </w:rPr>
        <w:tab/>
        <w:t>Joint Monitoring Programme</w:t>
      </w:r>
    </w:p>
    <w:p w:rsidR="00BE4CC1" w:rsidRPr="00BE4CC1" w:rsidRDefault="00BE4CC1" w:rsidP="00BE4CC1">
      <w:pPr>
        <w:rPr>
          <w:sz w:val="24"/>
          <w:szCs w:val="24"/>
          <w:lang w:val="en-GB"/>
        </w:rPr>
      </w:pPr>
      <w:r w:rsidRPr="00BE4CC1">
        <w:rPr>
          <w:sz w:val="24"/>
          <w:szCs w:val="24"/>
          <w:lang w:val="en-GB"/>
        </w:rPr>
        <w:t>MDGs</w:t>
      </w:r>
      <w:r w:rsidRPr="00BE4CC1">
        <w:rPr>
          <w:sz w:val="24"/>
          <w:szCs w:val="24"/>
          <w:lang w:val="en-GB"/>
        </w:rPr>
        <w:tab/>
      </w:r>
      <w:r w:rsidRPr="00BE4CC1">
        <w:rPr>
          <w:sz w:val="24"/>
          <w:szCs w:val="24"/>
          <w:lang w:val="en-GB"/>
        </w:rPr>
        <w:tab/>
        <w:t>Millennium Development Goals</w:t>
      </w:r>
    </w:p>
    <w:p w:rsidR="00BE4CC1" w:rsidRPr="00BE4CC1" w:rsidRDefault="00BE4CC1" w:rsidP="00BE4CC1">
      <w:pPr>
        <w:rPr>
          <w:sz w:val="24"/>
          <w:szCs w:val="24"/>
          <w:lang w:val="en-GB"/>
        </w:rPr>
      </w:pPr>
      <w:r w:rsidRPr="00BE4CC1">
        <w:rPr>
          <w:sz w:val="24"/>
          <w:szCs w:val="24"/>
          <w:lang w:val="en-GB"/>
        </w:rPr>
        <w:t>MEAs</w:t>
      </w:r>
      <w:r w:rsidRPr="00BE4CC1">
        <w:rPr>
          <w:sz w:val="24"/>
          <w:szCs w:val="24"/>
          <w:lang w:val="en-GB"/>
        </w:rPr>
        <w:tab/>
      </w:r>
      <w:r w:rsidRPr="00BE4CC1">
        <w:rPr>
          <w:sz w:val="24"/>
          <w:szCs w:val="24"/>
          <w:lang w:val="en-GB"/>
        </w:rPr>
        <w:tab/>
        <w:t>Multilateral Environmental Agreements</w:t>
      </w:r>
    </w:p>
    <w:p w:rsidR="00BE4CC1" w:rsidRPr="00BE4CC1" w:rsidRDefault="00BE4CC1" w:rsidP="00BE4CC1">
      <w:pPr>
        <w:rPr>
          <w:sz w:val="24"/>
          <w:szCs w:val="24"/>
          <w:lang w:val="en-GB"/>
        </w:rPr>
      </w:pPr>
      <w:r w:rsidRPr="00BE4CC1">
        <w:rPr>
          <w:sz w:val="24"/>
          <w:szCs w:val="24"/>
          <w:lang w:val="en-GB"/>
        </w:rPr>
        <w:t>NAO</w:t>
      </w:r>
      <w:r w:rsidRPr="00BE4CC1">
        <w:rPr>
          <w:sz w:val="24"/>
          <w:szCs w:val="24"/>
          <w:lang w:val="en-GB"/>
        </w:rPr>
        <w:tab/>
      </w:r>
      <w:r w:rsidRPr="00BE4CC1">
        <w:rPr>
          <w:sz w:val="24"/>
          <w:szCs w:val="24"/>
          <w:lang w:val="en-GB"/>
        </w:rPr>
        <w:tab/>
        <w:t>National Audit Office</w:t>
      </w:r>
    </w:p>
    <w:p w:rsidR="00BE4CC1" w:rsidRPr="00BE4CC1" w:rsidRDefault="00BE4CC1" w:rsidP="00BE4CC1">
      <w:pPr>
        <w:rPr>
          <w:sz w:val="24"/>
          <w:szCs w:val="24"/>
          <w:lang w:val="en-GB"/>
        </w:rPr>
      </w:pPr>
      <w:r w:rsidRPr="00BE4CC1">
        <w:rPr>
          <w:sz w:val="24"/>
          <w:szCs w:val="24"/>
          <w:lang w:val="en-GB"/>
        </w:rPr>
        <w:t>NP</w:t>
      </w:r>
      <w:r w:rsidRPr="00BE4CC1">
        <w:rPr>
          <w:sz w:val="24"/>
          <w:szCs w:val="24"/>
          <w:lang w:val="en-GB"/>
        </w:rPr>
        <w:tab/>
      </w:r>
      <w:r w:rsidRPr="00BE4CC1">
        <w:rPr>
          <w:sz w:val="24"/>
          <w:szCs w:val="24"/>
          <w:lang w:val="en-GB"/>
        </w:rPr>
        <w:tab/>
        <w:t>National Parks</w:t>
      </w:r>
    </w:p>
    <w:p w:rsidR="00BE4CC1" w:rsidRPr="00BE4CC1" w:rsidRDefault="00BE4CC1" w:rsidP="00BE4CC1">
      <w:pPr>
        <w:rPr>
          <w:sz w:val="24"/>
          <w:szCs w:val="24"/>
          <w:lang w:val="en-GB"/>
        </w:rPr>
      </w:pPr>
      <w:r w:rsidRPr="00BE4CC1">
        <w:rPr>
          <w:sz w:val="24"/>
          <w:szCs w:val="24"/>
          <w:lang w:val="en-GB"/>
        </w:rPr>
        <w:t>OECD</w:t>
      </w:r>
      <w:r w:rsidRPr="00BE4CC1">
        <w:rPr>
          <w:sz w:val="24"/>
          <w:szCs w:val="24"/>
          <w:lang w:val="en-GB"/>
        </w:rPr>
        <w:tab/>
      </w:r>
      <w:r w:rsidRPr="00BE4CC1">
        <w:rPr>
          <w:sz w:val="24"/>
          <w:szCs w:val="24"/>
          <w:lang w:val="en-GB"/>
        </w:rPr>
        <w:tab/>
        <w:t>Organization for Economic Co</w:t>
      </w:r>
      <w:r w:rsidR="00151D88">
        <w:rPr>
          <w:sz w:val="24"/>
          <w:szCs w:val="24"/>
          <w:lang w:val="en-GB"/>
        </w:rPr>
        <w:t>-</w:t>
      </w:r>
      <w:r w:rsidRPr="00BE4CC1">
        <w:rPr>
          <w:sz w:val="24"/>
          <w:szCs w:val="24"/>
          <w:lang w:val="en-GB"/>
        </w:rPr>
        <w:t xml:space="preserve">operation </w:t>
      </w:r>
      <w:r w:rsidR="00151D88">
        <w:rPr>
          <w:sz w:val="24"/>
          <w:szCs w:val="24"/>
          <w:lang w:val="en-GB"/>
        </w:rPr>
        <w:t xml:space="preserve">and </w:t>
      </w:r>
      <w:r w:rsidRPr="00BE4CC1">
        <w:rPr>
          <w:sz w:val="24"/>
          <w:szCs w:val="24"/>
          <w:lang w:val="en-GB"/>
        </w:rPr>
        <w:t>Development</w:t>
      </w:r>
    </w:p>
    <w:p w:rsidR="00BE4CC1" w:rsidRPr="00BE4CC1" w:rsidRDefault="00BE4CC1" w:rsidP="00BE4CC1">
      <w:pPr>
        <w:rPr>
          <w:sz w:val="24"/>
          <w:szCs w:val="24"/>
          <w:lang w:val="en-GB"/>
        </w:rPr>
      </w:pPr>
      <w:r w:rsidRPr="00BE4CC1">
        <w:rPr>
          <w:sz w:val="24"/>
          <w:szCs w:val="24"/>
          <w:lang w:val="en-GB"/>
        </w:rPr>
        <w:t>RFSC</w:t>
      </w:r>
      <w:r w:rsidRPr="00BE4CC1">
        <w:rPr>
          <w:sz w:val="24"/>
          <w:szCs w:val="24"/>
          <w:lang w:val="en-GB"/>
        </w:rPr>
        <w:tab/>
      </w:r>
      <w:r w:rsidRPr="00BE4CC1">
        <w:rPr>
          <w:sz w:val="24"/>
          <w:szCs w:val="24"/>
          <w:lang w:val="en-GB"/>
        </w:rPr>
        <w:tab/>
        <w:t>Reference Framework for Sustainable Cities</w:t>
      </w:r>
    </w:p>
    <w:p w:rsidR="00BE4CC1" w:rsidRPr="00BE4CC1" w:rsidRDefault="00BE4CC1" w:rsidP="00BE4CC1">
      <w:pPr>
        <w:rPr>
          <w:sz w:val="24"/>
          <w:szCs w:val="24"/>
          <w:lang w:val="en-GB"/>
        </w:rPr>
      </w:pPr>
      <w:r w:rsidRPr="00BE4CC1">
        <w:rPr>
          <w:sz w:val="24"/>
          <w:szCs w:val="24"/>
          <w:lang w:val="en-GB"/>
        </w:rPr>
        <w:t>SAIs</w:t>
      </w:r>
      <w:r w:rsidRPr="00BE4CC1">
        <w:rPr>
          <w:sz w:val="24"/>
          <w:szCs w:val="24"/>
          <w:lang w:val="en-GB"/>
        </w:rPr>
        <w:tab/>
      </w:r>
      <w:r w:rsidRPr="00BE4CC1">
        <w:rPr>
          <w:sz w:val="24"/>
          <w:szCs w:val="24"/>
          <w:lang w:val="en-GB"/>
        </w:rPr>
        <w:tab/>
        <w:t>Supreme Audit Institutions</w:t>
      </w:r>
    </w:p>
    <w:p w:rsidR="00BE4CC1" w:rsidRPr="00BE4CC1" w:rsidRDefault="00BE4CC1" w:rsidP="00BE4CC1">
      <w:pPr>
        <w:rPr>
          <w:sz w:val="24"/>
          <w:szCs w:val="24"/>
          <w:lang w:val="en-GB"/>
        </w:rPr>
      </w:pPr>
      <w:r w:rsidRPr="00BE4CC1">
        <w:rPr>
          <w:sz w:val="24"/>
          <w:szCs w:val="24"/>
          <w:lang w:val="en-GB"/>
        </w:rPr>
        <w:t>SDGs</w:t>
      </w:r>
      <w:r w:rsidRPr="00BE4CC1">
        <w:rPr>
          <w:sz w:val="24"/>
          <w:szCs w:val="24"/>
          <w:lang w:val="en-GB"/>
        </w:rPr>
        <w:tab/>
      </w:r>
      <w:r w:rsidRPr="00BE4CC1">
        <w:rPr>
          <w:sz w:val="24"/>
          <w:szCs w:val="24"/>
          <w:lang w:val="en-GB"/>
        </w:rPr>
        <w:tab/>
        <w:t>Sustainable Development Goals</w:t>
      </w:r>
    </w:p>
    <w:p w:rsidR="00BE4CC1" w:rsidRPr="00BE4CC1" w:rsidRDefault="00BE4CC1" w:rsidP="00BE4CC1">
      <w:pPr>
        <w:rPr>
          <w:sz w:val="24"/>
          <w:szCs w:val="24"/>
          <w:lang w:val="en-GB"/>
        </w:rPr>
      </w:pPr>
      <w:r w:rsidRPr="00BE4CC1">
        <w:rPr>
          <w:sz w:val="24"/>
          <w:szCs w:val="24"/>
          <w:lang w:val="en-GB"/>
        </w:rPr>
        <w:t>SEA</w:t>
      </w:r>
      <w:r w:rsidRPr="00BE4CC1">
        <w:rPr>
          <w:sz w:val="24"/>
          <w:szCs w:val="24"/>
          <w:lang w:val="en-GB"/>
        </w:rPr>
        <w:tab/>
      </w:r>
      <w:r w:rsidRPr="00BE4CC1">
        <w:rPr>
          <w:sz w:val="24"/>
          <w:szCs w:val="24"/>
          <w:lang w:val="en-GB"/>
        </w:rPr>
        <w:tab/>
        <w:t>Strategic Environmental Assessment</w:t>
      </w:r>
    </w:p>
    <w:p w:rsidR="00BE4CC1" w:rsidRPr="00BE4CC1" w:rsidRDefault="00BE4CC1" w:rsidP="00BE4CC1">
      <w:pPr>
        <w:rPr>
          <w:sz w:val="24"/>
          <w:szCs w:val="24"/>
          <w:lang w:val="en-GB"/>
        </w:rPr>
      </w:pPr>
      <w:r w:rsidRPr="00BE4CC1">
        <w:rPr>
          <w:sz w:val="24"/>
          <w:szCs w:val="24"/>
          <w:lang w:val="en-GB"/>
        </w:rPr>
        <w:t>SI</w:t>
      </w:r>
      <w:r w:rsidRPr="00BE4CC1">
        <w:rPr>
          <w:sz w:val="24"/>
          <w:szCs w:val="24"/>
          <w:lang w:val="en-GB"/>
        </w:rPr>
        <w:tab/>
      </w:r>
      <w:r w:rsidRPr="00BE4CC1">
        <w:rPr>
          <w:sz w:val="24"/>
          <w:szCs w:val="24"/>
          <w:lang w:val="en-GB"/>
        </w:rPr>
        <w:tab/>
        <w:t>Singapore Index</w:t>
      </w:r>
    </w:p>
    <w:p w:rsidR="00BE4CC1" w:rsidRPr="00BE4CC1" w:rsidRDefault="00BE4CC1" w:rsidP="00BE4CC1">
      <w:pPr>
        <w:rPr>
          <w:sz w:val="24"/>
          <w:szCs w:val="24"/>
          <w:lang w:val="en-GB"/>
        </w:rPr>
      </w:pPr>
      <w:r w:rsidRPr="00BE4CC1">
        <w:rPr>
          <w:sz w:val="24"/>
          <w:szCs w:val="24"/>
          <w:lang w:val="en-GB"/>
        </w:rPr>
        <w:t>STAR</w:t>
      </w:r>
      <w:r w:rsidRPr="00BE4CC1">
        <w:rPr>
          <w:sz w:val="24"/>
          <w:szCs w:val="24"/>
          <w:lang w:val="en-GB"/>
        </w:rPr>
        <w:tab/>
      </w:r>
      <w:r w:rsidRPr="00BE4CC1">
        <w:rPr>
          <w:sz w:val="24"/>
          <w:szCs w:val="24"/>
          <w:lang w:val="en-GB"/>
        </w:rPr>
        <w:tab/>
        <w:t>Sustainability Tools for Assessing and Rating Communities</w:t>
      </w:r>
    </w:p>
    <w:p w:rsidR="00BE4CC1" w:rsidRPr="00BE4CC1" w:rsidRDefault="00BE4CC1" w:rsidP="00BE4CC1">
      <w:pPr>
        <w:rPr>
          <w:sz w:val="24"/>
          <w:szCs w:val="24"/>
          <w:lang w:val="en-GB"/>
        </w:rPr>
      </w:pPr>
      <w:r w:rsidRPr="00BE4CC1">
        <w:rPr>
          <w:sz w:val="24"/>
          <w:szCs w:val="24"/>
          <w:lang w:val="en-GB"/>
        </w:rPr>
        <w:t>UN</w:t>
      </w:r>
      <w:r w:rsidRPr="00BE4CC1">
        <w:rPr>
          <w:sz w:val="24"/>
          <w:szCs w:val="24"/>
          <w:lang w:val="en-GB"/>
        </w:rPr>
        <w:tab/>
      </w:r>
      <w:r w:rsidRPr="00BE4CC1">
        <w:rPr>
          <w:sz w:val="24"/>
          <w:szCs w:val="24"/>
          <w:lang w:val="en-GB"/>
        </w:rPr>
        <w:tab/>
        <w:t>United Nations</w:t>
      </w:r>
    </w:p>
    <w:p w:rsidR="00BE4CC1" w:rsidRPr="00BE4CC1" w:rsidRDefault="00BE4CC1" w:rsidP="00BE4CC1">
      <w:pPr>
        <w:rPr>
          <w:sz w:val="24"/>
          <w:szCs w:val="24"/>
          <w:lang w:val="en-GB"/>
        </w:rPr>
      </w:pPr>
      <w:r w:rsidRPr="00BE4CC1">
        <w:rPr>
          <w:sz w:val="24"/>
          <w:szCs w:val="24"/>
          <w:lang w:val="en-GB"/>
        </w:rPr>
        <w:t>UN DESA</w:t>
      </w:r>
      <w:r w:rsidRPr="00BE4CC1">
        <w:rPr>
          <w:sz w:val="24"/>
          <w:szCs w:val="24"/>
          <w:lang w:val="en-GB"/>
        </w:rPr>
        <w:tab/>
        <w:t>United Nations Department of Economic and Social Affairs</w:t>
      </w:r>
    </w:p>
    <w:p w:rsidR="00ED0D4B" w:rsidRPr="00BE4CC1" w:rsidRDefault="00ED0D4B" w:rsidP="00ED0D4B">
      <w:pPr>
        <w:rPr>
          <w:sz w:val="24"/>
          <w:szCs w:val="24"/>
          <w:lang w:val="en-GB"/>
        </w:rPr>
      </w:pPr>
      <w:r w:rsidRPr="00BE4CC1">
        <w:rPr>
          <w:sz w:val="24"/>
          <w:szCs w:val="24"/>
          <w:lang w:val="en-GB"/>
        </w:rPr>
        <w:t>UNEP</w:t>
      </w:r>
      <w:r w:rsidRPr="00BE4CC1">
        <w:rPr>
          <w:sz w:val="24"/>
          <w:szCs w:val="24"/>
          <w:lang w:val="en-GB"/>
        </w:rPr>
        <w:tab/>
      </w:r>
      <w:r w:rsidRPr="00BE4CC1">
        <w:rPr>
          <w:sz w:val="24"/>
          <w:szCs w:val="24"/>
          <w:lang w:val="en-GB"/>
        </w:rPr>
        <w:tab/>
        <w:t>United Nations Environment Programme</w:t>
      </w:r>
    </w:p>
    <w:p w:rsidR="00ED0D4B" w:rsidRPr="00BE4CC1" w:rsidRDefault="00ED0D4B" w:rsidP="00ED0D4B">
      <w:pPr>
        <w:rPr>
          <w:sz w:val="24"/>
          <w:szCs w:val="24"/>
          <w:lang w:val="en-GB"/>
        </w:rPr>
      </w:pPr>
      <w:r w:rsidRPr="00BE4CC1">
        <w:rPr>
          <w:sz w:val="24"/>
          <w:szCs w:val="24"/>
          <w:lang w:val="en-GB"/>
        </w:rPr>
        <w:t>UN HABITAT</w:t>
      </w:r>
      <w:r w:rsidRPr="00BE4CC1">
        <w:rPr>
          <w:sz w:val="24"/>
          <w:szCs w:val="24"/>
          <w:lang w:val="en-GB"/>
        </w:rPr>
        <w:tab/>
        <w:t>United Nations Human Settlements Programme</w:t>
      </w:r>
    </w:p>
    <w:p w:rsidR="00BE4CC1" w:rsidRPr="00BE4CC1" w:rsidRDefault="00BE4CC1" w:rsidP="00BE4CC1">
      <w:pPr>
        <w:rPr>
          <w:sz w:val="24"/>
          <w:szCs w:val="24"/>
          <w:lang w:val="en-GB"/>
        </w:rPr>
      </w:pPr>
      <w:r w:rsidRPr="00BE4CC1">
        <w:rPr>
          <w:sz w:val="24"/>
          <w:szCs w:val="24"/>
          <w:lang w:val="en-GB"/>
        </w:rPr>
        <w:t>UNICEF</w:t>
      </w:r>
      <w:r w:rsidRPr="00BE4CC1">
        <w:rPr>
          <w:sz w:val="24"/>
          <w:szCs w:val="24"/>
          <w:lang w:val="en-GB"/>
        </w:rPr>
        <w:tab/>
        <w:t xml:space="preserve">United Nations International Children’s Emergency Fund </w:t>
      </w:r>
    </w:p>
    <w:p w:rsidR="00BE4CC1" w:rsidRPr="00BE4CC1" w:rsidRDefault="00BE4CC1" w:rsidP="00BE4CC1">
      <w:pPr>
        <w:rPr>
          <w:sz w:val="24"/>
          <w:szCs w:val="24"/>
          <w:lang w:val="en-GB"/>
        </w:rPr>
      </w:pPr>
      <w:r w:rsidRPr="00BE4CC1">
        <w:rPr>
          <w:sz w:val="24"/>
          <w:szCs w:val="24"/>
          <w:lang w:val="en-GB"/>
        </w:rPr>
        <w:t>UNWTO</w:t>
      </w:r>
      <w:r w:rsidRPr="00BE4CC1">
        <w:rPr>
          <w:sz w:val="24"/>
          <w:szCs w:val="24"/>
          <w:lang w:val="en-GB"/>
        </w:rPr>
        <w:tab/>
        <w:t>United Nations World Tourism Organization</w:t>
      </w:r>
    </w:p>
    <w:p w:rsidR="00ED0D4B" w:rsidRPr="00BE4CC1" w:rsidRDefault="00ED0D4B" w:rsidP="00ED0D4B">
      <w:pPr>
        <w:rPr>
          <w:sz w:val="24"/>
          <w:szCs w:val="24"/>
          <w:lang w:val="en-GB"/>
        </w:rPr>
      </w:pPr>
      <w:r w:rsidRPr="00BE4CC1">
        <w:rPr>
          <w:sz w:val="24"/>
          <w:szCs w:val="24"/>
          <w:lang w:val="en-GB"/>
        </w:rPr>
        <w:t>US GAO</w:t>
      </w:r>
      <w:r w:rsidRPr="00BE4CC1">
        <w:rPr>
          <w:sz w:val="24"/>
          <w:szCs w:val="24"/>
          <w:lang w:val="en-GB"/>
        </w:rPr>
        <w:tab/>
        <w:t>U.S. Government Accountability Office</w:t>
      </w:r>
    </w:p>
    <w:p w:rsidR="00BE4CC1" w:rsidRPr="00BE4CC1" w:rsidRDefault="00BE4CC1" w:rsidP="00BE4CC1">
      <w:pPr>
        <w:rPr>
          <w:sz w:val="24"/>
          <w:szCs w:val="24"/>
          <w:lang w:val="en-GB"/>
        </w:rPr>
      </w:pPr>
      <w:r w:rsidRPr="00BE4CC1">
        <w:rPr>
          <w:sz w:val="24"/>
          <w:szCs w:val="24"/>
          <w:lang w:val="en-GB"/>
        </w:rPr>
        <w:t>WGEA</w:t>
      </w:r>
      <w:r w:rsidRPr="00BE4CC1">
        <w:rPr>
          <w:sz w:val="24"/>
          <w:szCs w:val="24"/>
          <w:lang w:val="en-GB"/>
        </w:rPr>
        <w:tab/>
      </w:r>
      <w:r w:rsidRPr="00BE4CC1">
        <w:rPr>
          <w:sz w:val="24"/>
          <w:szCs w:val="24"/>
          <w:lang w:val="en-GB"/>
        </w:rPr>
        <w:tab/>
        <w:t>Working Group on Environmental Auditing</w:t>
      </w:r>
    </w:p>
    <w:p w:rsidR="00BE4CC1" w:rsidRDefault="00BE4CC1" w:rsidP="00BE4CC1">
      <w:pPr>
        <w:rPr>
          <w:sz w:val="24"/>
          <w:szCs w:val="24"/>
          <w:lang w:val="en-GB"/>
        </w:rPr>
      </w:pPr>
      <w:r w:rsidRPr="00BE4CC1">
        <w:rPr>
          <w:sz w:val="24"/>
          <w:szCs w:val="24"/>
          <w:lang w:val="en-GB"/>
        </w:rPr>
        <w:t>WHO</w:t>
      </w:r>
      <w:r w:rsidRPr="00BE4CC1">
        <w:rPr>
          <w:sz w:val="24"/>
          <w:szCs w:val="24"/>
          <w:lang w:val="en-GB"/>
        </w:rPr>
        <w:tab/>
      </w:r>
      <w:r w:rsidRPr="00BE4CC1">
        <w:rPr>
          <w:sz w:val="24"/>
          <w:szCs w:val="24"/>
          <w:lang w:val="en-GB"/>
        </w:rPr>
        <w:tab/>
        <w:t>World Health Organization</w:t>
      </w:r>
    </w:p>
    <w:p w:rsidR="00BE4CC1" w:rsidRDefault="00BE4CC1" w:rsidP="00BE4CC1">
      <w:pPr>
        <w:rPr>
          <w:sz w:val="24"/>
          <w:szCs w:val="24"/>
          <w:lang w:val="en-GB"/>
        </w:rPr>
      </w:pPr>
    </w:p>
    <w:p w:rsidR="00BE4CC1" w:rsidRDefault="00BE4CC1" w:rsidP="00BE4CC1">
      <w:pPr>
        <w:rPr>
          <w:sz w:val="24"/>
          <w:szCs w:val="24"/>
          <w:lang w:val="en-GB"/>
        </w:rPr>
      </w:pPr>
    </w:p>
    <w:p w:rsidR="00BE4CC1" w:rsidRPr="00BE4CC1" w:rsidRDefault="00BE4CC1" w:rsidP="00BE4CC1">
      <w:pPr>
        <w:rPr>
          <w:sz w:val="24"/>
          <w:szCs w:val="24"/>
          <w:lang w:val="en-GB"/>
        </w:rPr>
      </w:pPr>
    </w:p>
    <w:p w:rsidR="00FA0854" w:rsidRPr="004D28FB" w:rsidRDefault="007D7A09" w:rsidP="00892620">
      <w:pPr>
        <w:pStyle w:val="Heading1"/>
        <w:rPr>
          <w:lang w:val="en-GB"/>
        </w:rPr>
      </w:pPr>
      <w:bookmarkStart w:id="6" w:name="_Toc535829619"/>
      <w:r w:rsidRPr="004D28FB">
        <w:rPr>
          <w:lang w:val="en-GB"/>
        </w:rPr>
        <w:lastRenderedPageBreak/>
        <w:t>F</w:t>
      </w:r>
      <w:r w:rsidR="00FA0854" w:rsidRPr="004D28FB">
        <w:rPr>
          <w:lang w:val="en-GB"/>
        </w:rPr>
        <w:t>oreword</w:t>
      </w:r>
      <w:bookmarkEnd w:id="5"/>
      <w:bookmarkEnd w:id="6"/>
    </w:p>
    <w:p w:rsidR="00FA0854" w:rsidRPr="004D28FB" w:rsidRDefault="00B90175" w:rsidP="000F4EE3">
      <w:pPr>
        <w:spacing w:before="120"/>
        <w:jc w:val="both"/>
        <w:rPr>
          <w:sz w:val="24"/>
          <w:szCs w:val="24"/>
          <w:lang w:val="en-GB"/>
        </w:rPr>
      </w:pPr>
      <w:r w:rsidRPr="004D28FB">
        <w:rPr>
          <w:sz w:val="24"/>
          <w:szCs w:val="24"/>
          <w:lang w:val="en-GB"/>
        </w:rPr>
        <w:t>This research project</w:t>
      </w:r>
      <w:r w:rsidR="00FA0854" w:rsidRPr="004D28FB">
        <w:rPr>
          <w:sz w:val="24"/>
          <w:szCs w:val="24"/>
          <w:lang w:val="en-GB"/>
        </w:rPr>
        <w:t xml:space="preserve"> summarizes important information and experience of the development of urban agglomerations </w:t>
      </w:r>
      <w:r w:rsidR="003D3FD5">
        <w:rPr>
          <w:sz w:val="24"/>
          <w:szCs w:val="24"/>
          <w:lang w:val="en-GB"/>
        </w:rPr>
        <w:t xml:space="preserve">(urban areas) </w:t>
      </w:r>
      <w:r w:rsidR="00FA0854" w:rsidRPr="004D28FB">
        <w:rPr>
          <w:sz w:val="24"/>
          <w:szCs w:val="24"/>
          <w:lang w:val="en-GB"/>
        </w:rPr>
        <w:t xml:space="preserve">from the point of view of the supreme audit institutions. Why should we </w:t>
      </w:r>
      <w:r w:rsidR="00B21163" w:rsidRPr="004D28FB">
        <w:rPr>
          <w:sz w:val="24"/>
          <w:szCs w:val="24"/>
          <w:lang w:val="en-GB"/>
        </w:rPr>
        <w:t xml:space="preserve">– </w:t>
      </w:r>
      <w:r w:rsidR="00043230" w:rsidRPr="004D28FB">
        <w:rPr>
          <w:sz w:val="24"/>
          <w:szCs w:val="24"/>
          <w:lang w:val="en-GB"/>
        </w:rPr>
        <w:t xml:space="preserve">the </w:t>
      </w:r>
      <w:r w:rsidR="00755576" w:rsidRPr="004D28FB">
        <w:rPr>
          <w:sz w:val="24"/>
          <w:szCs w:val="24"/>
          <w:lang w:val="en-GB"/>
        </w:rPr>
        <w:t xml:space="preserve">independent state auditors - </w:t>
      </w:r>
      <w:r w:rsidR="00FA0854" w:rsidRPr="004D28FB">
        <w:rPr>
          <w:sz w:val="24"/>
          <w:szCs w:val="24"/>
          <w:lang w:val="en-GB"/>
        </w:rPr>
        <w:t>pay attent</w:t>
      </w:r>
      <w:r w:rsidR="00755576" w:rsidRPr="004D28FB">
        <w:rPr>
          <w:sz w:val="24"/>
          <w:szCs w:val="24"/>
          <w:lang w:val="en-GB"/>
        </w:rPr>
        <w:t xml:space="preserve">ion to </w:t>
      </w:r>
      <w:r w:rsidR="00B21163" w:rsidRPr="004D28FB">
        <w:rPr>
          <w:sz w:val="24"/>
          <w:szCs w:val="24"/>
          <w:lang w:val="en-GB"/>
        </w:rPr>
        <w:t>the sustainable cities</w:t>
      </w:r>
      <w:r w:rsidR="00755576" w:rsidRPr="004D28FB">
        <w:rPr>
          <w:sz w:val="24"/>
          <w:szCs w:val="24"/>
          <w:lang w:val="en-GB"/>
        </w:rPr>
        <w:t xml:space="preserve"> </w:t>
      </w:r>
      <w:r w:rsidR="00B21163" w:rsidRPr="004D28FB">
        <w:rPr>
          <w:sz w:val="24"/>
          <w:szCs w:val="24"/>
          <w:lang w:val="en-GB"/>
        </w:rPr>
        <w:t>issue</w:t>
      </w:r>
      <w:r w:rsidR="00FA0854" w:rsidRPr="004D28FB">
        <w:rPr>
          <w:sz w:val="24"/>
          <w:szCs w:val="24"/>
          <w:lang w:val="en-GB"/>
        </w:rPr>
        <w:t>?</w:t>
      </w:r>
    </w:p>
    <w:p w:rsidR="00BE67BD" w:rsidRPr="004D28FB" w:rsidRDefault="00FA0854" w:rsidP="000F4EE3">
      <w:pPr>
        <w:spacing w:before="120"/>
        <w:jc w:val="both"/>
        <w:rPr>
          <w:sz w:val="24"/>
          <w:szCs w:val="24"/>
          <w:lang w:val="en-GB"/>
        </w:rPr>
      </w:pPr>
      <w:r w:rsidRPr="004D28FB">
        <w:rPr>
          <w:sz w:val="24"/>
          <w:szCs w:val="24"/>
          <w:lang w:val="en-GB"/>
        </w:rPr>
        <w:t xml:space="preserve">One of the most significant challenges </w:t>
      </w:r>
      <w:r w:rsidR="00F94412" w:rsidRPr="004D28FB">
        <w:rPr>
          <w:sz w:val="24"/>
          <w:szCs w:val="24"/>
          <w:lang w:val="en-GB"/>
        </w:rPr>
        <w:t>that the</w:t>
      </w:r>
      <w:r w:rsidRPr="004D28FB">
        <w:rPr>
          <w:sz w:val="24"/>
          <w:szCs w:val="24"/>
          <w:lang w:val="en-GB"/>
        </w:rPr>
        <w:t xml:space="preserve"> policymakers and citizens of individual countries</w:t>
      </w:r>
      <w:r w:rsidR="00F94412" w:rsidRPr="004D28FB">
        <w:rPr>
          <w:sz w:val="24"/>
          <w:szCs w:val="24"/>
          <w:lang w:val="en-GB"/>
        </w:rPr>
        <w:t xml:space="preserve"> will have to deal with in</w:t>
      </w:r>
      <w:r w:rsidRPr="004D28FB">
        <w:rPr>
          <w:sz w:val="24"/>
          <w:szCs w:val="24"/>
          <w:lang w:val="en-GB"/>
        </w:rPr>
        <w:t xml:space="preserve"> the ever-changing world is the growth of urban agglomerations, no matter </w:t>
      </w:r>
      <w:r w:rsidR="00E7764D" w:rsidRPr="004D28FB">
        <w:rPr>
          <w:sz w:val="24"/>
          <w:szCs w:val="24"/>
          <w:lang w:val="en-GB"/>
        </w:rPr>
        <w:t>what</w:t>
      </w:r>
      <w:r w:rsidRPr="004D28FB">
        <w:rPr>
          <w:sz w:val="24"/>
          <w:szCs w:val="24"/>
          <w:lang w:val="en-GB"/>
        </w:rPr>
        <w:t xml:space="preserve"> they look </w:t>
      </w:r>
      <w:r w:rsidR="00E7764D" w:rsidRPr="004D28FB">
        <w:rPr>
          <w:sz w:val="24"/>
          <w:szCs w:val="24"/>
          <w:lang w:val="en-GB"/>
        </w:rPr>
        <w:t xml:space="preserve">like </w:t>
      </w:r>
      <w:r w:rsidRPr="004D28FB">
        <w:rPr>
          <w:sz w:val="24"/>
          <w:szCs w:val="24"/>
          <w:lang w:val="en-GB"/>
        </w:rPr>
        <w:t xml:space="preserve">in </w:t>
      </w:r>
      <w:r w:rsidR="00E40DAB" w:rsidRPr="004D28FB">
        <w:rPr>
          <w:sz w:val="24"/>
          <w:szCs w:val="24"/>
          <w:lang w:val="en-GB"/>
        </w:rPr>
        <w:t>the</w:t>
      </w:r>
      <w:r w:rsidRPr="004D28FB">
        <w:rPr>
          <w:sz w:val="24"/>
          <w:szCs w:val="24"/>
          <w:lang w:val="en-GB"/>
        </w:rPr>
        <w:t xml:space="preserve"> given part of the world. This is a complex task for which there is no simple solution and which, moreover, includes a wide range of areas.</w:t>
      </w:r>
      <w:r w:rsidR="00B90175" w:rsidRPr="004D28FB">
        <w:rPr>
          <w:sz w:val="24"/>
          <w:szCs w:val="24"/>
          <w:lang w:val="en-GB"/>
        </w:rPr>
        <w:t xml:space="preserve"> </w:t>
      </w:r>
    </w:p>
    <w:p w:rsidR="00FA0854" w:rsidRPr="004D28FB" w:rsidRDefault="00FA0854" w:rsidP="000F4EE3">
      <w:pPr>
        <w:spacing w:before="120"/>
        <w:jc w:val="both"/>
        <w:rPr>
          <w:sz w:val="24"/>
          <w:szCs w:val="24"/>
          <w:lang w:val="en-GB"/>
        </w:rPr>
      </w:pPr>
      <w:r w:rsidRPr="004D28FB">
        <w:rPr>
          <w:sz w:val="24"/>
          <w:szCs w:val="24"/>
          <w:lang w:val="en-GB"/>
        </w:rPr>
        <w:t>The increase in population has its reasons and is, to some extent, also expected. Declining employme</w:t>
      </w:r>
      <w:r w:rsidR="008721FC" w:rsidRPr="004D28FB">
        <w:rPr>
          <w:sz w:val="24"/>
          <w:szCs w:val="24"/>
          <w:lang w:val="en-GB"/>
        </w:rPr>
        <w:t>nt opportunities outside cities</w:t>
      </w:r>
      <w:r w:rsidRPr="004D28FB">
        <w:rPr>
          <w:sz w:val="24"/>
          <w:szCs w:val="24"/>
          <w:lang w:val="en-GB"/>
        </w:rPr>
        <w:t xml:space="preserve"> along with environmental changes and the i</w:t>
      </w:r>
      <w:r w:rsidR="008721FC" w:rsidRPr="004D28FB">
        <w:rPr>
          <w:sz w:val="24"/>
          <w:szCs w:val="24"/>
          <w:lang w:val="en-GB"/>
        </w:rPr>
        <w:t>mpact of global economic trends</w:t>
      </w:r>
      <w:r w:rsidRPr="004D28FB">
        <w:rPr>
          <w:sz w:val="24"/>
          <w:szCs w:val="24"/>
          <w:lang w:val="en-GB"/>
        </w:rPr>
        <w:t xml:space="preserve"> </w:t>
      </w:r>
      <w:r w:rsidR="008721FC" w:rsidRPr="004D28FB">
        <w:rPr>
          <w:sz w:val="24"/>
          <w:szCs w:val="24"/>
          <w:lang w:val="en-GB"/>
        </w:rPr>
        <w:t>motivate</w:t>
      </w:r>
      <w:r w:rsidRPr="004D28FB">
        <w:rPr>
          <w:sz w:val="24"/>
          <w:szCs w:val="24"/>
          <w:lang w:val="en-GB"/>
        </w:rPr>
        <w:t xml:space="preserve"> increasing numbers of people to change location for the opportunities that an urban environment can offer them. Thus, it is not surprising that the share of the population in cities is projected to rise from the current 50% to 70% already in 2050.</w:t>
      </w:r>
    </w:p>
    <w:p w:rsidR="00FA0854" w:rsidRPr="004D28FB" w:rsidRDefault="000145A3" w:rsidP="000F4EE3">
      <w:pPr>
        <w:spacing w:before="120"/>
        <w:jc w:val="both"/>
        <w:rPr>
          <w:sz w:val="24"/>
          <w:szCs w:val="24"/>
          <w:lang w:val="en-GB"/>
        </w:rPr>
      </w:pPr>
      <w:r w:rsidRPr="004D28FB">
        <w:rPr>
          <w:sz w:val="24"/>
          <w:szCs w:val="24"/>
          <w:lang w:val="en-GB"/>
        </w:rPr>
        <w:t>The question is whether</w:t>
      </w:r>
      <w:r w:rsidR="00FA0854" w:rsidRPr="004D28FB">
        <w:rPr>
          <w:sz w:val="24"/>
          <w:szCs w:val="24"/>
          <w:lang w:val="en-GB"/>
        </w:rPr>
        <w:t xml:space="preserve"> the cities </w:t>
      </w:r>
      <w:r w:rsidRPr="004D28FB">
        <w:rPr>
          <w:sz w:val="24"/>
          <w:szCs w:val="24"/>
          <w:lang w:val="en-GB"/>
        </w:rPr>
        <w:t xml:space="preserve">are </w:t>
      </w:r>
      <w:r w:rsidR="00FA0854" w:rsidRPr="004D28FB">
        <w:rPr>
          <w:sz w:val="24"/>
          <w:szCs w:val="24"/>
          <w:lang w:val="en-GB"/>
        </w:rPr>
        <w:t xml:space="preserve">able to meet the needs and expectations </w:t>
      </w:r>
      <w:r w:rsidR="00F40FBF" w:rsidRPr="004D28FB">
        <w:rPr>
          <w:sz w:val="24"/>
          <w:szCs w:val="24"/>
          <w:lang w:val="en-GB"/>
        </w:rPr>
        <w:t>of the people who are moving in.</w:t>
      </w:r>
      <w:r w:rsidR="00FA0854" w:rsidRPr="004D28FB">
        <w:rPr>
          <w:sz w:val="24"/>
          <w:szCs w:val="24"/>
          <w:lang w:val="en-GB"/>
        </w:rPr>
        <w:t xml:space="preserve"> And what kind of impact will such a thickening of the urban population have? It is a specific environment in which social issues intertwine with environmental issues. One is influenced by the other and the solution requires close cooperation between the central government and local governments, as well</w:t>
      </w:r>
      <w:r w:rsidR="00F40FBF" w:rsidRPr="004D28FB">
        <w:rPr>
          <w:sz w:val="24"/>
          <w:szCs w:val="24"/>
          <w:lang w:val="en-GB"/>
        </w:rPr>
        <w:t xml:space="preserve"> as with municipalities - whether the focus is on</w:t>
      </w:r>
      <w:r w:rsidR="00FA0854" w:rsidRPr="004D28FB">
        <w:rPr>
          <w:sz w:val="24"/>
          <w:szCs w:val="24"/>
          <w:lang w:val="en-GB"/>
        </w:rPr>
        <w:t xml:space="preserve"> air quality issues, waste management, housing policy, transport, </w:t>
      </w:r>
      <w:r w:rsidR="00F40FBF" w:rsidRPr="004D28FB">
        <w:rPr>
          <w:sz w:val="24"/>
          <w:szCs w:val="24"/>
          <w:lang w:val="en-GB"/>
        </w:rPr>
        <w:t>or</w:t>
      </w:r>
      <w:r w:rsidR="00FA0854" w:rsidRPr="004D28FB">
        <w:rPr>
          <w:sz w:val="24"/>
          <w:szCs w:val="24"/>
          <w:lang w:val="en-GB"/>
        </w:rPr>
        <w:t xml:space="preserve"> many other areas. In addition, these questions do not only concern the cities themselves. The expansion of cities and the relocation of the population raise a number of questions and challenges concerning their surroundings, as well as the demographic and economic development of the </w:t>
      </w:r>
      <w:r w:rsidR="004D0238" w:rsidRPr="004D28FB">
        <w:rPr>
          <w:sz w:val="24"/>
          <w:szCs w:val="24"/>
          <w:lang w:val="en-GB"/>
        </w:rPr>
        <w:t>countries</w:t>
      </w:r>
      <w:r w:rsidR="00FA0854" w:rsidRPr="004D28FB">
        <w:rPr>
          <w:sz w:val="24"/>
          <w:szCs w:val="24"/>
          <w:lang w:val="en-GB"/>
        </w:rPr>
        <w:t xml:space="preserve"> themselves.</w:t>
      </w:r>
    </w:p>
    <w:p w:rsidR="00FA0854" w:rsidRPr="004D28FB" w:rsidRDefault="00FA0854" w:rsidP="000F4EE3">
      <w:pPr>
        <w:spacing w:before="120"/>
        <w:jc w:val="both"/>
        <w:rPr>
          <w:sz w:val="24"/>
          <w:szCs w:val="24"/>
          <w:lang w:val="en-GB"/>
        </w:rPr>
      </w:pPr>
      <w:r w:rsidRPr="004D28FB">
        <w:rPr>
          <w:sz w:val="24"/>
          <w:szCs w:val="24"/>
          <w:lang w:val="en-GB"/>
        </w:rPr>
        <w:t>If we assume that there will be up to two-thirds of the world's population living in cities in the future, we also have to take into account that individual countries have to respond to it in their policies. We can already observe the shift to the cities today. If policymakers want to succeed in this great challenge and also ensure sustainable urban development in the future, then they will need to channel resources towards solving all issues that are related to the city. And here</w:t>
      </w:r>
      <w:r w:rsidR="006732F0" w:rsidRPr="004D28FB">
        <w:rPr>
          <w:sz w:val="24"/>
          <w:szCs w:val="24"/>
          <w:lang w:val="en-GB"/>
        </w:rPr>
        <w:t>,</w:t>
      </w:r>
      <w:r w:rsidRPr="004D28FB">
        <w:rPr>
          <w:sz w:val="24"/>
          <w:szCs w:val="24"/>
          <w:lang w:val="en-GB"/>
        </w:rPr>
        <w:t xml:space="preserve"> the right time for audit institutions</w:t>
      </w:r>
      <w:r w:rsidR="006732F0" w:rsidRPr="004D28FB">
        <w:rPr>
          <w:sz w:val="24"/>
          <w:szCs w:val="24"/>
          <w:lang w:val="en-GB"/>
        </w:rPr>
        <w:t xml:space="preserve"> comes</w:t>
      </w:r>
      <w:r w:rsidRPr="004D28FB">
        <w:rPr>
          <w:sz w:val="24"/>
          <w:szCs w:val="24"/>
          <w:lang w:val="en-GB"/>
        </w:rPr>
        <w:t xml:space="preserve">. They can, with their findings and recommendations, show </w:t>
      </w:r>
      <w:r w:rsidR="0030421C" w:rsidRPr="004D28FB">
        <w:rPr>
          <w:sz w:val="24"/>
          <w:szCs w:val="24"/>
          <w:lang w:val="en-GB"/>
        </w:rPr>
        <w:t>soon enough</w:t>
      </w:r>
      <w:r w:rsidRPr="004D28FB">
        <w:rPr>
          <w:sz w:val="24"/>
          <w:szCs w:val="24"/>
          <w:lang w:val="en-GB"/>
        </w:rPr>
        <w:t xml:space="preserve"> whether the direction the </w:t>
      </w:r>
      <w:r w:rsidR="00684E1C" w:rsidRPr="004D28FB">
        <w:rPr>
          <w:sz w:val="24"/>
          <w:szCs w:val="24"/>
          <w:lang w:val="en-GB"/>
        </w:rPr>
        <w:t>countries</w:t>
      </w:r>
      <w:r w:rsidRPr="004D28FB">
        <w:rPr>
          <w:sz w:val="24"/>
          <w:szCs w:val="24"/>
          <w:lang w:val="en-GB"/>
        </w:rPr>
        <w:t xml:space="preserve"> are taking is right. They can, for example, reveal which areas are neglected or, on the contrary, highly preferred in state policies. They become co-initiators of the future of urban agglomerations.</w:t>
      </w:r>
    </w:p>
    <w:p w:rsidR="005D6F46" w:rsidRPr="004D28FB" w:rsidRDefault="00FA0854" w:rsidP="000F4EE3">
      <w:pPr>
        <w:spacing w:before="120"/>
        <w:jc w:val="both"/>
        <w:rPr>
          <w:sz w:val="24"/>
          <w:szCs w:val="24"/>
          <w:lang w:val="en-GB"/>
        </w:rPr>
      </w:pPr>
      <w:r w:rsidRPr="004D28FB">
        <w:rPr>
          <w:sz w:val="24"/>
          <w:szCs w:val="24"/>
          <w:lang w:val="en-GB"/>
        </w:rPr>
        <w:t xml:space="preserve">An essential role for the work of the audit institutions is therefore the possibility of sharing experience and important information with colleagues abroad, and being inspired by examples of good practice. Only in this way will audit institutions be able to offer feedback to the state, and the answer the question of whether public money can help improve the conditions for citizens’ lives in the ever-changing and growing organism of the city. We believe that our </w:t>
      </w:r>
      <w:r w:rsidR="00684E1C" w:rsidRPr="004D28FB">
        <w:rPr>
          <w:sz w:val="24"/>
          <w:szCs w:val="24"/>
          <w:lang w:val="en-GB"/>
        </w:rPr>
        <w:t>study</w:t>
      </w:r>
      <w:r w:rsidRPr="004D28FB">
        <w:rPr>
          <w:sz w:val="24"/>
          <w:szCs w:val="24"/>
          <w:lang w:val="en-GB"/>
        </w:rPr>
        <w:t xml:space="preserve"> will also be beneficial for the work of audit institutions in this area.</w:t>
      </w:r>
    </w:p>
    <w:p w:rsidR="00B90175" w:rsidRDefault="00B90175" w:rsidP="000F4EE3">
      <w:pPr>
        <w:spacing w:before="120"/>
        <w:jc w:val="both"/>
        <w:rPr>
          <w:sz w:val="24"/>
          <w:szCs w:val="24"/>
          <w:lang w:val="en-GB"/>
        </w:rPr>
      </w:pPr>
    </w:p>
    <w:p w:rsidR="000F4EE3" w:rsidRDefault="000F4EE3" w:rsidP="000F4EE3">
      <w:pPr>
        <w:spacing w:before="120"/>
        <w:jc w:val="both"/>
        <w:rPr>
          <w:sz w:val="24"/>
          <w:szCs w:val="24"/>
          <w:lang w:val="en-GB"/>
        </w:rPr>
      </w:pPr>
    </w:p>
    <w:p w:rsidR="00B90175" w:rsidRPr="001E1D42" w:rsidRDefault="00B90175" w:rsidP="00B90175">
      <w:pPr>
        <w:pStyle w:val="Heading1"/>
        <w:rPr>
          <w:lang w:val="en-GB"/>
        </w:rPr>
      </w:pPr>
      <w:bookmarkStart w:id="7" w:name="_Toc535829620"/>
      <w:r w:rsidRPr="001E1D42">
        <w:rPr>
          <w:lang w:val="en-GB"/>
        </w:rPr>
        <w:lastRenderedPageBreak/>
        <w:t>Executive summary</w:t>
      </w:r>
      <w:bookmarkEnd w:id="7"/>
    </w:p>
    <w:p w:rsidR="00B93828" w:rsidRDefault="00B93828" w:rsidP="00B93828">
      <w:pPr>
        <w:spacing w:before="120"/>
        <w:jc w:val="both"/>
        <w:rPr>
          <w:sz w:val="24"/>
          <w:szCs w:val="24"/>
          <w:lang w:val="en-GB"/>
        </w:rPr>
      </w:pPr>
      <w:bookmarkStart w:id="8" w:name="_Toc514327585"/>
      <w:r>
        <w:rPr>
          <w:sz w:val="24"/>
          <w:szCs w:val="24"/>
          <w:lang w:val="en-GB"/>
        </w:rPr>
        <w:t>T</w:t>
      </w:r>
      <w:r w:rsidRPr="004D28FB">
        <w:rPr>
          <w:sz w:val="24"/>
          <w:szCs w:val="24"/>
          <w:lang w:val="en-GB"/>
        </w:rPr>
        <w:t xml:space="preserve">he </w:t>
      </w:r>
      <w:r>
        <w:rPr>
          <w:sz w:val="24"/>
          <w:szCs w:val="24"/>
          <w:lang w:val="en-GB"/>
        </w:rPr>
        <w:t>report</w:t>
      </w:r>
      <w:r w:rsidRPr="004D28FB">
        <w:rPr>
          <w:sz w:val="24"/>
          <w:szCs w:val="24"/>
          <w:lang w:val="en-GB"/>
        </w:rPr>
        <w:t xml:space="preserve"> seeks to map and describe the most serious</w:t>
      </w:r>
      <w:r>
        <w:rPr>
          <w:sz w:val="24"/>
          <w:szCs w:val="24"/>
          <w:lang w:val="en-GB"/>
        </w:rPr>
        <w:t xml:space="preserve"> environmental</w:t>
      </w:r>
      <w:r w:rsidRPr="004D28FB">
        <w:rPr>
          <w:sz w:val="24"/>
          <w:szCs w:val="24"/>
          <w:lang w:val="en-GB"/>
        </w:rPr>
        <w:t xml:space="preserve"> p</w:t>
      </w:r>
      <w:r>
        <w:rPr>
          <w:sz w:val="24"/>
          <w:szCs w:val="24"/>
          <w:lang w:val="en-GB"/>
        </w:rPr>
        <w:t>roblems of urban agglomerations</w:t>
      </w:r>
      <w:r w:rsidRPr="004D28FB">
        <w:rPr>
          <w:sz w:val="24"/>
          <w:szCs w:val="24"/>
          <w:lang w:val="en-GB"/>
        </w:rPr>
        <w:t xml:space="preserve"> and to describe the experience of audit institutions in this area, while emphasizing the</w:t>
      </w:r>
      <w:r>
        <w:rPr>
          <w:sz w:val="24"/>
          <w:szCs w:val="24"/>
          <w:lang w:val="en-GB"/>
        </w:rPr>
        <w:t xml:space="preserve"> importance of the INTOSAI WGEA in the next years</w:t>
      </w:r>
      <w:r w:rsidRPr="004D28FB">
        <w:rPr>
          <w:sz w:val="24"/>
          <w:szCs w:val="24"/>
          <w:lang w:val="en-GB"/>
        </w:rPr>
        <w:t>. This study</w:t>
      </w:r>
      <w:r>
        <w:rPr>
          <w:sz w:val="24"/>
          <w:szCs w:val="24"/>
          <w:lang w:val="en-GB"/>
        </w:rPr>
        <w:t xml:space="preserve"> also</w:t>
      </w:r>
      <w:r w:rsidRPr="004D28FB">
        <w:rPr>
          <w:sz w:val="24"/>
          <w:szCs w:val="24"/>
          <w:lang w:val="en-GB"/>
        </w:rPr>
        <w:t xml:space="preserve"> provides basic information for the analytical and audit activities of the supreme audit institutions</w:t>
      </w:r>
      <w:r>
        <w:rPr>
          <w:sz w:val="24"/>
          <w:szCs w:val="24"/>
          <w:lang w:val="en-GB"/>
        </w:rPr>
        <w:t>.</w:t>
      </w:r>
      <w:r w:rsidRPr="004D28FB">
        <w:rPr>
          <w:sz w:val="24"/>
          <w:szCs w:val="24"/>
          <w:lang w:val="en-GB"/>
        </w:rPr>
        <w:t xml:space="preserve"> The theme of "Greening Cities - Sustainable Urban Development" </w:t>
      </w:r>
      <w:r w:rsidR="005B5619">
        <w:rPr>
          <w:sz w:val="24"/>
          <w:szCs w:val="24"/>
          <w:lang w:val="en-GB"/>
        </w:rPr>
        <w:t>could</w:t>
      </w:r>
      <w:r w:rsidRPr="004D28FB">
        <w:rPr>
          <w:sz w:val="24"/>
          <w:szCs w:val="24"/>
          <w:lang w:val="en-GB"/>
        </w:rPr>
        <w:t xml:space="preserve"> become an important part of the audit activity. </w:t>
      </w:r>
    </w:p>
    <w:p w:rsidR="00B93828" w:rsidRDefault="00B93828" w:rsidP="00B93828">
      <w:pPr>
        <w:spacing w:before="120"/>
        <w:jc w:val="both"/>
        <w:rPr>
          <w:sz w:val="24"/>
          <w:szCs w:val="24"/>
          <w:lang w:val="en-GB"/>
        </w:rPr>
      </w:pPr>
      <w:r w:rsidRPr="004D28FB">
        <w:rPr>
          <w:sz w:val="24"/>
          <w:szCs w:val="24"/>
          <w:lang w:val="en-GB"/>
        </w:rPr>
        <w:t xml:space="preserve">The growth of population on Earth is one of the </w:t>
      </w:r>
      <w:r w:rsidRPr="00663115">
        <w:rPr>
          <w:sz w:val="24"/>
          <w:szCs w:val="24"/>
          <w:lang w:val="en-GB"/>
        </w:rPr>
        <w:t xml:space="preserve">global </w:t>
      </w:r>
      <w:r w:rsidR="000869C8" w:rsidRPr="00663115">
        <w:rPr>
          <w:sz w:val="24"/>
          <w:szCs w:val="24"/>
          <w:lang w:val="en-GB"/>
        </w:rPr>
        <w:t>challenges</w:t>
      </w:r>
      <w:r w:rsidRPr="00663115">
        <w:rPr>
          <w:sz w:val="24"/>
          <w:szCs w:val="24"/>
          <w:lang w:val="en-GB"/>
        </w:rPr>
        <w:t xml:space="preserve"> of</w:t>
      </w:r>
      <w:r w:rsidRPr="004D28FB">
        <w:rPr>
          <w:sz w:val="24"/>
          <w:szCs w:val="24"/>
          <w:lang w:val="en-GB"/>
        </w:rPr>
        <w:t xml:space="preserve"> mankind. In some parts of the world, the population is growing at enormous speed, which brings other problems such as increasing demands on food, water, raw materials</w:t>
      </w:r>
      <w:r w:rsidR="00B97C40">
        <w:rPr>
          <w:sz w:val="24"/>
          <w:szCs w:val="24"/>
          <w:lang w:val="en-GB"/>
        </w:rPr>
        <w:t>,</w:t>
      </w:r>
      <w:r w:rsidRPr="004D28FB">
        <w:rPr>
          <w:sz w:val="24"/>
          <w:szCs w:val="24"/>
          <w:lang w:val="en-GB"/>
        </w:rPr>
        <w:t xml:space="preserve"> etc. Today, 54% of the world's population lives in urban areas; by 2050, it will be two-thirds of all the planet's inhabitants</w:t>
      </w:r>
      <w:r w:rsidRPr="00A24B58">
        <w:rPr>
          <w:color w:val="FF0000"/>
          <w:sz w:val="24"/>
          <w:szCs w:val="24"/>
          <w:lang w:val="en-GB"/>
        </w:rPr>
        <w:t xml:space="preserve">. </w:t>
      </w:r>
      <w:r w:rsidR="000869C8" w:rsidRPr="00663115">
        <w:rPr>
          <w:color w:val="000000" w:themeColor="text1"/>
          <w:sz w:val="24"/>
          <w:szCs w:val="24"/>
          <w:lang w:val="en-GB"/>
        </w:rPr>
        <w:t>Nevertheless</w:t>
      </w:r>
      <w:r w:rsidR="000869C8">
        <w:rPr>
          <w:color w:val="000000" w:themeColor="text1"/>
          <w:sz w:val="24"/>
          <w:szCs w:val="24"/>
          <w:lang w:val="en-GB"/>
        </w:rPr>
        <w:t xml:space="preserve">, </w:t>
      </w:r>
      <w:r w:rsidR="00F40D1F" w:rsidRPr="00A24B58">
        <w:rPr>
          <w:color w:val="000000" w:themeColor="text1"/>
          <w:sz w:val="24"/>
          <w:szCs w:val="24"/>
          <w:lang w:val="en-GB"/>
        </w:rPr>
        <w:t xml:space="preserve">there are also benefits to urbanization – e.g., services such as water supply and wastewater treatment are much more efficiently provided to centralized populations; also, urbanization allows land outside cities to remain open for different purposes—agriculture, recreation, forestry, or other natural resource extraction. </w:t>
      </w:r>
      <w:r w:rsidRPr="00A24B58">
        <w:rPr>
          <w:color w:val="000000" w:themeColor="text1"/>
          <w:sz w:val="24"/>
          <w:szCs w:val="24"/>
          <w:lang w:val="en-GB"/>
        </w:rPr>
        <w:t xml:space="preserve">In recent years, the fastest </w:t>
      </w:r>
      <w:r w:rsidRPr="004D28FB">
        <w:rPr>
          <w:sz w:val="24"/>
          <w:szCs w:val="24"/>
          <w:lang w:val="en-GB"/>
        </w:rPr>
        <w:t xml:space="preserve">growing cities have been in Asia and Africa, while urbanization in Europe has been very slow. According to publicly available data, about 70% of the population already lives in European cities. Most people will move to cities in India, China, and Nigeria in the next decades. </w:t>
      </w:r>
      <w:r w:rsidRPr="006F78A4">
        <w:rPr>
          <w:sz w:val="24"/>
          <w:szCs w:val="24"/>
          <w:lang w:val="en-GB"/>
        </w:rPr>
        <w:t>According to some forecasts and sources, it can be expected that up to 80% of the population will live in cities in 2050.</w:t>
      </w:r>
    </w:p>
    <w:p w:rsidR="00B93828" w:rsidRDefault="00B93828" w:rsidP="00B93828">
      <w:pPr>
        <w:spacing w:before="120"/>
        <w:jc w:val="both"/>
        <w:rPr>
          <w:lang w:val="en-GB"/>
        </w:rPr>
      </w:pPr>
      <w:r>
        <w:rPr>
          <w:noProof/>
          <w:lang w:val="id-ID" w:eastAsia="id-ID"/>
        </w:rPr>
        <w:drawing>
          <wp:inline distT="0" distB="0" distL="0" distR="0" wp14:anchorId="4413E622" wp14:editId="4A708DE7">
            <wp:extent cx="3571875" cy="1783969"/>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93430" cy="1794735"/>
                    </a:xfrm>
                    <a:prstGeom prst="rect">
                      <a:avLst/>
                    </a:prstGeom>
                  </pic:spPr>
                </pic:pic>
              </a:graphicData>
            </a:graphic>
          </wp:inline>
        </w:drawing>
      </w:r>
    </w:p>
    <w:p w:rsidR="00B93828" w:rsidRDefault="00B93828" w:rsidP="00B93828">
      <w:pPr>
        <w:spacing w:before="120"/>
        <w:jc w:val="both"/>
        <w:rPr>
          <w:sz w:val="20"/>
          <w:szCs w:val="20"/>
        </w:rPr>
      </w:pPr>
      <w:r w:rsidRPr="0059764B">
        <w:rPr>
          <w:bCs/>
          <w:i/>
          <w:sz w:val="20"/>
          <w:szCs w:val="20"/>
          <w:lang w:val="en-GB"/>
        </w:rPr>
        <w:t>Source:</w:t>
      </w:r>
      <w:r w:rsidRPr="00B93828">
        <w:rPr>
          <w:b/>
          <w:bCs/>
          <w:sz w:val="20"/>
          <w:szCs w:val="20"/>
        </w:rPr>
        <w:t xml:space="preserve"> </w:t>
      </w:r>
      <w:hyperlink r:id="rId16" w:history="1">
        <w:r w:rsidRPr="00B93828">
          <w:rPr>
            <w:sz w:val="20"/>
            <w:szCs w:val="20"/>
          </w:rPr>
          <w:t>http://reports.thomsonreuters.com/9billionbowls</w:t>
        </w:r>
      </w:hyperlink>
      <w:hyperlink r:id="rId17" w:history="1">
        <w:r w:rsidRPr="00B93828">
          <w:rPr>
            <w:sz w:val="20"/>
            <w:szCs w:val="20"/>
          </w:rPr>
          <w:t>/</w:t>
        </w:r>
      </w:hyperlink>
    </w:p>
    <w:p w:rsidR="00B93828" w:rsidRDefault="00B93828" w:rsidP="00B93828">
      <w:pPr>
        <w:spacing w:before="120"/>
        <w:jc w:val="both"/>
        <w:rPr>
          <w:sz w:val="24"/>
          <w:szCs w:val="24"/>
          <w:lang w:val="en-GB"/>
        </w:rPr>
      </w:pPr>
      <w:r w:rsidRPr="00B63927">
        <w:rPr>
          <w:sz w:val="24"/>
          <w:szCs w:val="24"/>
          <w:lang w:val="en-GB"/>
        </w:rPr>
        <w:t>We understand the term "Greening City", as a city that is capable of providing basic sustainability requirements for present and future generations, especially requirements concerning the environment such as water quality, air quality,</w:t>
      </w:r>
      <w:r>
        <w:rPr>
          <w:sz w:val="24"/>
          <w:szCs w:val="24"/>
          <w:lang w:val="en-GB"/>
        </w:rPr>
        <w:t xml:space="preserve"> and</w:t>
      </w:r>
      <w:r w:rsidRPr="00B63927">
        <w:rPr>
          <w:sz w:val="24"/>
          <w:szCs w:val="24"/>
          <w:lang w:val="en-GB"/>
        </w:rPr>
        <w:t xml:space="preserve"> waste management.</w:t>
      </w:r>
      <w:r>
        <w:rPr>
          <w:sz w:val="24"/>
          <w:szCs w:val="24"/>
          <w:lang w:val="en-GB"/>
        </w:rPr>
        <w:t xml:space="preserve"> </w:t>
      </w:r>
      <w:r w:rsidR="00C26008">
        <w:rPr>
          <w:sz w:val="24"/>
          <w:szCs w:val="24"/>
          <w:lang w:val="en-GB"/>
        </w:rPr>
        <w:t xml:space="preserve">The </w:t>
      </w:r>
      <w:r w:rsidR="00C26008" w:rsidRPr="00C26008">
        <w:rPr>
          <w:sz w:val="24"/>
          <w:szCs w:val="24"/>
          <w:lang w:val="en-GB"/>
        </w:rPr>
        <w:t xml:space="preserve">"Greening Cities" concept can also </w:t>
      </w:r>
      <w:r w:rsidR="00E140C7" w:rsidRPr="00C26008">
        <w:rPr>
          <w:sz w:val="24"/>
          <w:szCs w:val="24"/>
          <w:lang w:val="en-GB"/>
        </w:rPr>
        <w:t xml:space="preserve">be </w:t>
      </w:r>
      <w:r w:rsidR="00C26008" w:rsidRPr="00C26008">
        <w:rPr>
          <w:sz w:val="24"/>
          <w:szCs w:val="24"/>
          <w:lang w:val="en-GB"/>
        </w:rPr>
        <w:t>classified as a long-term global and regional process to contribute to the development of cities and urban agglomerations in the coming decades with respect to the different components of the environment.</w:t>
      </w:r>
      <w:r w:rsidR="00C26008">
        <w:rPr>
          <w:sz w:val="24"/>
          <w:szCs w:val="24"/>
          <w:lang w:val="en-GB"/>
        </w:rPr>
        <w:t xml:space="preserve"> </w:t>
      </w:r>
      <w:r w:rsidRPr="00236FC8">
        <w:rPr>
          <w:sz w:val="24"/>
          <w:szCs w:val="24"/>
          <w:lang w:val="en-GB"/>
        </w:rPr>
        <w:t xml:space="preserve">The report also contains other </w:t>
      </w:r>
      <w:r w:rsidRPr="004D28FB">
        <w:rPr>
          <w:sz w:val="24"/>
          <w:szCs w:val="24"/>
          <w:lang w:val="en-GB"/>
        </w:rPr>
        <w:t>topics related closely to ecolo</w:t>
      </w:r>
      <w:r>
        <w:rPr>
          <w:sz w:val="24"/>
          <w:szCs w:val="24"/>
          <w:lang w:val="en-GB"/>
        </w:rPr>
        <w:t>gical challenges in the cities: infrastructure for sewer systems</w:t>
      </w:r>
      <w:r w:rsidR="00E96326">
        <w:rPr>
          <w:sz w:val="24"/>
          <w:szCs w:val="24"/>
          <w:lang w:val="en-GB"/>
        </w:rPr>
        <w:t xml:space="preserve"> and drinking water, </w:t>
      </w:r>
      <w:r>
        <w:rPr>
          <w:sz w:val="24"/>
          <w:szCs w:val="24"/>
          <w:lang w:val="en-GB"/>
        </w:rPr>
        <w:t xml:space="preserve">noise and light pollution, green infrastructure, sustainable urban energy, urban mobility and tourism. </w:t>
      </w:r>
      <w:r w:rsidRPr="004D28FB">
        <w:rPr>
          <w:sz w:val="24"/>
          <w:szCs w:val="24"/>
          <w:lang w:val="en-GB"/>
        </w:rPr>
        <w:t xml:space="preserve"> </w:t>
      </w:r>
    </w:p>
    <w:p w:rsidR="00B93828" w:rsidRDefault="00B93828" w:rsidP="00B93828">
      <w:pPr>
        <w:spacing w:before="120"/>
        <w:jc w:val="both"/>
        <w:rPr>
          <w:sz w:val="24"/>
          <w:szCs w:val="24"/>
          <w:lang w:val="en-GB"/>
        </w:rPr>
      </w:pPr>
    </w:p>
    <w:p w:rsidR="00B93828" w:rsidRDefault="00B93828" w:rsidP="00B93828">
      <w:pPr>
        <w:spacing w:before="120"/>
        <w:jc w:val="both"/>
        <w:rPr>
          <w:sz w:val="24"/>
          <w:szCs w:val="24"/>
          <w:lang w:val="en-GB"/>
        </w:rPr>
      </w:pPr>
    </w:p>
    <w:p w:rsidR="00B93828" w:rsidRDefault="00B93828" w:rsidP="00B93828">
      <w:pPr>
        <w:spacing w:before="120"/>
        <w:jc w:val="both"/>
        <w:rPr>
          <w:sz w:val="24"/>
          <w:szCs w:val="24"/>
          <w:lang w:val="en-GB"/>
        </w:rPr>
      </w:pPr>
      <w:r w:rsidRPr="004D28FB">
        <w:rPr>
          <w:sz w:val="24"/>
          <w:szCs w:val="24"/>
          <w:lang w:val="en-GB"/>
        </w:rPr>
        <w:t xml:space="preserve">Instruments that influence urban development and sustainability start at an international level and continue through governments/national levels to the level of self-governments. At each of these levels of governance, everyone should implement strategies that would lead to their interconnection in order to achieve the goals of sustainable urban development.  </w:t>
      </w:r>
    </w:p>
    <w:p w:rsidR="00B93828" w:rsidRDefault="00B93828" w:rsidP="00B93828">
      <w:pPr>
        <w:spacing w:before="120"/>
        <w:jc w:val="both"/>
        <w:rPr>
          <w:sz w:val="24"/>
          <w:szCs w:val="24"/>
          <w:lang w:val="en-GB"/>
        </w:rPr>
      </w:pPr>
      <w:r w:rsidRPr="004D28FB">
        <w:rPr>
          <w:sz w:val="24"/>
          <w:szCs w:val="24"/>
          <w:lang w:val="en-GB"/>
        </w:rPr>
        <w:t>The most important international agreement that directly address the issue of Green</w:t>
      </w:r>
      <w:r>
        <w:rPr>
          <w:sz w:val="24"/>
          <w:szCs w:val="24"/>
          <w:lang w:val="en-GB"/>
        </w:rPr>
        <w:t>ing</w:t>
      </w:r>
      <w:r w:rsidRPr="004D28FB">
        <w:rPr>
          <w:sz w:val="24"/>
          <w:szCs w:val="24"/>
          <w:lang w:val="en-GB"/>
        </w:rPr>
        <w:t xml:space="preserve"> Cities – </w:t>
      </w:r>
      <w:r>
        <w:rPr>
          <w:sz w:val="24"/>
          <w:szCs w:val="24"/>
          <w:lang w:val="en-GB"/>
        </w:rPr>
        <w:t>S</w:t>
      </w:r>
      <w:r w:rsidRPr="004D28FB">
        <w:rPr>
          <w:sz w:val="24"/>
          <w:szCs w:val="24"/>
          <w:lang w:val="en-GB"/>
        </w:rPr>
        <w:t xml:space="preserve">ustainable </w:t>
      </w:r>
      <w:r>
        <w:rPr>
          <w:sz w:val="24"/>
          <w:szCs w:val="24"/>
          <w:lang w:val="en-GB"/>
        </w:rPr>
        <w:t>U</w:t>
      </w:r>
      <w:r w:rsidRPr="004D28FB">
        <w:rPr>
          <w:sz w:val="24"/>
          <w:szCs w:val="24"/>
          <w:lang w:val="en-GB"/>
        </w:rPr>
        <w:t xml:space="preserve">rban </w:t>
      </w:r>
      <w:r>
        <w:rPr>
          <w:sz w:val="24"/>
          <w:szCs w:val="24"/>
          <w:lang w:val="en-GB"/>
        </w:rPr>
        <w:t>D</w:t>
      </w:r>
      <w:r w:rsidRPr="004D28FB">
        <w:rPr>
          <w:sz w:val="24"/>
          <w:szCs w:val="24"/>
          <w:lang w:val="en-GB"/>
        </w:rPr>
        <w:t>evelopment is the document "Transforming our world: the 2030 Agenda for Sustainable Development”. The topic of Greening Cities is related to some of the SDGs that have been defined and approved by the UN summit in September 2015 in the document "Transforming our world: the 2030 Agenda for Sustainable Development</w:t>
      </w:r>
      <w:r>
        <w:rPr>
          <w:sz w:val="24"/>
          <w:szCs w:val="24"/>
          <w:lang w:val="en-GB"/>
        </w:rPr>
        <w:t>”</w:t>
      </w:r>
      <w:r w:rsidRPr="004D28FB">
        <w:rPr>
          <w:sz w:val="24"/>
          <w:szCs w:val="24"/>
          <w:lang w:val="en-GB"/>
        </w:rPr>
        <w:t>,</w:t>
      </w:r>
      <w:r>
        <w:rPr>
          <w:sz w:val="24"/>
          <w:szCs w:val="24"/>
          <w:lang w:val="en-GB"/>
        </w:rPr>
        <w:t xml:space="preserve"> </w:t>
      </w:r>
      <w:r w:rsidRPr="004D28FB">
        <w:rPr>
          <w:sz w:val="24"/>
          <w:szCs w:val="24"/>
          <w:lang w:val="en-GB"/>
        </w:rPr>
        <w:t>e.g., Goal 3 “</w:t>
      </w:r>
      <w:r w:rsidRPr="004D28FB">
        <w:rPr>
          <w:i/>
          <w:sz w:val="24"/>
          <w:szCs w:val="24"/>
          <w:lang w:val="en-GB"/>
        </w:rPr>
        <w:t>Ensure healthy lives and promote well-being for all at all ages</w:t>
      </w:r>
      <w:r w:rsidRPr="004D28FB">
        <w:rPr>
          <w:sz w:val="24"/>
          <w:szCs w:val="24"/>
          <w:lang w:val="en-GB"/>
        </w:rPr>
        <w:t xml:space="preserve"> “, Goal 6 “</w:t>
      </w:r>
      <w:r w:rsidRPr="004D28FB">
        <w:rPr>
          <w:i/>
          <w:sz w:val="24"/>
          <w:szCs w:val="24"/>
          <w:lang w:val="en-GB"/>
        </w:rPr>
        <w:t>Ensure availability and sustainable management of water and sanitation for all”</w:t>
      </w:r>
      <w:r w:rsidRPr="004D28FB">
        <w:rPr>
          <w:sz w:val="24"/>
          <w:szCs w:val="24"/>
          <w:lang w:val="en-GB"/>
        </w:rPr>
        <w:t>, Goal 7 “</w:t>
      </w:r>
      <w:r w:rsidRPr="004D28FB">
        <w:rPr>
          <w:i/>
          <w:sz w:val="24"/>
          <w:szCs w:val="24"/>
          <w:lang w:val="en-GB"/>
        </w:rPr>
        <w:t>Ensure access to affordable, reliable, sustainable and modern energy for all</w:t>
      </w:r>
      <w:r w:rsidRPr="004D28FB">
        <w:rPr>
          <w:sz w:val="24"/>
          <w:szCs w:val="24"/>
          <w:lang w:val="en-GB"/>
        </w:rPr>
        <w:t>” or Goal 11 “</w:t>
      </w:r>
      <w:r w:rsidRPr="004D28FB">
        <w:rPr>
          <w:i/>
          <w:sz w:val="24"/>
          <w:szCs w:val="24"/>
          <w:lang w:val="en-GB"/>
        </w:rPr>
        <w:t>Make cities and human settlements inclusive, safe, resilient and sustainable</w:t>
      </w:r>
      <w:r w:rsidRPr="004D28FB">
        <w:rPr>
          <w:sz w:val="24"/>
          <w:szCs w:val="24"/>
          <w:lang w:val="en-GB"/>
        </w:rPr>
        <w:t xml:space="preserve">”.  </w:t>
      </w:r>
    </w:p>
    <w:p w:rsidR="00B93828" w:rsidRDefault="00B93828" w:rsidP="00B93828">
      <w:pPr>
        <w:spacing w:before="120"/>
        <w:jc w:val="both"/>
        <w:rPr>
          <w:sz w:val="24"/>
          <w:szCs w:val="24"/>
          <w:lang w:val="en-GB"/>
        </w:rPr>
      </w:pPr>
      <w:r w:rsidRPr="00236FC8">
        <w:rPr>
          <w:sz w:val="24"/>
          <w:szCs w:val="24"/>
          <w:lang w:val="en-GB"/>
        </w:rPr>
        <w:t>In order to meet the vision of sustainable cities, the cooperation between institutions at the international, national, and local level is crucial. Also, the involvement of cities´ inhabitants and the cooperation of individual cities in creating conditions for sustainability are equally important for urban sustainability.</w:t>
      </w:r>
    </w:p>
    <w:p w:rsidR="00F478BF" w:rsidRPr="00236FC8" w:rsidRDefault="00F478BF" w:rsidP="00B93828">
      <w:pPr>
        <w:spacing w:before="120"/>
        <w:jc w:val="both"/>
        <w:rPr>
          <w:sz w:val="24"/>
          <w:szCs w:val="24"/>
          <w:lang w:val="en-GB"/>
        </w:rPr>
      </w:pPr>
      <w:r w:rsidRPr="00F478BF">
        <w:rPr>
          <w:sz w:val="24"/>
          <w:szCs w:val="24"/>
          <w:lang w:val="en-GB"/>
        </w:rPr>
        <w:t>The paper shows the importance of local governments as a prime actor in defining local environmental and development policies. There is also the ICLEI network, which associates towns, cities and regions to support green economy and smart infrastructure. To measure the sustainability of cities, many types of indicators were established, the essential</w:t>
      </w:r>
      <w:r w:rsidR="00A96271">
        <w:rPr>
          <w:sz w:val="24"/>
          <w:szCs w:val="24"/>
          <w:lang w:val="en-GB"/>
        </w:rPr>
        <w:t>s</w:t>
      </w:r>
      <w:r w:rsidRPr="00F478BF">
        <w:rPr>
          <w:sz w:val="24"/>
          <w:szCs w:val="24"/>
          <w:lang w:val="en-GB"/>
        </w:rPr>
        <w:t xml:space="preserve"> are described below.</w:t>
      </w:r>
    </w:p>
    <w:p w:rsidR="00B93828" w:rsidRDefault="00B93828" w:rsidP="00B93828">
      <w:pPr>
        <w:spacing w:before="120"/>
        <w:jc w:val="both"/>
        <w:rPr>
          <w:sz w:val="24"/>
          <w:szCs w:val="24"/>
          <w:lang w:val="en-GB"/>
        </w:rPr>
      </w:pPr>
      <w:r w:rsidRPr="004D28FB">
        <w:rPr>
          <w:sz w:val="24"/>
          <w:szCs w:val="24"/>
          <w:lang w:val="en-GB"/>
        </w:rPr>
        <w:t>In cooperation with the INTOSAI WGEA secretariat</w:t>
      </w:r>
      <w:r w:rsidR="004C29FF">
        <w:rPr>
          <w:sz w:val="24"/>
          <w:szCs w:val="24"/>
          <w:lang w:val="en-GB"/>
        </w:rPr>
        <w:t>,</w:t>
      </w:r>
      <w:r w:rsidRPr="004D28FB">
        <w:rPr>
          <w:sz w:val="24"/>
          <w:szCs w:val="24"/>
          <w:lang w:val="en-GB"/>
        </w:rPr>
        <w:t xml:space="preserve"> a survey on Greening Cities had been sent to all members of the INTOSAI WGEA (7</w:t>
      </w:r>
      <w:r>
        <w:rPr>
          <w:sz w:val="24"/>
          <w:szCs w:val="24"/>
          <w:lang w:val="en-GB"/>
        </w:rPr>
        <w:t>8 members)</w:t>
      </w:r>
      <w:r w:rsidRPr="004D28FB">
        <w:rPr>
          <w:sz w:val="24"/>
          <w:szCs w:val="24"/>
          <w:lang w:val="en-GB"/>
        </w:rPr>
        <w:t xml:space="preserve">. We received </w:t>
      </w:r>
      <w:r>
        <w:rPr>
          <w:sz w:val="24"/>
          <w:szCs w:val="24"/>
          <w:lang w:val="en-GB"/>
        </w:rPr>
        <w:t>43</w:t>
      </w:r>
      <w:r w:rsidRPr="004D28FB">
        <w:rPr>
          <w:sz w:val="24"/>
          <w:szCs w:val="24"/>
          <w:lang w:val="en-GB"/>
        </w:rPr>
        <w:t xml:space="preserve"> completed surveys, which represented </w:t>
      </w:r>
      <w:r w:rsidRPr="001B3CFB">
        <w:rPr>
          <w:sz w:val="24"/>
          <w:szCs w:val="24"/>
          <w:lang w:val="en-GB"/>
        </w:rPr>
        <w:t>55%</w:t>
      </w:r>
      <w:r w:rsidRPr="004D28FB">
        <w:rPr>
          <w:sz w:val="24"/>
          <w:szCs w:val="24"/>
          <w:lang w:val="en-GB"/>
        </w:rPr>
        <w:t xml:space="preserve"> of all respondents</w:t>
      </w:r>
      <w:r>
        <w:rPr>
          <w:sz w:val="24"/>
          <w:szCs w:val="24"/>
          <w:lang w:val="en-GB"/>
        </w:rPr>
        <w:t xml:space="preserve">. </w:t>
      </w:r>
    </w:p>
    <w:p w:rsidR="00B93828" w:rsidRDefault="00B93828" w:rsidP="00B93828">
      <w:pPr>
        <w:spacing w:before="120"/>
        <w:jc w:val="both"/>
        <w:rPr>
          <w:rFonts w:cstheme="minorHAnsi"/>
          <w:sz w:val="24"/>
          <w:szCs w:val="24"/>
          <w:lang w:val="en-GB"/>
        </w:rPr>
      </w:pPr>
      <w:r w:rsidRPr="004D28FB">
        <w:rPr>
          <w:rFonts w:asciiTheme="minorHAnsi" w:hAnsiTheme="minorHAnsi" w:cstheme="minorHAnsi"/>
          <w:sz w:val="24"/>
          <w:szCs w:val="24"/>
          <w:lang w:val="en-GB"/>
        </w:rPr>
        <w:t xml:space="preserve">The </w:t>
      </w:r>
      <w:r>
        <w:rPr>
          <w:rFonts w:cstheme="minorHAnsi"/>
          <w:sz w:val="24"/>
          <w:szCs w:val="24"/>
          <w:lang w:val="en-GB"/>
        </w:rPr>
        <w:t xml:space="preserve">questionnaire survey shows that </w:t>
      </w:r>
      <w:r w:rsidRPr="00236FC8">
        <w:rPr>
          <w:rFonts w:cstheme="minorHAnsi"/>
          <w:sz w:val="24"/>
          <w:szCs w:val="24"/>
          <w:lang w:val="en-GB"/>
        </w:rPr>
        <w:t>environmental issues related to cities are significant for most SAI</w:t>
      </w:r>
      <w:r>
        <w:rPr>
          <w:rFonts w:cstheme="minorHAnsi"/>
          <w:sz w:val="24"/>
          <w:szCs w:val="24"/>
          <w:lang w:val="en-GB"/>
        </w:rPr>
        <w:t>s</w:t>
      </w:r>
      <w:r w:rsidRPr="00236FC8">
        <w:rPr>
          <w:rFonts w:cstheme="minorHAnsi"/>
          <w:sz w:val="24"/>
          <w:szCs w:val="24"/>
          <w:lang w:val="en-GB"/>
        </w:rPr>
        <w:t>.</w:t>
      </w:r>
      <w:r>
        <w:rPr>
          <w:rFonts w:cstheme="minorHAnsi"/>
          <w:sz w:val="24"/>
          <w:szCs w:val="24"/>
          <w:lang w:val="en-GB"/>
        </w:rPr>
        <w:t xml:space="preserve"> T</w:t>
      </w:r>
      <w:r w:rsidRPr="00236FC8">
        <w:rPr>
          <w:rFonts w:cstheme="minorHAnsi"/>
          <w:sz w:val="24"/>
          <w:szCs w:val="24"/>
          <w:lang w:val="en-GB"/>
        </w:rPr>
        <w:t>he most important environmental issues related to urban sustainability are waste management and air quality. Significance is also attributed to the infrastructure of sewage systems, drinking water supplies, and transportation.</w:t>
      </w:r>
      <w:r>
        <w:rPr>
          <w:rFonts w:cstheme="minorHAnsi"/>
          <w:sz w:val="24"/>
          <w:szCs w:val="24"/>
          <w:lang w:val="en-GB"/>
        </w:rPr>
        <w:t xml:space="preserve"> A</w:t>
      </w:r>
      <w:r w:rsidRPr="004D28FB">
        <w:rPr>
          <w:rFonts w:asciiTheme="minorHAnsi" w:hAnsiTheme="minorHAnsi" w:cstheme="minorHAnsi"/>
          <w:sz w:val="24"/>
          <w:szCs w:val="24"/>
          <w:lang w:val="en-GB"/>
        </w:rPr>
        <w:t xml:space="preserve">ccording to 20 </w:t>
      </w:r>
      <w:r>
        <w:rPr>
          <w:rFonts w:cstheme="minorHAnsi"/>
          <w:sz w:val="24"/>
          <w:szCs w:val="24"/>
          <w:lang w:val="en-GB"/>
        </w:rPr>
        <w:t>SAIs</w:t>
      </w:r>
      <w:r w:rsidRPr="004D28FB">
        <w:rPr>
          <w:rFonts w:asciiTheme="minorHAnsi" w:hAnsiTheme="minorHAnsi" w:cstheme="minorHAnsi"/>
          <w:sz w:val="24"/>
          <w:szCs w:val="24"/>
          <w:lang w:val="en-GB"/>
        </w:rPr>
        <w:t xml:space="preserve"> (i.e., 59% of the 34 relevant questionnaires), national legislation has the most significant influence on the Greening Cities topic in the countries concerned. Key national policies, programmes and other national instruments toget</w:t>
      </w:r>
      <w:r>
        <w:rPr>
          <w:rFonts w:asciiTheme="minorHAnsi" w:hAnsiTheme="minorHAnsi" w:cstheme="minorHAnsi"/>
          <w:sz w:val="24"/>
          <w:szCs w:val="24"/>
          <w:lang w:val="en-GB"/>
        </w:rPr>
        <w:t>h</w:t>
      </w:r>
      <w:r w:rsidRPr="004D28FB">
        <w:rPr>
          <w:rFonts w:asciiTheme="minorHAnsi" w:hAnsiTheme="minorHAnsi" w:cstheme="minorHAnsi"/>
          <w:sz w:val="24"/>
          <w:szCs w:val="24"/>
          <w:lang w:val="en-GB"/>
        </w:rPr>
        <w:t>er with programmes and instruments of local governments also have a significant impact.</w:t>
      </w:r>
    </w:p>
    <w:p w:rsidR="00B93828" w:rsidRDefault="00B93828" w:rsidP="00B93828">
      <w:pPr>
        <w:spacing w:before="120"/>
        <w:jc w:val="both"/>
        <w:rPr>
          <w:rFonts w:cstheme="minorHAnsi"/>
          <w:sz w:val="24"/>
          <w:szCs w:val="24"/>
          <w:lang w:val="en-GB"/>
        </w:rPr>
      </w:pPr>
      <w:r>
        <w:rPr>
          <w:rFonts w:cstheme="minorHAnsi"/>
          <w:sz w:val="24"/>
          <w:szCs w:val="24"/>
          <w:lang w:val="en-GB"/>
        </w:rPr>
        <w:t>Overall</w:t>
      </w:r>
      <w:r w:rsidR="004C29FF">
        <w:rPr>
          <w:rFonts w:cstheme="minorHAnsi"/>
          <w:sz w:val="24"/>
          <w:szCs w:val="24"/>
          <w:lang w:val="en-GB"/>
        </w:rPr>
        <w:t>,</w:t>
      </w:r>
      <w:r>
        <w:rPr>
          <w:rFonts w:cstheme="minorHAnsi"/>
          <w:sz w:val="24"/>
          <w:szCs w:val="24"/>
          <w:lang w:val="en-GB"/>
        </w:rPr>
        <w:t xml:space="preserve"> </w:t>
      </w:r>
      <w:r w:rsidRPr="004D28FB">
        <w:rPr>
          <w:rFonts w:asciiTheme="minorHAnsi" w:hAnsiTheme="minorHAnsi" w:cstheme="minorHAnsi"/>
          <w:sz w:val="24"/>
          <w:szCs w:val="24"/>
          <w:lang w:val="en-GB"/>
        </w:rPr>
        <w:t>2</w:t>
      </w:r>
      <w:r>
        <w:rPr>
          <w:rFonts w:asciiTheme="minorHAnsi" w:hAnsiTheme="minorHAnsi" w:cstheme="minorHAnsi"/>
          <w:sz w:val="24"/>
          <w:szCs w:val="24"/>
          <w:lang w:val="en-GB"/>
        </w:rPr>
        <w:t>5</w:t>
      </w:r>
      <w:r w:rsidRPr="004D28FB">
        <w:rPr>
          <w:rFonts w:asciiTheme="minorHAnsi" w:hAnsiTheme="minorHAnsi" w:cstheme="minorHAnsi"/>
          <w:sz w:val="24"/>
          <w:szCs w:val="24"/>
          <w:lang w:val="en-GB"/>
        </w:rPr>
        <w:t xml:space="preserve"> </w:t>
      </w:r>
      <w:r>
        <w:rPr>
          <w:rFonts w:cstheme="minorHAnsi"/>
          <w:sz w:val="24"/>
          <w:szCs w:val="24"/>
          <w:lang w:val="en-GB"/>
        </w:rPr>
        <w:t>SAIs</w:t>
      </w:r>
      <w:r w:rsidRPr="004D28FB">
        <w:rPr>
          <w:rFonts w:asciiTheme="minorHAnsi" w:hAnsiTheme="minorHAnsi" w:cstheme="minorHAnsi"/>
          <w:sz w:val="24"/>
          <w:szCs w:val="24"/>
          <w:lang w:val="en-GB"/>
        </w:rPr>
        <w:t xml:space="preserve"> are experienced in auditing of this topic</w:t>
      </w:r>
      <w:r>
        <w:rPr>
          <w:rFonts w:cstheme="minorHAnsi"/>
          <w:sz w:val="24"/>
          <w:szCs w:val="24"/>
          <w:lang w:val="en-GB"/>
        </w:rPr>
        <w:t>. They</w:t>
      </w:r>
      <w:r w:rsidRPr="004D28FB">
        <w:rPr>
          <w:rFonts w:asciiTheme="minorHAnsi" w:hAnsiTheme="minorHAnsi" w:cstheme="minorHAnsi"/>
          <w:sz w:val="24"/>
          <w:szCs w:val="24"/>
          <w:lang w:val="en-GB"/>
        </w:rPr>
        <w:t xml:space="preserve"> have defined the challenges related to audits of sustainability of cities, and at the same time, 1</w:t>
      </w:r>
      <w:r>
        <w:rPr>
          <w:rFonts w:asciiTheme="minorHAnsi" w:hAnsiTheme="minorHAnsi" w:cstheme="minorHAnsi"/>
          <w:sz w:val="24"/>
          <w:szCs w:val="24"/>
          <w:lang w:val="en-GB"/>
        </w:rPr>
        <w:t>6</w:t>
      </w:r>
      <w:r w:rsidRPr="004D28FB">
        <w:rPr>
          <w:rFonts w:asciiTheme="minorHAnsi" w:hAnsiTheme="minorHAnsi" w:cstheme="minorHAnsi"/>
          <w:sz w:val="24"/>
          <w:szCs w:val="24"/>
          <w:lang w:val="en-GB"/>
        </w:rPr>
        <w:t xml:space="preserve"> countries have defined obstacles which, according to their audit experience, may occur. A complete list of the challenges and obstacles is provided in the appendix of the evaluation</w:t>
      </w:r>
      <w:r>
        <w:rPr>
          <w:rFonts w:cstheme="minorHAnsi"/>
          <w:sz w:val="24"/>
          <w:szCs w:val="24"/>
          <w:lang w:val="en-GB"/>
        </w:rPr>
        <w:t>.</w:t>
      </w:r>
    </w:p>
    <w:p w:rsidR="00B93828" w:rsidRDefault="00B93828" w:rsidP="00B93828">
      <w:pPr>
        <w:spacing w:before="120"/>
        <w:jc w:val="both"/>
        <w:rPr>
          <w:rFonts w:asciiTheme="minorHAnsi" w:hAnsiTheme="minorHAnsi" w:cstheme="minorHAnsi"/>
          <w:sz w:val="24"/>
          <w:szCs w:val="24"/>
          <w:lang w:val="en-GB"/>
        </w:rPr>
      </w:pPr>
      <w:r w:rsidRPr="004D28FB">
        <w:rPr>
          <w:rFonts w:asciiTheme="minorHAnsi" w:hAnsiTheme="minorHAnsi" w:cstheme="minorHAnsi"/>
          <w:sz w:val="24"/>
          <w:szCs w:val="24"/>
          <w:lang w:val="en-GB"/>
        </w:rPr>
        <w:t>The survey results show that approximately one quarter of respondents (</w:t>
      </w:r>
      <w:r>
        <w:rPr>
          <w:rFonts w:asciiTheme="minorHAnsi" w:hAnsiTheme="minorHAnsi" w:cstheme="minorHAnsi"/>
          <w:sz w:val="24"/>
          <w:szCs w:val="24"/>
          <w:lang w:val="en-GB"/>
        </w:rPr>
        <w:t>10</w:t>
      </w:r>
      <w:r w:rsidRPr="004D28FB">
        <w:rPr>
          <w:rFonts w:asciiTheme="minorHAnsi" w:hAnsiTheme="minorHAnsi" w:cstheme="minorHAnsi"/>
          <w:sz w:val="24"/>
          <w:szCs w:val="24"/>
          <w:lang w:val="en-GB"/>
        </w:rPr>
        <w:t xml:space="preserve"> of </w:t>
      </w:r>
      <w:r>
        <w:rPr>
          <w:rFonts w:asciiTheme="minorHAnsi" w:hAnsiTheme="minorHAnsi" w:cstheme="minorHAnsi"/>
          <w:sz w:val="24"/>
          <w:szCs w:val="24"/>
          <w:lang w:val="en-GB"/>
        </w:rPr>
        <w:t>43</w:t>
      </w:r>
      <w:r w:rsidRPr="004D28FB">
        <w:rPr>
          <w:rFonts w:asciiTheme="minorHAnsi" w:hAnsiTheme="minorHAnsi" w:cstheme="minorHAnsi"/>
          <w:sz w:val="24"/>
          <w:szCs w:val="24"/>
          <w:lang w:val="en-GB"/>
        </w:rPr>
        <w:t>) does not have competences (mandate) to audit local authorities, regional governm</w:t>
      </w:r>
      <w:r>
        <w:rPr>
          <w:rFonts w:asciiTheme="minorHAnsi" w:hAnsiTheme="minorHAnsi" w:cstheme="minorHAnsi"/>
          <w:sz w:val="24"/>
          <w:szCs w:val="24"/>
          <w:lang w:val="en-GB"/>
        </w:rPr>
        <w:t>ents, districts, provinces</w:t>
      </w:r>
      <w:r w:rsidR="004C29FF">
        <w:rPr>
          <w:rFonts w:asciiTheme="minorHAnsi" w:hAnsiTheme="minorHAnsi" w:cstheme="minorHAnsi"/>
          <w:sz w:val="24"/>
          <w:szCs w:val="24"/>
          <w:lang w:val="en-GB"/>
        </w:rPr>
        <w:t>,</w:t>
      </w:r>
      <w:r>
        <w:rPr>
          <w:rFonts w:asciiTheme="minorHAnsi" w:hAnsiTheme="minorHAnsi" w:cstheme="minorHAnsi"/>
          <w:sz w:val="24"/>
          <w:szCs w:val="24"/>
          <w:lang w:val="en-GB"/>
        </w:rPr>
        <w:t xml:space="preserve"> etc.</w:t>
      </w:r>
      <w:r w:rsidRPr="004D28FB">
        <w:rPr>
          <w:rFonts w:asciiTheme="minorHAnsi" w:hAnsiTheme="minorHAnsi" w:cstheme="minorHAnsi"/>
          <w:sz w:val="24"/>
          <w:szCs w:val="24"/>
          <w:lang w:val="en-GB"/>
        </w:rPr>
        <w:t xml:space="preserve"> </w:t>
      </w:r>
      <w:r>
        <w:rPr>
          <w:rFonts w:asciiTheme="minorHAnsi" w:hAnsiTheme="minorHAnsi" w:cstheme="minorHAnsi"/>
          <w:sz w:val="24"/>
          <w:szCs w:val="24"/>
          <w:lang w:val="en-GB"/>
        </w:rPr>
        <w:t xml:space="preserve">All of the SAIs are looking for appropriate ways for audit in this field as they </w:t>
      </w:r>
      <w:r w:rsidRPr="00BF38F9">
        <w:rPr>
          <w:rFonts w:asciiTheme="minorHAnsi" w:hAnsiTheme="minorHAnsi" w:cstheme="minorHAnsi"/>
          <w:sz w:val="24"/>
          <w:szCs w:val="24"/>
          <w:lang w:val="en-GB"/>
        </w:rPr>
        <w:t>consider carrying out environmental audits on urban sustainability as important</w:t>
      </w:r>
      <w:r w:rsidRPr="004D28FB">
        <w:rPr>
          <w:rFonts w:asciiTheme="minorHAnsi" w:hAnsiTheme="minorHAnsi" w:cstheme="minorHAnsi"/>
          <w:sz w:val="24"/>
          <w:szCs w:val="24"/>
          <w:lang w:val="en-GB"/>
        </w:rPr>
        <w:t>.</w:t>
      </w:r>
    </w:p>
    <w:p w:rsidR="00C001AB" w:rsidRDefault="004818C7" w:rsidP="00B93828">
      <w:pPr>
        <w:spacing w:before="120"/>
        <w:jc w:val="both"/>
        <w:rPr>
          <w:rFonts w:asciiTheme="minorHAnsi" w:hAnsiTheme="minorHAnsi" w:cstheme="minorHAnsi"/>
          <w:sz w:val="24"/>
          <w:szCs w:val="24"/>
          <w:lang w:val="en-GB"/>
        </w:rPr>
      </w:pPr>
      <w:r w:rsidRPr="004818C7">
        <w:rPr>
          <w:rFonts w:asciiTheme="minorHAnsi" w:hAnsiTheme="minorHAnsi" w:cstheme="minorHAnsi"/>
          <w:sz w:val="24"/>
          <w:szCs w:val="24"/>
          <w:lang w:val="en-GB"/>
        </w:rPr>
        <w:t xml:space="preserve">Based on the questionnaire survey and on the basis of the overall assessment of the “Greening Cities” concept considered, SAIs are concerned with environmental audits. Among other things, due to the implementation of SDGs' national targets, the next challenge will be to evaluate and perform audits of selected environmental components in cities and urban agglomerations. The basic </w:t>
      </w:r>
      <w:r w:rsidR="005327E1">
        <w:rPr>
          <w:rFonts w:asciiTheme="minorHAnsi" w:hAnsiTheme="minorHAnsi" w:cstheme="minorHAnsi"/>
          <w:sz w:val="24"/>
          <w:szCs w:val="24"/>
          <w:lang w:val="en-GB"/>
        </w:rPr>
        <w:t xml:space="preserve">role </w:t>
      </w:r>
      <w:r w:rsidRPr="004818C7">
        <w:rPr>
          <w:rFonts w:asciiTheme="minorHAnsi" w:hAnsiTheme="minorHAnsi" w:cstheme="minorHAnsi"/>
          <w:sz w:val="24"/>
          <w:szCs w:val="24"/>
          <w:lang w:val="en-GB"/>
        </w:rPr>
        <w:t>of SAI's activity remains</w:t>
      </w:r>
      <w:r w:rsidR="005327E1">
        <w:rPr>
          <w:rFonts w:asciiTheme="minorHAnsi" w:hAnsiTheme="minorHAnsi" w:cstheme="minorHAnsi"/>
          <w:sz w:val="24"/>
          <w:szCs w:val="24"/>
          <w:lang w:val="en-GB"/>
        </w:rPr>
        <w:t xml:space="preserve"> at the national system level, </w:t>
      </w:r>
      <w:r w:rsidR="00C66689">
        <w:rPr>
          <w:rFonts w:asciiTheme="minorHAnsi" w:hAnsiTheme="minorHAnsi" w:cstheme="minorHAnsi"/>
          <w:sz w:val="24"/>
          <w:szCs w:val="24"/>
          <w:lang w:val="en-GB"/>
        </w:rPr>
        <w:t>because governments</w:t>
      </w:r>
      <w:r w:rsidRPr="004818C7">
        <w:rPr>
          <w:rFonts w:asciiTheme="minorHAnsi" w:hAnsiTheme="minorHAnsi" w:cstheme="minorHAnsi"/>
          <w:sz w:val="24"/>
          <w:szCs w:val="24"/>
          <w:lang w:val="en-GB"/>
        </w:rPr>
        <w:t xml:space="preserve"> set rules through legislation, strategies, programs, and through specific tools and measures.</w:t>
      </w:r>
    </w:p>
    <w:p w:rsidR="00C66689" w:rsidRDefault="00C66689" w:rsidP="00B93828">
      <w:pPr>
        <w:spacing w:before="120"/>
        <w:jc w:val="both"/>
        <w:rPr>
          <w:rFonts w:asciiTheme="minorHAnsi" w:hAnsiTheme="minorHAnsi" w:cstheme="minorHAnsi"/>
          <w:sz w:val="24"/>
          <w:szCs w:val="24"/>
          <w:lang w:val="en-GB"/>
        </w:rPr>
      </w:pPr>
    </w:p>
    <w:p w:rsidR="00420341" w:rsidRPr="00906584" w:rsidRDefault="009E7C31" w:rsidP="000F4EE3">
      <w:pPr>
        <w:pStyle w:val="Heading1"/>
        <w:rPr>
          <w:lang w:val="en-GB"/>
        </w:rPr>
      </w:pPr>
      <w:bookmarkStart w:id="9" w:name="_Toc535829621"/>
      <w:r w:rsidRPr="00906584">
        <w:rPr>
          <w:lang w:val="en-GB"/>
        </w:rPr>
        <w:t>I</w:t>
      </w:r>
      <w:r w:rsidR="004C6A8D" w:rsidRPr="00906584">
        <w:rPr>
          <w:lang w:val="en-GB"/>
        </w:rPr>
        <w:t>ntroduction</w:t>
      </w:r>
      <w:bookmarkEnd w:id="8"/>
      <w:bookmarkEnd w:id="9"/>
    </w:p>
    <w:p w:rsidR="00AC705F" w:rsidRPr="004D28FB" w:rsidRDefault="00CD7438" w:rsidP="00C001AB">
      <w:pPr>
        <w:spacing w:before="120"/>
        <w:jc w:val="both"/>
        <w:rPr>
          <w:sz w:val="24"/>
          <w:szCs w:val="24"/>
          <w:lang w:val="en-GB"/>
        </w:rPr>
      </w:pPr>
      <w:r w:rsidRPr="004D28FB">
        <w:rPr>
          <w:sz w:val="24"/>
          <w:szCs w:val="24"/>
          <w:lang w:val="en-GB"/>
        </w:rPr>
        <w:t>The project</w:t>
      </w:r>
      <w:r w:rsidR="001F209C">
        <w:rPr>
          <w:sz w:val="24"/>
          <w:szCs w:val="24"/>
          <w:lang w:val="en-GB"/>
        </w:rPr>
        <w:t xml:space="preserve"> “</w:t>
      </w:r>
      <w:r w:rsidR="00AC705F" w:rsidRPr="004D28FB">
        <w:rPr>
          <w:sz w:val="24"/>
          <w:szCs w:val="24"/>
          <w:lang w:val="en-GB"/>
        </w:rPr>
        <w:t xml:space="preserve">Greening Cities – Sustainable Urban Development” </w:t>
      </w:r>
      <w:r w:rsidR="008623A1" w:rsidRPr="004D28FB">
        <w:rPr>
          <w:sz w:val="24"/>
          <w:szCs w:val="24"/>
          <w:lang w:val="en-GB"/>
        </w:rPr>
        <w:t xml:space="preserve">follows up </w:t>
      </w:r>
      <w:r w:rsidR="00803826" w:rsidRPr="004D28FB">
        <w:rPr>
          <w:sz w:val="24"/>
          <w:szCs w:val="24"/>
          <w:lang w:val="en-GB"/>
        </w:rPr>
        <w:t>the UN</w:t>
      </w:r>
      <w:r w:rsidR="001B518D">
        <w:rPr>
          <w:sz w:val="24"/>
          <w:szCs w:val="24"/>
          <w:lang w:val="en-GB"/>
        </w:rPr>
        <w:t xml:space="preserve"> </w:t>
      </w:r>
      <w:r w:rsidR="00803826" w:rsidRPr="004D28FB">
        <w:rPr>
          <w:sz w:val="24"/>
          <w:szCs w:val="24"/>
          <w:lang w:val="en-GB"/>
        </w:rPr>
        <w:t>Sustainable Development Goals that were defined and adopted in the document “Transforming our world: the 2030 Agenda for Sustainable Development</w:t>
      </w:r>
      <w:r w:rsidR="0096577F" w:rsidRPr="004D28FB">
        <w:rPr>
          <w:sz w:val="24"/>
          <w:szCs w:val="24"/>
          <w:lang w:val="en-GB"/>
        </w:rPr>
        <w:t>”</w:t>
      </w:r>
      <w:r w:rsidR="00803826" w:rsidRPr="004D28FB">
        <w:rPr>
          <w:sz w:val="24"/>
          <w:szCs w:val="24"/>
          <w:lang w:val="en-GB"/>
        </w:rPr>
        <w:t xml:space="preserve"> at the UN summit in September 2015. </w:t>
      </w:r>
      <w:r w:rsidR="0089745D" w:rsidRPr="004D28FB">
        <w:rPr>
          <w:sz w:val="24"/>
          <w:szCs w:val="24"/>
          <w:lang w:val="en-GB"/>
        </w:rPr>
        <w:t xml:space="preserve">The supreme audit institutions are expected to focus their audit activities on evaluation of fulfilling the 2030 Agenda in the coming years. </w:t>
      </w:r>
      <w:r w:rsidR="00A90074" w:rsidRPr="004D28FB">
        <w:rPr>
          <w:sz w:val="24"/>
          <w:szCs w:val="24"/>
          <w:lang w:val="en-GB"/>
        </w:rPr>
        <w:t xml:space="preserve">Aspects </w:t>
      </w:r>
      <w:r w:rsidR="00AE5CA5" w:rsidRPr="004D28FB">
        <w:rPr>
          <w:sz w:val="24"/>
          <w:szCs w:val="24"/>
          <w:lang w:val="en-GB"/>
        </w:rPr>
        <w:t>related to</w:t>
      </w:r>
      <w:r w:rsidR="00A90074" w:rsidRPr="004D28FB">
        <w:rPr>
          <w:sz w:val="24"/>
          <w:szCs w:val="24"/>
          <w:lang w:val="en-GB"/>
        </w:rPr>
        <w:t xml:space="preserve"> the cities and </w:t>
      </w:r>
      <w:r w:rsidR="00AE5CA5" w:rsidRPr="004D28FB">
        <w:rPr>
          <w:sz w:val="24"/>
          <w:szCs w:val="24"/>
          <w:lang w:val="en-GB"/>
        </w:rPr>
        <w:t>urban</w:t>
      </w:r>
      <w:r w:rsidR="00A90074" w:rsidRPr="004D28FB">
        <w:rPr>
          <w:sz w:val="24"/>
          <w:szCs w:val="24"/>
          <w:lang w:val="en-GB"/>
        </w:rPr>
        <w:t xml:space="preserve"> agglomerations intertwine with </w:t>
      </w:r>
      <w:r w:rsidR="00AE5CA5" w:rsidRPr="004D28FB">
        <w:rPr>
          <w:sz w:val="24"/>
          <w:szCs w:val="24"/>
          <w:lang w:val="en-GB"/>
        </w:rPr>
        <w:t>several goals of this Agenda. Together with the fact that the importance of cities and urban agglomerations will become highly relevant in the coming decades, the aim of this study is to contribute to ensuring that the audit activities of the supreme audit institutions are focused on evaluating the policies that should be implemented in the 2030 Agenda for cities and urban agglomerations.</w:t>
      </w:r>
      <w:r w:rsidR="00AC705F" w:rsidRPr="004D28FB">
        <w:rPr>
          <w:sz w:val="24"/>
          <w:szCs w:val="24"/>
          <w:lang w:val="en-GB"/>
        </w:rPr>
        <w:t xml:space="preserve"> </w:t>
      </w:r>
    </w:p>
    <w:p w:rsidR="00AC705F" w:rsidRPr="004D28FB" w:rsidRDefault="00567237" w:rsidP="00C001AB">
      <w:pPr>
        <w:spacing w:before="120"/>
        <w:jc w:val="both"/>
        <w:rPr>
          <w:sz w:val="24"/>
          <w:szCs w:val="24"/>
          <w:lang w:val="en-GB"/>
        </w:rPr>
      </w:pPr>
      <w:r w:rsidRPr="004D28FB">
        <w:rPr>
          <w:sz w:val="24"/>
          <w:szCs w:val="24"/>
          <w:lang w:val="en-GB"/>
        </w:rPr>
        <w:t xml:space="preserve">Therefore, the study seeks to map and describe the most serious problems of urban agglomerations, such as waste management, air quality, quality and </w:t>
      </w:r>
      <w:r w:rsidR="00C625FA" w:rsidRPr="004D28FB">
        <w:rPr>
          <w:sz w:val="24"/>
          <w:szCs w:val="24"/>
          <w:lang w:val="en-GB"/>
        </w:rPr>
        <w:t xml:space="preserve">the </w:t>
      </w:r>
      <w:r w:rsidRPr="004D28FB">
        <w:rPr>
          <w:sz w:val="24"/>
          <w:szCs w:val="24"/>
          <w:lang w:val="en-GB"/>
        </w:rPr>
        <w:t xml:space="preserve">supply system </w:t>
      </w:r>
      <w:r w:rsidR="00C625FA" w:rsidRPr="004D28FB">
        <w:rPr>
          <w:sz w:val="24"/>
          <w:szCs w:val="24"/>
          <w:lang w:val="en-GB"/>
        </w:rPr>
        <w:t xml:space="preserve">of the </w:t>
      </w:r>
      <w:r w:rsidRPr="004D28FB">
        <w:rPr>
          <w:sz w:val="24"/>
          <w:szCs w:val="24"/>
          <w:lang w:val="en-GB"/>
        </w:rPr>
        <w:t xml:space="preserve">drinking water, and to describe the experience of foreign audit institutions in this area, while emphasizing the importance of the INTOSAI WGEA the following period. </w:t>
      </w:r>
    </w:p>
    <w:p w:rsidR="00AC705F" w:rsidRPr="004D28FB" w:rsidRDefault="00F207C0" w:rsidP="00C001AB">
      <w:pPr>
        <w:spacing w:before="120"/>
        <w:jc w:val="both"/>
        <w:rPr>
          <w:sz w:val="24"/>
          <w:szCs w:val="24"/>
          <w:lang w:val="en-GB"/>
        </w:rPr>
      </w:pPr>
      <w:r w:rsidRPr="004D28FB">
        <w:rPr>
          <w:sz w:val="24"/>
          <w:szCs w:val="24"/>
          <w:lang w:val="en-GB"/>
        </w:rPr>
        <w:t xml:space="preserve">This study provides basic information for the analytical and audit activities of the supreme audit institutions so that the audit institutions </w:t>
      </w:r>
      <w:r w:rsidR="00646D13">
        <w:rPr>
          <w:sz w:val="24"/>
          <w:szCs w:val="24"/>
          <w:lang w:val="en-GB"/>
        </w:rPr>
        <w:t xml:space="preserve">can </w:t>
      </w:r>
      <w:r w:rsidRPr="004D28FB">
        <w:rPr>
          <w:sz w:val="24"/>
          <w:szCs w:val="24"/>
          <w:lang w:val="en-GB"/>
        </w:rPr>
        <w:t xml:space="preserve">help with sustainable development of cities through their work. The theme of "Greening Cities - Sustainable Urban Development" </w:t>
      </w:r>
      <w:r w:rsidR="00646D13">
        <w:rPr>
          <w:sz w:val="24"/>
          <w:szCs w:val="24"/>
          <w:lang w:val="en-GB"/>
        </w:rPr>
        <w:t>could</w:t>
      </w:r>
      <w:r w:rsidRPr="004D28FB">
        <w:rPr>
          <w:sz w:val="24"/>
          <w:szCs w:val="24"/>
          <w:lang w:val="en-GB"/>
        </w:rPr>
        <w:t xml:space="preserve"> become an important part of the audit activity. </w:t>
      </w:r>
    </w:p>
    <w:p w:rsidR="00AC705F" w:rsidRPr="004D28FB" w:rsidRDefault="00572FA4" w:rsidP="00C001AB">
      <w:pPr>
        <w:spacing w:before="120"/>
        <w:jc w:val="both"/>
        <w:rPr>
          <w:sz w:val="24"/>
          <w:szCs w:val="24"/>
          <w:lang w:val="en-GB"/>
        </w:rPr>
      </w:pPr>
      <w:r w:rsidRPr="004D28FB">
        <w:rPr>
          <w:b/>
          <w:sz w:val="24"/>
          <w:szCs w:val="24"/>
          <w:lang w:val="en-GB"/>
        </w:rPr>
        <w:t>For the purpose of this study, we understand the term</w:t>
      </w:r>
      <w:r w:rsidR="00026298" w:rsidRPr="004D28FB">
        <w:rPr>
          <w:b/>
          <w:sz w:val="24"/>
          <w:szCs w:val="24"/>
          <w:lang w:val="en-GB"/>
        </w:rPr>
        <w:t xml:space="preserve"> "Green</w:t>
      </w:r>
      <w:r w:rsidRPr="004D28FB">
        <w:rPr>
          <w:b/>
          <w:sz w:val="24"/>
          <w:szCs w:val="24"/>
          <w:lang w:val="en-GB"/>
        </w:rPr>
        <w:t xml:space="preserve"> City" as a city that is capable of providing basic requirements of sustainability for present and future generations, especially as regards the environmental quality requirements such as water quality, healthy air, </w:t>
      </w:r>
      <w:r w:rsidR="00026298" w:rsidRPr="004D28FB">
        <w:rPr>
          <w:b/>
          <w:sz w:val="24"/>
          <w:szCs w:val="24"/>
          <w:lang w:val="en-GB"/>
        </w:rPr>
        <w:t xml:space="preserve">or the </w:t>
      </w:r>
      <w:r w:rsidRPr="004D28FB">
        <w:rPr>
          <w:b/>
          <w:sz w:val="24"/>
          <w:szCs w:val="24"/>
          <w:lang w:val="en-GB"/>
        </w:rPr>
        <w:t xml:space="preserve">waste management requirements. </w:t>
      </w:r>
      <w:r w:rsidR="00026298" w:rsidRPr="004D28FB">
        <w:rPr>
          <w:sz w:val="24"/>
          <w:szCs w:val="24"/>
          <w:lang w:val="en-GB"/>
        </w:rPr>
        <w:t>"Green</w:t>
      </w:r>
      <w:r w:rsidR="004C5AC7" w:rsidRPr="004D28FB">
        <w:rPr>
          <w:sz w:val="24"/>
          <w:szCs w:val="24"/>
          <w:lang w:val="en-GB"/>
        </w:rPr>
        <w:t>ing</w:t>
      </w:r>
      <w:r w:rsidR="00026298" w:rsidRPr="004D28FB">
        <w:rPr>
          <w:sz w:val="24"/>
          <w:szCs w:val="24"/>
          <w:lang w:val="en-GB"/>
        </w:rPr>
        <w:t xml:space="preserve"> Cities" can be also classified as a long-term global and regional process </w:t>
      </w:r>
      <w:r w:rsidR="004C5AC7" w:rsidRPr="004D28FB">
        <w:rPr>
          <w:sz w:val="24"/>
          <w:szCs w:val="24"/>
          <w:lang w:val="en-GB"/>
        </w:rPr>
        <w:t xml:space="preserve">that shall </w:t>
      </w:r>
      <w:r w:rsidR="00026298" w:rsidRPr="004D28FB">
        <w:rPr>
          <w:sz w:val="24"/>
          <w:szCs w:val="24"/>
          <w:lang w:val="en-GB"/>
        </w:rPr>
        <w:t>contribute to the development of cities and urban agglomerations in the coming decades with respect to the different components of the environment. At the same time, this process should be linked to the Sustaina</w:t>
      </w:r>
      <w:r w:rsidR="004D28FB">
        <w:rPr>
          <w:sz w:val="24"/>
          <w:szCs w:val="24"/>
          <w:lang w:val="en-GB"/>
        </w:rPr>
        <w:t>ble Development Goals (SDG</w:t>
      </w:r>
      <w:r w:rsidR="00026298" w:rsidRPr="004D28FB">
        <w:rPr>
          <w:sz w:val="24"/>
          <w:szCs w:val="24"/>
          <w:lang w:val="en-GB"/>
        </w:rPr>
        <w:t xml:space="preserve">) so that sustainable urbanization and the development of human settlements help to improve the environment of cities and urban agglomerations. </w:t>
      </w:r>
    </w:p>
    <w:p w:rsidR="003B5DD2" w:rsidRPr="004D28FB" w:rsidRDefault="003B5DD2" w:rsidP="00C001AB">
      <w:pPr>
        <w:spacing w:before="120"/>
        <w:jc w:val="both"/>
        <w:rPr>
          <w:sz w:val="24"/>
          <w:szCs w:val="24"/>
          <w:lang w:val="en-GB" w:eastAsia="cs-CZ"/>
        </w:rPr>
      </w:pPr>
      <w:r w:rsidRPr="004D28FB">
        <w:rPr>
          <w:sz w:val="24"/>
          <w:szCs w:val="24"/>
          <w:lang w:val="en-GB" w:eastAsia="cs-CZ"/>
        </w:rPr>
        <w:t>According to UN</w:t>
      </w:r>
      <w:r w:rsidR="00AC159B" w:rsidRPr="004D28FB">
        <w:rPr>
          <w:sz w:val="24"/>
          <w:szCs w:val="24"/>
          <w:lang w:val="en-GB" w:eastAsia="cs-CZ"/>
        </w:rPr>
        <w:t>,</w:t>
      </w:r>
      <w:r w:rsidRPr="004D28FB">
        <w:rPr>
          <w:sz w:val="24"/>
          <w:szCs w:val="24"/>
          <w:lang w:val="en-GB" w:eastAsia="cs-CZ"/>
        </w:rPr>
        <w:t xml:space="preserve"> </w:t>
      </w:r>
      <w:r w:rsidR="00AC159B" w:rsidRPr="004D28FB">
        <w:rPr>
          <w:sz w:val="24"/>
          <w:szCs w:val="24"/>
          <w:lang w:val="en-GB" w:eastAsia="cs-CZ"/>
        </w:rPr>
        <w:t>s</w:t>
      </w:r>
      <w:r w:rsidRPr="004D28FB">
        <w:rPr>
          <w:sz w:val="24"/>
          <w:szCs w:val="24"/>
          <w:lang w:val="en-GB" w:eastAsia="cs-CZ"/>
        </w:rPr>
        <w:t>ustainable development is defined</w:t>
      </w:r>
      <w:r w:rsidR="00AC159B" w:rsidRPr="004D28FB">
        <w:rPr>
          <w:sz w:val="24"/>
          <w:szCs w:val="24"/>
          <w:lang w:val="en-GB" w:eastAsia="cs-CZ"/>
        </w:rPr>
        <w:t xml:space="preserve"> as</w:t>
      </w:r>
      <w:r w:rsidRPr="004D28FB">
        <w:rPr>
          <w:sz w:val="24"/>
          <w:szCs w:val="24"/>
          <w:lang w:val="en-GB" w:eastAsia="cs-CZ"/>
        </w:rPr>
        <w:t xml:space="preserve"> “</w:t>
      </w:r>
      <w:r w:rsidRPr="004D28FB">
        <w:rPr>
          <w:i/>
          <w:sz w:val="24"/>
          <w:szCs w:val="24"/>
          <w:lang w:val="en-GB" w:eastAsia="cs-CZ"/>
        </w:rPr>
        <w:t>development that meets the needs of the present without compromising the ability of future generations to meet their own needs</w:t>
      </w:r>
      <w:r w:rsidRPr="004D28FB">
        <w:rPr>
          <w:sz w:val="24"/>
          <w:szCs w:val="24"/>
          <w:lang w:val="en-GB" w:eastAsia="cs-CZ"/>
        </w:rPr>
        <w:t>” (World Commission on Environment and Development, 1987). Consisting of three pillars, sustainable development seeks to achieve, in a balanced manner, economic development, social development</w:t>
      </w:r>
      <w:r w:rsidR="00E91A61" w:rsidRPr="004D28FB">
        <w:rPr>
          <w:sz w:val="24"/>
          <w:szCs w:val="24"/>
          <w:lang w:val="en-GB" w:eastAsia="cs-CZ"/>
        </w:rPr>
        <w:t>,</w:t>
      </w:r>
      <w:r w:rsidRPr="004D28FB">
        <w:rPr>
          <w:sz w:val="24"/>
          <w:szCs w:val="24"/>
          <w:lang w:val="en-GB" w:eastAsia="cs-CZ"/>
        </w:rPr>
        <w:t xml:space="preserve"> and environmental protection.</w:t>
      </w:r>
    </w:p>
    <w:p w:rsidR="003B5DD2" w:rsidRPr="004D28FB" w:rsidRDefault="003B5DD2" w:rsidP="00C001AB">
      <w:pPr>
        <w:spacing w:before="120"/>
        <w:jc w:val="both"/>
        <w:rPr>
          <w:sz w:val="24"/>
          <w:szCs w:val="24"/>
          <w:lang w:val="en-GB" w:eastAsia="cs-CZ"/>
        </w:rPr>
      </w:pPr>
      <w:r w:rsidRPr="004D28FB">
        <w:rPr>
          <w:sz w:val="24"/>
          <w:szCs w:val="24"/>
          <w:lang w:val="en-GB" w:eastAsia="cs-CZ"/>
        </w:rPr>
        <w:t>In 1992, the international community gathered in Rio de Janeiro, Brazil, to discuss means to operationalize sustainable development. During this so-called Rio Earth Summit, world leaders adopted Agenda 21, with specific action plans to realize sustainable development at national, regional</w:t>
      </w:r>
      <w:r w:rsidR="00E91A61" w:rsidRPr="004D28FB">
        <w:rPr>
          <w:sz w:val="24"/>
          <w:szCs w:val="24"/>
          <w:lang w:val="en-GB" w:eastAsia="cs-CZ"/>
        </w:rPr>
        <w:t>,</w:t>
      </w:r>
      <w:r w:rsidRPr="004D28FB">
        <w:rPr>
          <w:sz w:val="24"/>
          <w:szCs w:val="24"/>
          <w:lang w:val="en-GB" w:eastAsia="cs-CZ"/>
        </w:rPr>
        <w:t xml:space="preserve"> and international levels. </w:t>
      </w:r>
      <w:r w:rsidR="00326E57" w:rsidRPr="004D28FB">
        <w:rPr>
          <w:sz w:val="24"/>
          <w:szCs w:val="24"/>
          <w:lang w:val="en-GB" w:eastAsia="cs-CZ"/>
        </w:rPr>
        <w:t>In 2002, t</w:t>
      </w:r>
      <w:r w:rsidRPr="004D28FB">
        <w:rPr>
          <w:sz w:val="24"/>
          <w:szCs w:val="24"/>
          <w:lang w:val="en-GB" w:eastAsia="cs-CZ"/>
        </w:rPr>
        <w:t>his was followed by the World Summit on Sustainable Development, which adopted the Johannesburg Plan of Implementation. The Plan of Implementation built upon the progress made and lessons learned since the Earth Summit, and provided for a more focused approach, with concrete steps and quantifiable and time-bound targets and goals. In 2012, twenty years after the landmark Earth Summit, world leaders gather</w:t>
      </w:r>
      <w:r w:rsidR="00A46F4F">
        <w:rPr>
          <w:sz w:val="24"/>
          <w:szCs w:val="24"/>
          <w:lang w:val="en-GB" w:eastAsia="cs-CZ"/>
        </w:rPr>
        <w:t>ed</w:t>
      </w:r>
      <w:r w:rsidRPr="004D28FB">
        <w:rPr>
          <w:sz w:val="24"/>
          <w:szCs w:val="24"/>
          <w:lang w:val="en-GB" w:eastAsia="cs-CZ"/>
        </w:rPr>
        <w:t xml:space="preserve"> once again in Rio de Janeiro to: 1) secure renewed political commitment to sustainable development; 2) assess the progress the implementation gaps in meeting already agreed commitments; and 3) address new and emerging challenges. The UN Conference on Sustainable Development, or Rio+20 Earth Summit, focus</w:t>
      </w:r>
      <w:r w:rsidR="00A46F4F">
        <w:rPr>
          <w:sz w:val="24"/>
          <w:szCs w:val="24"/>
          <w:lang w:val="en-GB" w:eastAsia="cs-CZ"/>
        </w:rPr>
        <w:t>ed</w:t>
      </w:r>
      <w:r w:rsidRPr="004D28FB">
        <w:rPr>
          <w:sz w:val="24"/>
          <w:szCs w:val="24"/>
          <w:lang w:val="en-GB" w:eastAsia="cs-CZ"/>
        </w:rPr>
        <w:t xml:space="preserve"> on two themes: 1) green economy in the context of sustainable development and poverty eradication and 2) institutional framework for sustainable development.</w:t>
      </w:r>
    </w:p>
    <w:p w:rsidR="003B5DD2" w:rsidRPr="004D28FB" w:rsidRDefault="003B5DD2" w:rsidP="003B5DD2">
      <w:pPr>
        <w:jc w:val="both"/>
        <w:rPr>
          <w:sz w:val="24"/>
          <w:szCs w:val="24"/>
          <w:lang w:val="en-GB" w:eastAsia="cs-CZ"/>
        </w:rPr>
      </w:pPr>
    </w:p>
    <w:p w:rsidR="003B5DD2" w:rsidRPr="004D28FB" w:rsidRDefault="003B5DD2" w:rsidP="003B5DD2">
      <w:pPr>
        <w:jc w:val="both"/>
        <w:rPr>
          <w:sz w:val="24"/>
          <w:szCs w:val="24"/>
          <w:lang w:val="en-GB" w:eastAsia="cs-CZ"/>
        </w:rPr>
      </w:pPr>
      <w:r w:rsidRPr="004D28FB">
        <w:rPr>
          <w:noProof/>
          <w:lang w:val="id-ID" w:eastAsia="id-ID"/>
        </w:rPr>
        <w:drawing>
          <wp:inline distT="0" distB="0" distL="0" distR="0" wp14:anchorId="7E7659A9" wp14:editId="1D5AA23B">
            <wp:extent cx="2943225" cy="3286074"/>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58803" cy="3303466"/>
                    </a:xfrm>
                    <a:prstGeom prst="rect">
                      <a:avLst/>
                    </a:prstGeom>
                  </pic:spPr>
                </pic:pic>
              </a:graphicData>
            </a:graphic>
          </wp:inline>
        </w:drawing>
      </w:r>
    </w:p>
    <w:p w:rsidR="003B5DD2" w:rsidRPr="004D28FB" w:rsidRDefault="003B5DD2" w:rsidP="003B5DD2">
      <w:pPr>
        <w:jc w:val="both"/>
        <w:rPr>
          <w:sz w:val="24"/>
          <w:szCs w:val="24"/>
          <w:lang w:val="en-GB" w:eastAsia="cs-CZ"/>
        </w:rPr>
      </w:pPr>
    </w:p>
    <w:p w:rsidR="003B5DD2" w:rsidRPr="004D28FB" w:rsidRDefault="003B5DD2" w:rsidP="00D3122A">
      <w:pPr>
        <w:jc w:val="both"/>
        <w:rPr>
          <w:sz w:val="24"/>
          <w:szCs w:val="24"/>
          <w:lang w:val="en-GB"/>
        </w:rPr>
      </w:pPr>
    </w:p>
    <w:p w:rsidR="00420341" w:rsidRPr="004D28FB" w:rsidRDefault="00420341" w:rsidP="00BE587D">
      <w:pPr>
        <w:spacing w:after="160" w:line="259" w:lineRule="auto"/>
        <w:jc w:val="both"/>
        <w:rPr>
          <w:sz w:val="24"/>
          <w:szCs w:val="24"/>
          <w:lang w:val="en-GB"/>
        </w:rPr>
      </w:pPr>
      <w:r w:rsidRPr="004D28FB">
        <w:rPr>
          <w:sz w:val="24"/>
          <w:szCs w:val="24"/>
          <w:lang w:val="en-GB"/>
        </w:rPr>
        <w:br w:type="page"/>
      </w:r>
    </w:p>
    <w:p w:rsidR="00D3583B" w:rsidRDefault="00E91A61" w:rsidP="00892620">
      <w:pPr>
        <w:pStyle w:val="Heading1"/>
        <w:rPr>
          <w:lang w:val="en-GB"/>
        </w:rPr>
      </w:pPr>
      <w:bookmarkStart w:id="10" w:name="_Toc514327586"/>
      <w:bookmarkStart w:id="11" w:name="_Toc535829622"/>
      <w:r w:rsidRPr="004D28FB">
        <w:rPr>
          <w:lang w:val="en-GB"/>
        </w:rPr>
        <w:t>Chapter 1 – Basic information</w:t>
      </w:r>
      <w:r w:rsidR="004D28FB">
        <w:rPr>
          <w:lang w:val="en-GB"/>
        </w:rPr>
        <w:t xml:space="preserve"> on</w:t>
      </w:r>
      <w:r w:rsidR="00D3583B" w:rsidRPr="004D28FB">
        <w:rPr>
          <w:lang w:val="en-GB"/>
        </w:rPr>
        <w:t xml:space="preserve"> </w:t>
      </w:r>
      <w:r w:rsidR="0045514C">
        <w:rPr>
          <w:lang w:val="en-GB"/>
        </w:rPr>
        <w:t>“</w:t>
      </w:r>
      <w:r w:rsidRPr="004D28FB">
        <w:rPr>
          <w:lang w:val="en-GB"/>
        </w:rPr>
        <w:t xml:space="preserve">Greening Cities – Sustainable Urban </w:t>
      </w:r>
      <w:bookmarkEnd w:id="10"/>
      <w:r w:rsidR="009F1AE1" w:rsidRPr="004D28FB">
        <w:rPr>
          <w:lang w:val="en-GB"/>
        </w:rPr>
        <w:t>Development“</w:t>
      </w:r>
      <w:bookmarkEnd w:id="11"/>
    </w:p>
    <w:p w:rsidR="007D4EA6" w:rsidRPr="001A55D7" w:rsidRDefault="009B34C9" w:rsidP="001A55D7">
      <w:pPr>
        <w:spacing w:before="120" w:after="120"/>
        <w:jc w:val="both"/>
        <w:rPr>
          <w:sz w:val="24"/>
          <w:szCs w:val="24"/>
          <w:lang w:val="en-GB"/>
        </w:rPr>
      </w:pPr>
      <w:r w:rsidRPr="001A55D7">
        <w:rPr>
          <w:sz w:val="24"/>
          <w:szCs w:val="24"/>
          <w:lang w:val="en-GB"/>
        </w:rPr>
        <w:t>This part</w:t>
      </w:r>
      <w:r w:rsidR="007D4EA6" w:rsidRPr="001A55D7">
        <w:rPr>
          <w:sz w:val="24"/>
          <w:szCs w:val="24"/>
          <w:lang w:val="en-GB"/>
        </w:rPr>
        <w:t xml:space="preserve"> addresses the importance of cities and urban </w:t>
      </w:r>
      <w:r w:rsidRPr="001A55D7">
        <w:rPr>
          <w:sz w:val="24"/>
          <w:szCs w:val="24"/>
          <w:lang w:val="en-GB"/>
        </w:rPr>
        <w:t>areas</w:t>
      </w:r>
      <w:r w:rsidR="007D4EA6" w:rsidRPr="001A55D7">
        <w:rPr>
          <w:sz w:val="24"/>
          <w:szCs w:val="24"/>
          <w:lang w:val="en-GB"/>
        </w:rPr>
        <w:t xml:space="preserve"> in relation to the growth of the world's population. </w:t>
      </w:r>
      <w:r w:rsidR="008E7CE6" w:rsidRPr="001A55D7">
        <w:rPr>
          <w:sz w:val="24"/>
          <w:szCs w:val="24"/>
          <w:lang w:val="en-GB"/>
        </w:rPr>
        <w:t>It d</w:t>
      </w:r>
      <w:r w:rsidR="007D4EA6" w:rsidRPr="001A55D7">
        <w:rPr>
          <w:sz w:val="24"/>
          <w:szCs w:val="24"/>
          <w:lang w:val="en-GB"/>
        </w:rPr>
        <w:t xml:space="preserve">efines terms such as cities and agglomerations and emphasizes the importance of sustainability. </w:t>
      </w:r>
      <w:r w:rsidR="008E7CE6" w:rsidRPr="001A55D7">
        <w:rPr>
          <w:sz w:val="24"/>
          <w:szCs w:val="24"/>
          <w:lang w:val="en-GB"/>
        </w:rPr>
        <w:t>Moreover, it</w:t>
      </w:r>
      <w:r w:rsidR="007D4EA6" w:rsidRPr="001A55D7">
        <w:rPr>
          <w:sz w:val="24"/>
          <w:szCs w:val="24"/>
          <w:lang w:val="en-GB"/>
        </w:rPr>
        <w:t xml:space="preserve"> identifies selected environmental components, which are the most important </w:t>
      </w:r>
      <w:r w:rsidR="008E7CE6" w:rsidRPr="001A55D7">
        <w:rPr>
          <w:sz w:val="24"/>
          <w:szCs w:val="24"/>
          <w:lang w:val="en-GB"/>
        </w:rPr>
        <w:t>issues</w:t>
      </w:r>
      <w:r w:rsidR="007D4EA6" w:rsidRPr="001A55D7">
        <w:rPr>
          <w:sz w:val="24"/>
          <w:szCs w:val="24"/>
          <w:lang w:val="en-GB"/>
        </w:rPr>
        <w:t xml:space="preserve"> in cities and urban areas</w:t>
      </w:r>
      <w:r w:rsidR="008E7CE6" w:rsidRPr="001A55D7">
        <w:rPr>
          <w:sz w:val="24"/>
          <w:szCs w:val="24"/>
          <w:lang w:val="en-GB"/>
        </w:rPr>
        <w:t>,</w:t>
      </w:r>
      <w:r w:rsidR="007D4EA6" w:rsidRPr="001A55D7">
        <w:rPr>
          <w:sz w:val="24"/>
          <w:szCs w:val="24"/>
          <w:lang w:val="en-GB"/>
        </w:rPr>
        <w:t xml:space="preserve"> such as waste management system, air pollution, drinking water supplies, etc. It also presents examples of other </w:t>
      </w:r>
      <w:r w:rsidR="008E7CE6" w:rsidRPr="001A55D7">
        <w:rPr>
          <w:sz w:val="24"/>
          <w:szCs w:val="24"/>
          <w:lang w:val="en-GB"/>
        </w:rPr>
        <w:t xml:space="preserve">significant </w:t>
      </w:r>
      <w:r w:rsidR="007D4EA6" w:rsidRPr="001A55D7">
        <w:rPr>
          <w:sz w:val="24"/>
          <w:szCs w:val="24"/>
          <w:lang w:val="en-GB"/>
        </w:rPr>
        <w:t xml:space="preserve">challenges that </w:t>
      </w:r>
      <w:r w:rsidR="008E7CE6" w:rsidRPr="001A55D7">
        <w:rPr>
          <w:sz w:val="24"/>
          <w:szCs w:val="24"/>
          <w:lang w:val="en-GB"/>
        </w:rPr>
        <w:t>influence</w:t>
      </w:r>
      <w:r w:rsidR="007D4EA6" w:rsidRPr="001A55D7">
        <w:rPr>
          <w:sz w:val="24"/>
          <w:szCs w:val="24"/>
          <w:lang w:val="en-GB"/>
        </w:rPr>
        <w:t xml:space="preserve"> environment in </w:t>
      </w:r>
      <w:r w:rsidR="008E7CE6" w:rsidRPr="001A55D7">
        <w:rPr>
          <w:sz w:val="24"/>
          <w:szCs w:val="24"/>
          <w:lang w:val="en-GB"/>
        </w:rPr>
        <w:t xml:space="preserve">the </w:t>
      </w:r>
      <w:r w:rsidR="007D4EA6" w:rsidRPr="001A55D7">
        <w:rPr>
          <w:sz w:val="24"/>
          <w:szCs w:val="24"/>
          <w:lang w:val="en-GB"/>
        </w:rPr>
        <w:t xml:space="preserve">cities. </w:t>
      </w:r>
      <w:r w:rsidR="000A691B" w:rsidRPr="001A55D7">
        <w:rPr>
          <w:sz w:val="24"/>
          <w:szCs w:val="24"/>
          <w:lang w:val="en-GB"/>
        </w:rPr>
        <w:t>In addition</w:t>
      </w:r>
      <w:r w:rsidR="007D4EA6" w:rsidRPr="001A55D7">
        <w:rPr>
          <w:sz w:val="24"/>
          <w:szCs w:val="24"/>
          <w:lang w:val="en-GB"/>
        </w:rPr>
        <w:t>, the chapter deals with initiatives and trends affecting cities.</w:t>
      </w:r>
    </w:p>
    <w:p w:rsidR="0064394B" w:rsidRPr="0064394B" w:rsidRDefault="00F10A7D" w:rsidP="004722BE">
      <w:pPr>
        <w:pStyle w:val="Heading2"/>
        <w:numPr>
          <w:ilvl w:val="1"/>
          <w:numId w:val="18"/>
        </w:numPr>
      </w:pPr>
      <w:r>
        <w:t xml:space="preserve"> </w:t>
      </w:r>
      <w:bookmarkStart w:id="12" w:name="_Toc535829623"/>
      <w:r w:rsidR="00280861" w:rsidRPr="00286158">
        <w:t xml:space="preserve">THE IMPORTANCE OF CITIES AND URBAN </w:t>
      </w:r>
      <w:r w:rsidR="004D28FB" w:rsidRPr="00286158">
        <w:t>AGGLOMERATIONS</w:t>
      </w:r>
      <w:bookmarkEnd w:id="12"/>
    </w:p>
    <w:p w:rsidR="00D6302F" w:rsidRDefault="00280861" w:rsidP="00013D52">
      <w:pPr>
        <w:jc w:val="both"/>
        <w:rPr>
          <w:sz w:val="24"/>
          <w:szCs w:val="24"/>
          <w:lang w:val="en-GB"/>
        </w:rPr>
      </w:pPr>
      <w:r w:rsidRPr="004D28FB">
        <w:rPr>
          <w:sz w:val="24"/>
          <w:szCs w:val="24"/>
          <w:lang w:val="en-GB"/>
        </w:rPr>
        <w:t>The growth of population on Earth is one of the global problems of mankind. In some parts of the world, the population is growing at enormous speed, which brings other problems such as increasing demands on food, water, raw materials</w:t>
      </w:r>
      <w:r w:rsidR="00646D13">
        <w:rPr>
          <w:sz w:val="24"/>
          <w:szCs w:val="24"/>
          <w:lang w:val="en-GB"/>
        </w:rPr>
        <w:t>,</w:t>
      </w:r>
      <w:r w:rsidRPr="004D28FB">
        <w:rPr>
          <w:sz w:val="24"/>
          <w:szCs w:val="24"/>
          <w:lang w:val="en-GB"/>
        </w:rPr>
        <w:t xml:space="preserve"> etc. </w:t>
      </w:r>
    </w:p>
    <w:p w:rsidR="0038285B" w:rsidRDefault="00013D52" w:rsidP="00013D52">
      <w:pPr>
        <w:jc w:val="both"/>
        <w:rPr>
          <w:i/>
          <w:sz w:val="20"/>
          <w:szCs w:val="20"/>
          <w:lang w:val="en-GB"/>
        </w:rPr>
      </w:pPr>
      <w:r w:rsidRPr="00013D52">
        <w:rPr>
          <w:i/>
          <w:sz w:val="20"/>
          <w:szCs w:val="20"/>
          <w:lang w:val="en-GB"/>
        </w:rPr>
        <w:t xml:space="preserve">Source: </w:t>
      </w:r>
      <w:hyperlink r:id="rId19" w:history="1">
        <w:r w:rsidR="0038285B" w:rsidRPr="00FA55E8">
          <w:rPr>
            <w:rStyle w:val="Hyperlink"/>
            <w:i/>
            <w:sz w:val="20"/>
            <w:szCs w:val="20"/>
            <w:lang w:val="en-GB"/>
          </w:rPr>
          <w:t>https://ourworldindata.org/urbanization</w:t>
        </w:r>
      </w:hyperlink>
    </w:p>
    <w:p w:rsidR="00013D52" w:rsidRPr="00013D52" w:rsidRDefault="001E05CD" w:rsidP="00013D52">
      <w:pPr>
        <w:jc w:val="both"/>
        <w:rPr>
          <w:i/>
          <w:sz w:val="20"/>
          <w:szCs w:val="20"/>
          <w:lang w:val="en-GB"/>
        </w:rPr>
      </w:pPr>
      <w:hyperlink r:id="rId20" w:history="1">
        <w:r w:rsidR="00BB5DC9" w:rsidRPr="00DF4D6D">
          <w:rPr>
            <w:rStyle w:val="Hyperlink"/>
            <w:i/>
            <w:sz w:val="20"/>
            <w:szCs w:val="20"/>
            <w:lang w:val="en-GB"/>
          </w:rPr>
          <w:t>https://esa.un.org/unpd/wup/publications/files/wup2014-highlights.pdf</w:t>
        </w:r>
      </w:hyperlink>
      <w:r w:rsidR="00BB5DC9">
        <w:rPr>
          <w:i/>
          <w:sz w:val="20"/>
          <w:szCs w:val="20"/>
          <w:lang w:val="en-GB"/>
        </w:rPr>
        <w:t xml:space="preserve"> </w:t>
      </w:r>
    </w:p>
    <w:p w:rsidR="00013D52" w:rsidRDefault="00013D52" w:rsidP="00013D52">
      <w:pPr>
        <w:jc w:val="both"/>
        <w:rPr>
          <w:sz w:val="24"/>
          <w:szCs w:val="24"/>
          <w:lang w:val="en-GB"/>
        </w:rPr>
      </w:pPr>
    </w:p>
    <w:p w:rsidR="0051711B" w:rsidRPr="004D28FB" w:rsidRDefault="00E77BCC" w:rsidP="00C001AB">
      <w:pPr>
        <w:spacing w:before="120"/>
        <w:jc w:val="both"/>
        <w:rPr>
          <w:sz w:val="24"/>
          <w:szCs w:val="24"/>
          <w:lang w:val="en-GB"/>
        </w:rPr>
      </w:pPr>
      <w:r w:rsidRPr="004D28FB">
        <w:rPr>
          <w:sz w:val="24"/>
          <w:szCs w:val="24"/>
          <w:lang w:val="en-GB"/>
        </w:rPr>
        <w:t>T</w:t>
      </w:r>
      <w:r w:rsidR="0051711B" w:rsidRPr="004D28FB">
        <w:rPr>
          <w:sz w:val="24"/>
          <w:szCs w:val="24"/>
          <w:lang w:val="en-GB"/>
        </w:rPr>
        <w:t>oday</w:t>
      </w:r>
      <w:r w:rsidRPr="004D28FB">
        <w:rPr>
          <w:sz w:val="24"/>
          <w:szCs w:val="24"/>
          <w:lang w:val="en-GB"/>
        </w:rPr>
        <w:t>,</w:t>
      </w:r>
      <w:r w:rsidR="0051711B" w:rsidRPr="004D28FB">
        <w:rPr>
          <w:sz w:val="24"/>
          <w:szCs w:val="24"/>
          <w:lang w:val="en-GB"/>
        </w:rPr>
        <w:t xml:space="preserve"> 54% of the world's population lives in urban areas</w:t>
      </w:r>
      <w:r w:rsidRPr="004D28FB">
        <w:rPr>
          <w:sz w:val="24"/>
          <w:szCs w:val="24"/>
          <w:lang w:val="en-GB"/>
        </w:rPr>
        <w:t>;</w:t>
      </w:r>
      <w:r w:rsidR="0051711B" w:rsidRPr="004D28FB">
        <w:rPr>
          <w:sz w:val="24"/>
          <w:szCs w:val="24"/>
          <w:lang w:val="en-GB"/>
        </w:rPr>
        <w:t xml:space="preserve"> </w:t>
      </w:r>
      <w:r w:rsidRPr="004D28FB">
        <w:rPr>
          <w:sz w:val="24"/>
          <w:szCs w:val="24"/>
          <w:lang w:val="en-GB"/>
        </w:rPr>
        <w:t xml:space="preserve">by 2050, </w:t>
      </w:r>
      <w:r w:rsidR="0051711B" w:rsidRPr="004D28FB">
        <w:rPr>
          <w:sz w:val="24"/>
          <w:szCs w:val="24"/>
          <w:lang w:val="en-GB"/>
        </w:rPr>
        <w:t xml:space="preserve">it will be two-thirds of all the planet's inhabitants. </w:t>
      </w:r>
      <w:r w:rsidR="00A200ED" w:rsidRPr="004D28FB">
        <w:rPr>
          <w:sz w:val="24"/>
          <w:szCs w:val="24"/>
          <w:lang w:val="en-GB"/>
        </w:rPr>
        <w:t>In recent years, t</w:t>
      </w:r>
      <w:r w:rsidR="0051711B" w:rsidRPr="004D28FB">
        <w:rPr>
          <w:sz w:val="24"/>
          <w:szCs w:val="24"/>
          <w:lang w:val="en-GB"/>
        </w:rPr>
        <w:t xml:space="preserve">he fastest growing cities </w:t>
      </w:r>
      <w:r w:rsidR="00A200ED" w:rsidRPr="004D28FB">
        <w:rPr>
          <w:sz w:val="24"/>
          <w:szCs w:val="24"/>
          <w:lang w:val="en-GB"/>
        </w:rPr>
        <w:t>have been</w:t>
      </w:r>
      <w:r w:rsidR="0051711B" w:rsidRPr="004D28FB">
        <w:rPr>
          <w:sz w:val="24"/>
          <w:szCs w:val="24"/>
          <w:lang w:val="en-GB"/>
        </w:rPr>
        <w:t xml:space="preserve"> in Asia and Africa, while urbanization in Europe </w:t>
      </w:r>
      <w:r w:rsidR="00A200ED" w:rsidRPr="004D28FB">
        <w:rPr>
          <w:sz w:val="24"/>
          <w:szCs w:val="24"/>
          <w:lang w:val="en-GB"/>
        </w:rPr>
        <w:t>has been</w:t>
      </w:r>
      <w:r w:rsidR="006F10DD" w:rsidRPr="004D28FB">
        <w:rPr>
          <w:sz w:val="24"/>
          <w:szCs w:val="24"/>
          <w:lang w:val="en-GB"/>
        </w:rPr>
        <w:t xml:space="preserve"> very slow.</w:t>
      </w:r>
      <w:r w:rsidR="00ED7583" w:rsidRPr="004D28FB">
        <w:rPr>
          <w:sz w:val="24"/>
          <w:szCs w:val="24"/>
          <w:lang w:val="en-GB"/>
        </w:rPr>
        <w:t xml:space="preserve"> </w:t>
      </w:r>
      <w:r w:rsidR="006F10DD" w:rsidRPr="004D28FB">
        <w:rPr>
          <w:sz w:val="24"/>
          <w:szCs w:val="24"/>
          <w:lang w:val="en-GB"/>
        </w:rPr>
        <w:t>A</w:t>
      </w:r>
      <w:r w:rsidR="0051711B" w:rsidRPr="004D28FB">
        <w:rPr>
          <w:sz w:val="24"/>
          <w:szCs w:val="24"/>
          <w:lang w:val="en-GB"/>
        </w:rPr>
        <w:t>ccor</w:t>
      </w:r>
      <w:r w:rsidR="00ED7583" w:rsidRPr="004D28FB">
        <w:rPr>
          <w:sz w:val="24"/>
          <w:szCs w:val="24"/>
          <w:lang w:val="en-GB"/>
        </w:rPr>
        <w:t>d</w:t>
      </w:r>
      <w:r w:rsidR="00E14409" w:rsidRPr="004D28FB">
        <w:rPr>
          <w:sz w:val="24"/>
          <w:szCs w:val="24"/>
          <w:lang w:val="en-GB"/>
        </w:rPr>
        <w:t>ing to publicly available data,</w:t>
      </w:r>
      <w:r w:rsidR="0051711B" w:rsidRPr="004D28FB">
        <w:rPr>
          <w:sz w:val="24"/>
          <w:szCs w:val="24"/>
          <w:lang w:val="en-GB"/>
        </w:rPr>
        <w:t xml:space="preserve"> about 70% of the population</w:t>
      </w:r>
      <w:r w:rsidR="002C5593" w:rsidRPr="004D28FB">
        <w:rPr>
          <w:sz w:val="24"/>
          <w:szCs w:val="24"/>
          <w:lang w:val="en-GB"/>
        </w:rPr>
        <w:t xml:space="preserve"> already</w:t>
      </w:r>
      <w:r w:rsidR="0051711B" w:rsidRPr="004D28FB">
        <w:rPr>
          <w:sz w:val="24"/>
          <w:szCs w:val="24"/>
          <w:lang w:val="en-GB"/>
        </w:rPr>
        <w:t xml:space="preserve"> lives in European cities. Most people</w:t>
      </w:r>
      <w:r w:rsidR="00A200ED" w:rsidRPr="004D28FB">
        <w:rPr>
          <w:sz w:val="24"/>
          <w:szCs w:val="24"/>
          <w:lang w:val="en-GB"/>
        </w:rPr>
        <w:t xml:space="preserve"> will move</w:t>
      </w:r>
      <w:r w:rsidR="0051711B" w:rsidRPr="004D28FB">
        <w:rPr>
          <w:sz w:val="24"/>
          <w:szCs w:val="24"/>
          <w:lang w:val="en-GB"/>
        </w:rPr>
        <w:t xml:space="preserve"> </w:t>
      </w:r>
      <w:r w:rsidR="00A200ED" w:rsidRPr="004D28FB">
        <w:rPr>
          <w:sz w:val="24"/>
          <w:szCs w:val="24"/>
          <w:lang w:val="en-GB"/>
        </w:rPr>
        <w:t>to</w:t>
      </w:r>
      <w:r w:rsidR="0051711B" w:rsidRPr="004D28FB">
        <w:rPr>
          <w:sz w:val="24"/>
          <w:szCs w:val="24"/>
          <w:lang w:val="en-GB"/>
        </w:rPr>
        <w:t xml:space="preserve"> cities </w:t>
      </w:r>
      <w:r w:rsidR="00A200ED" w:rsidRPr="004D28FB">
        <w:rPr>
          <w:sz w:val="24"/>
          <w:szCs w:val="24"/>
          <w:lang w:val="en-GB"/>
        </w:rPr>
        <w:t>in</w:t>
      </w:r>
      <w:r w:rsidR="0051711B" w:rsidRPr="004D28FB">
        <w:rPr>
          <w:sz w:val="24"/>
          <w:szCs w:val="24"/>
          <w:lang w:val="en-GB"/>
        </w:rPr>
        <w:t xml:space="preserve"> India, China</w:t>
      </w:r>
      <w:r w:rsidR="00A200ED" w:rsidRPr="004D28FB">
        <w:rPr>
          <w:sz w:val="24"/>
          <w:szCs w:val="24"/>
          <w:lang w:val="en-GB"/>
        </w:rPr>
        <w:t>,</w:t>
      </w:r>
      <w:r w:rsidR="0051711B" w:rsidRPr="004D28FB">
        <w:rPr>
          <w:sz w:val="24"/>
          <w:szCs w:val="24"/>
          <w:lang w:val="en-GB"/>
        </w:rPr>
        <w:t xml:space="preserve"> and Nigeria </w:t>
      </w:r>
      <w:r w:rsidR="00A200ED" w:rsidRPr="004D28FB">
        <w:rPr>
          <w:sz w:val="24"/>
          <w:szCs w:val="24"/>
          <w:lang w:val="en-GB"/>
        </w:rPr>
        <w:t>in</w:t>
      </w:r>
      <w:r w:rsidR="0051711B" w:rsidRPr="004D28FB">
        <w:rPr>
          <w:sz w:val="24"/>
          <w:szCs w:val="24"/>
          <w:lang w:val="en-GB"/>
        </w:rPr>
        <w:t xml:space="preserve"> the next decades. </w:t>
      </w:r>
    </w:p>
    <w:p w:rsidR="00DD7F99" w:rsidRDefault="006F10DD" w:rsidP="00C26008">
      <w:pPr>
        <w:spacing w:before="120"/>
        <w:jc w:val="both"/>
        <w:rPr>
          <w:sz w:val="24"/>
          <w:szCs w:val="24"/>
          <w:lang w:val="en-GB"/>
        </w:rPr>
      </w:pPr>
      <w:r w:rsidRPr="004D28FB">
        <w:rPr>
          <w:sz w:val="24"/>
          <w:szCs w:val="24"/>
          <w:lang w:val="en-GB"/>
        </w:rPr>
        <w:t xml:space="preserve">According to available data, there were only 746 million people living in the cities in 1950, while today, there are almost four billion. </w:t>
      </w:r>
      <w:r w:rsidR="00DD7F99" w:rsidRPr="00DD7F99">
        <w:rPr>
          <w:sz w:val="24"/>
          <w:szCs w:val="24"/>
          <w:lang w:val="en-GB"/>
        </w:rPr>
        <w:t>The continuing urbanization and overall growth of the world’s population is projected to add 2.5 billion people to the urban population by 2050</w:t>
      </w:r>
      <w:r w:rsidR="00777108">
        <w:rPr>
          <w:sz w:val="24"/>
          <w:szCs w:val="24"/>
          <w:lang w:val="en-GB"/>
        </w:rPr>
        <w:t>.</w:t>
      </w:r>
    </w:p>
    <w:p w:rsidR="00013D52" w:rsidRDefault="00013D52" w:rsidP="005F02BE">
      <w:pPr>
        <w:jc w:val="both"/>
        <w:rPr>
          <w:i/>
          <w:sz w:val="20"/>
          <w:szCs w:val="20"/>
          <w:lang w:val="en-GB"/>
        </w:rPr>
      </w:pPr>
      <w:r w:rsidRPr="00C26008">
        <w:rPr>
          <w:i/>
          <w:sz w:val="20"/>
          <w:szCs w:val="20"/>
          <w:lang w:val="en-GB"/>
        </w:rPr>
        <w:t xml:space="preserve">Source: </w:t>
      </w:r>
      <w:hyperlink r:id="rId21" w:history="1">
        <w:r w:rsidR="00C26008" w:rsidRPr="006B6C43">
          <w:rPr>
            <w:rStyle w:val="Hyperlink"/>
            <w:i/>
            <w:sz w:val="20"/>
            <w:szCs w:val="20"/>
            <w:lang w:val="en-GB"/>
          </w:rPr>
          <w:t>https://population.un.org/wup/Publications/Files/WUP2018-KeyFacts.pdf</w:t>
        </w:r>
      </w:hyperlink>
      <w:r w:rsidR="00C26008">
        <w:rPr>
          <w:i/>
          <w:sz w:val="20"/>
          <w:szCs w:val="20"/>
          <w:lang w:val="en-GB"/>
        </w:rPr>
        <w:t xml:space="preserve"> </w:t>
      </w:r>
    </w:p>
    <w:p w:rsidR="005F02BE" w:rsidRDefault="005F02BE" w:rsidP="005F02BE">
      <w:pPr>
        <w:jc w:val="both"/>
        <w:rPr>
          <w:sz w:val="24"/>
          <w:szCs w:val="24"/>
          <w:lang w:val="en-GB"/>
        </w:rPr>
      </w:pPr>
    </w:p>
    <w:p w:rsidR="00BF7854" w:rsidRPr="005F02BE" w:rsidRDefault="005F02BE" w:rsidP="004101E1">
      <w:pPr>
        <w:jc w:val="both"/>
        <w:rPr>
          <w:b/>
          <w:sz w:val="24"/>
          <w:szCs w:val="24"/>
          <w:lang w:val="en-GB"/>
        </w:rPr>
      </w:pPr>
      <w:r w:rsidRPr="005F02BE">
        <w:rPr>
          <w:b/>
          <w:sz w:val="24"/>
          <w:szCs w:val="24"/>
          <w:lang w:val="en-GB"/>
        </w:rPr>
        <w:t>Urban population (% of total)</w:t>
      </w:r>
      <w:r w:rsidRPr="005F02BE">
        <w:rPr>
          <w:b/>
          <w:noProof/>
          <w:lang w:val="id-ID" w:eastAsia="id-ID"/>
        </w:rPr>
        <w:drawing>
          <wp:anchor distT="0" distB="0" distL="114300" distR="114300" simplePos="0" relativeHeight="251671552" behindDoc="1" locked="0" layoutInCell="1" allowOverlap="1" wp14:anchorId="431D3501" wp14:editId="1B166D52">
            <wp:simplePos x="0" y="0"/>
            <wp:positionH relativeFrom="margin">
              <wp:align>center</wp:align>
            </wp:positionH>
            <wp:positionV relativeFrom="paragraph">
              <wp:posOffset>209550</wp:posOffset>
            </wp:positionV>
            <wp:extent cx="4838700" cy="2628900"/>
            <wp:effectExtent l="0" t="0" r="0" b="0"/>
            <wp:wrapTight wrapText="bothSides">
              <wp:wrapPolygon edited="0">
                <wp:start x="0" y="0"/>
                <wp:lineTo x="0" y="21443"/>
                <wp:lineTo x="21515" y="21443"/>
                <wp:lineTo x="21515"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2682" t="11445" b="3433"/>
                    <a:stretch/>
                  </pic:blipFill>
                  <pic:spPr bwMode="auto">
                    <a:xfrm>
                      <a:off x="0" y="0"/>
                      <a:ext cx="4838700" cy="262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7854" w:rsidRPr="00B93828" w:rsidRDefault="00BF7854" w:rsidP="004101E1">
      <w:pPr>
        <w:jc w:val="both"/>
        <w:rPr>
          <w:i/>
          <w:sz w:val="20"/>
          <w:szCs w:val="20"/>
          <w:lang w:val="en-GB"/>
        </w:rPr>
      </w:pPr>
      <w:r w:rsidRPr="00B93828">
        <w:rPr>
          <w:i/>
          <w:sz w:val="20"/>
          <w:szCs w:val="20"/>
          <w:lang w:val="en-GB"/>
        </w:rPr>
        <w:t xml:space="preserve">Source: </w:t>
      </w:r>
      <w:hyperlink r:id="rId24" w:history="1">
        <w:r w:rsidRPr="00B93828">
          <w:rPr>
            <w:i/>
            <w:sz w:val="20"/>
            <w:szCs w:val="20"/>
            <w:lang w:val="en-GB"/>
          </w:rPr>
          <w:t>https://data.worldbank.org/indicator/SP.URB.TOTL.IN.ZS?end=2016&amp;start=1960</w:t>
        </w:r>
      </w:hyperlink>
      <w:r w:rsidRPr="00B93828">
        <w:rPr>
          <w:i/>
          <w:sz w:val="20"/>
          <w:szCs w:val="20"/>
          <w:lang w:val="en-GB"/>
        </w:rPr>
        <w:t xml:space="preserve"> </w:t>
      </w:r>
    </w:p>
    <w:p w:rsidR="004101E1" w:rsidRPr="004D28FB" w:rsidRDefault="00014F64" w:rsidP="00C001AB">
      <w:pPr>
        <w:spacing w:before="120"/>
        <w:jc w:val="both"/>
        <w:rPr>
          <w:sz w:val="24"/>
          <w:szCs w:val="24"/>
          <w:lang w:val="en-GB"/>
        </w:rPr>
      </w:pPr>
      <w:r w:rsidRPr="004D28FB">
        <w:rPr>
          <w:sz w:val="24"/>
          <w:szCs w:val="24"/>
          <w:lang w:val="en-GB"/>
        </w:rPr>
        <w:t>According to the UN, serious problems arise in many places with housing, infrastructure, transportation, energy, drinking water, employment, education, and healthcare</w:t>
      </w:r>
      <w:r w:rsidR="00ED417F" w:rsidRPr="004D28FB">
        <w:rPr>
          <w:sz w:val="24"/>
          <w:szCs w:val="24"/>
          <w:lang w:val="en-GB"/>
        </w:rPr>
        <w:t xml:space="preserve"> (World Urbanization Prospects, </w:t>
      </w:r>
      <w:r w:rsidR="006450F2" w:rsidRPr="004D28FB">
        <w:rPr>
          <w:sz w:val="24"/>
          <w:szCs w:val="24"/>
          <w:lang w:val="en-GB"/>
        </w:rPr>
        <w:t>UN</w:t>
      </w:r>
      <w:r w:rsidR="00ED417F" w:rsidRPr="004D28FB">
        <w:rPr>
          <w:sz w:val="24"/>
          <w:szCs w:val="24"/>
          <w:lang w:val="en-GB"/>
        </w:rPr>
        <w:t>, 2014).</w:t>
      </w:r>
      <w:r w:rsidR="004101E1" w:rsidRPr="004D28FB">
        <w:rPr>
          <w:sz w:val="24"/>
          <w:szCs w:val="24"/>
          <w:lang w:val="en-GB"/>
        </w:rPr>
        <w:t xml:space="preserve"> </w:t>
      </w:r>
    </w:p>
    <w:p w:rsidR="00E05ED0" w:rsidRPr="004D28FB" w:rsidRDefault="002C0969" w:rsidP="00C001AB">
      <w:pPr>
        <w:spacing w:before="120"/>
        <w:jc w:val="both"/>
        <w:rPr>
          <w:sz w:val="24"/>
          <w:szCs w:val="24"/>
          <w:lang w:val="en-GB"/>
        </w:rPr>
      </w:pPr>
      <w:r w:rsidRPr="004D28FB">
        <w:rPr>
          <w:sz w:val="24"/>
          <w:szCs w:val="24"/>
          <w:lang w:val="en-GB"/>
        </w:rPr>
        <w:t xml:space="preserve">There </w:t>
      </w:r>
      <w:r w:rsidR="00327B59" w:rsidRPr="004D28FB">
        <w:rPr>
          <w:sz w:val="24"/>
          <w:szCs w:val="24"/>
          <w:lang w:val="en-GB"/>
        </w:rPr>
        <w:t>is</w:t>
      </w:r>
      <w:r w:rsidRPr="004D28FB">
        <w:rPr>
          <w:sz w:val="24"/>
          <w:szCs w:val="24"/>
          <w:lang w:val="en-GB"/>
        </w:rPr>
        <w:t xml:space="preserve"> a wide variety of urbanization levels achieved by different regions. The most urbanized regions include Northern America (82 per cent living in urban areas in 2014), Latin America and the Caribbean (80 per cent), and Europe (73 per cent). In contrast, Africa and Asia remain mostly rural, with 40 and 48 per cent of their respective populations living in urban</w:t>
      </w:r>
      <w:r w:rsidR="00C45E76" w:rsidRPr="004D28FB">
        <w:rPr>
          <w:sz w:val="24"/>
          <w:szCs w:val="24"/>
          <w:lang w:val="en-GB"/>
        </w:rPr>
        <w:t xml:space="preserve"> </w:t>
      </w:r>
      <w:r w:rsidRPr="004D28FB">
        <w:rPr>
          <w:sz w:val="24"/>
          <w:szCs w:val="24"/>
          <w:lang w:val="en-GB"/>
        </w:rPr>
        <w:t xml:space="preserve">areas. </w:t>
      </w:r>
    </w:p>
    <w:p w:rsidR="00E05ED0" w:rsidRPr="00286158" w:rsidRDefault="00E05ED0" w:rsidP="00C001AB">
      <w:pPr>
        <w:spacing w:before="120"/>
        <w:rPr>
          <w:lang w:val="en-GB"/>
        </w:rPr>
      </w:pPr>
      <w:r w:rsidRPr="00286158">
        <w:rPr>
          <w:lang w:val="en-GB"/>
        </w:rPr>
        <w:t>Degree of urbanization (percentage of urban population in total population) by continent</w:t>
      </w:r>
      <w:r w:rsidR="003542C1" w:rsidRPr="00286158">
        <w:rPr>
          <w:lang w:val="en-GB"/>
        </w:rPr>
        <w:t>s</w:t>
      </w:r>
      <w:r w:rsidRPr="00286158">
        <w:rPr>
          <w:lang w:val="en-GB"/>
        </w:rPr>
        <w:t xml:space="preserve"> in 2017</w:t>
      </w:r>
    </w:p>
    <w:p w:rsidR="00E05ED0" w:rsidRDefault="00E05ED0" w:rsidP="00E05ED0">
      <w:pPr>
        <w:rPr>
          <w:noProof/>
          <w:lang w:eastAsia="cs-CZ"/>
        </w:rPr>
      </w:pPr>
    </w:p>
    <w:p w:rsidR="000D791D" w:rsidRDefault="000D791D" w:rsidP="00E05ED0">
      <w:pPr>
        <w:rPr>
          <w:noProof/>
          <w:lang w:eastAsia="cs-CZ"/>
        </w:rPr>
      </w:pPr>
    </w:p>
    <w:p w:rsidR="000D791D" w:rsidRDefault="002A6475" w:rsidP="00E05ED0">
      <w:pPr>
        <w:rPr>
          <w:noProof/>
          <w:lang w:eastAsia="cs-CZ"/>
        </w:rPr>
      </w:pPr>
      <w:r>
        <w:rPr>
          <w:noProof/>
          <w:lang w:val="id-ID" w:eastAsia="id-ID"/>
        </w:rPr>
        <w:drawing>
          <wp:inline distT="0" distB="0" distL="0" distR="0" wp14:anchorId="34AA938A" wp14:editId="61CB2713">
            <wp:extent cx="5676265" cy="3633849"/>
            <wp:effectExtent l="0" t="0" r="635" b="5080"/>
            <wp:docPr id="62" name="Graf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D791D" w:rsidRDefault="000D791D" w:rsidP="00E05ED0">
      <w:pPr>
        <w:rPr>
          <w:noProof/>
          <w:lang w:eastAsia="cs-CZ"/>
        </w:rPr>
      </w:pPr>
    </w:p>
    <w:p w:rsidR="00E05ED0" w:rsidRDefault="00BF7854" w:rsidP="00E05ED0">
      <w:pPr>
        <w:rPr>
          <w:i/>
          <w:sz w:val="20"/>
          <w:szCs w:val="20"/>
          <w:lang w:val="en-GB"/>
        </w:rPr>
      </w:pPr>
      <w:r w:rsidRPr="00790BD4">
        <w:rPr>
          <w:i/>
          <w:sz w:val="20"/>
          <w:szCs w:val="20"/>
          <w:lang w:val="en-GB"/>
        </w:rPr>
        <w:t>Source</w:t>
      </w:r>
      <w:r w:rsidR="00E05ED0" w:rsidRPr="00790BD4">
        <w:rPr>
          <w:i/>
          <w:sz w:val="20"/>
          <w:szCs w:val="20"/>
          <w:lang w:val="en-GB"/>
        </w:rPr>
        <w:t xml:space="preserve">: </w:t>
      </w:r>
      <w:hyperlink r:id="rId26" w:history="1">
        <w:r w:rsidR="00E05ED0" w:rsidRPr="00790BD4">
          <w:rPr>
            <w:i/>
            <w:sz w:val="20"/>
            <w:szCs w:val="20"/>
            <w:lang w:val="en-GB"/>
          </w:rPr>
          <w:t>https://www.statista.com/statistics/270860/urbanization-by-continent/</w:t>
        </w:r>
      </w:hyperlink>
    </w:p>
    <w:p w:rsidR="00BB219D" w:rsidRPr="00790BD4" w:rsidRDefault="00BB219D" w:rsidP="00E05ED0">
      <w:pPr>
        <w:rPr>
          <w:i/>
          <w:sz w:val="20"/>
          <w:szCs w:val="20"/>
          <w:lang w:val="en-GB"/>
        </w:rPr>
      </w:pPr>
    </w:p>
    <w:p w:rsidR="004101E1" w:rsidRPr="004D28FB" w:rsidRDefault="00BA0B55" w:rsidP="00790BD4">
      <w:pPr>
        <w:spacing w:before="120"/>
        <w:jc w:val="both"/>
        <w:rPr>
          <w:sz w:val="24"/>
          <w:szCs w:val="24"/>
          <w:lang w:val="en-GB"/>
        </w:rPr>
      </w:pPr>
      <w:r w:rsidRPr="004D28FB">
        <w:rPr>
          <w:sz w:val="24"/>
          <w:szCs w:val="24"/>
          <w:lang w:val="en-GB"/>
        </w:rPr>
        <w:t xml:space="preserve">Several decades ago, most of the largest urban agglomerations in the world were in </w:t>
      </w:r>
      <w:r w:rsidR="00937CDF">
        <w:rPr>
          <w:sz w:val="24"/>
          <w:szCs w:val="24"/>
          <w:lang w:val="en-GB"/>
        </w:rPr>
        <w:t>more developed</w:t>
      </w:r>
      <w:r w:rsidRPr="004D28FB">
        <w:rPr>
          <w:sz w:val="24"/>
          <w:szCs w:val="24"/>
          <w:lang w:val="en-GB"/>
        </w:rPr>
        <w:t xml:space="preserve"> regions, but today's big cities are concentrated in the global south</w:t>
      </w:r>
      <w:r w:rsidR="00937CDF">
        <w:rPr>
          <w:sz w:val="24"/>
          <w:szCs w:val="24"/>
          <w:lang w:val="en-GB"/>
        </w:rPr>
        <w:t xml:space="preserve"> (e.g., Tokyo, Delhi, Shanghai, Sao Paulo, Mexico City, Mumbai)</w:t>
      </w:r>
      <w:r w:rsidRPr="004D28FB">
        <w:rPr>
          <w:sz w:val="24"/>
          <w:szCs w:val="24"/>
          <w:lang w:val="en-GB"/>
        </w:rPr>
        <w:t>. The fastest growing urban agglomerations are medium-sized towns and cities with less than 1 million inhabitants located in Asia and Africa.</w:t>
      </w:r>
      <w:r w:rsidR="00D6302F" w:rsidRPr="004D28FB">
        <w:rPr>
          <w:sz w:val="24"/>
          <w:szCs w:val="24"/>
          <w:lang w:val="en-GB"/>
        </w:rPr>
        <w:t xml:space="preserve"> </w:t>
      </w:r>
      <w:r w:rsidRPr="004D28FB">
        <w:rPr>
          <w:sz w:val="24"/>
          <w:szCs w:val="24"/>
          <w:lang w:val="en-GB"/>
        </w:rPr>
        <w:t>As the world continues to urbanize, sustainable development challenges will be increasingly concentrated in cities, particularly in the lower-middle-income countries where the pace of urbanization is fastest. Integrated policies to improve the lives of both urban and rural dwellers are needed.</w:t>
      </w:r>
    </w:p>
    <w:p w:rsidR="003232D2" w:rsidRPr="004D28FB" w:rsidRDefault="003232D2" w:rsidP="00747364">
      <w:pPr>
        <w:jc w:val="both"/>
        <w:rPr>
          <w:sz w:val="24"/>
          <w:szCs w:val="24"/>
          <w:lang w:val="en-GB"/>
        </w:rPr>
      </w:pPr>
      <w:r w:rsidRPr="004D28FB">
        <w:rPr>
          <w:noProof/>
          <w:sz w:val="24"/>
          <w:szCs w:val="24"/>
          <w:lang w:val="id-ID" w:eastAsia="id-ID"/>
        </w:rPr>
        <w:drawing>
          <wp:inline distT="0" distB="0" distL="0" distR="0" wp14:anchorId="1268BE37" wp14:editId="5755F1C3">
            <wp:extent cx="5076967" cy="3227947"/>
            <wp:effectExtent l="0" t="0" r="0" b="0"/>
            <wp:docPr id="10"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5"/>
                    <pic:cNvPicPr>
                      <a:picLocks noChangeAspect="1"/>
                    </pic:cNvPicPr>
                  </pic:nvPicPr>
                  <pic:blipFill rotWithShape="1">
                    <a:blip r:embed="rId27"/>
                    <a:srcRect b="10252"/>
                    <a:stretch/>
                  </pic:blipFill>
                  <pic:spPr>
                    <a:xfrm>
                      <a:off x="0" y="0"/>
                      <a:ext cx="5091833" cy="3237399"/>
                    </a:xfrm>
                    <a:prstGeom prst="rect">
                      <a:avLst/>
                    </a:prstGeom>
                  </pic:spPr>
                </pic:pic>
              </a:graphicData>
            </a:graphic>
          </wp:inline>
        </w:drawing>
      </w:r>
    </w:p>
    <w:p w:rsidR="003232D2" w:rsidRPr="00790BD4" w:rsidRDefault="003232D2" w:rsidP="003232D2">
      <w:pPr>
        <w:jc w:val="both"/>
        <w:rPr>
          <w:i/>
          <w:sz w:val="20"/>
          <w:szCs w:val="20"/>
          <w:lang w:val="en-GB"/>
        </w:rPr>
      </w:pPr>
      <w:r w:rsidRPr="0059764B">
        <w:rPr>
          <w:bCs/>
          <w:i/>
          <w:sz w:val="20"/>
          <w:szCs w:val="20"/>
          <w:lang w:val="en-GB"/>
        </w:rPr>
        <w:t>Source:</w:t>
      </w:r>
      <w:r w:rsidRPr="00790BD4">
        <w:rPr>
          <w:b/>
          <w:bCs/>
          <w:i/>
          <w:sz w:val="20"/>
          <w:szCs w:val="20"/>
          <w:lang w:val="en-GB"/>
        </w:rPr>
        <w:t xml:space="preserve"> </w:t>
      </w:r>
      <w:r w:rsidRPr="00790BD4">
        <w:rPr>
          <w:i/>
          <w:sz w:val="20"/>
          <w:szCs w:val="20"/>
          <w:lang w:val="en-GB"/>
        </w:rPr>
        <w:t>United Nations World Urbanization Prospects</w:t>
      </w:r>
    </w:p>
    <w:p w:rsidR="003232D2" w:rsidRPr="00790BD4" w:rsidRDefault="003232D2" w:rsidP="003232D2">
      <w:pPr>
        <w:jc w:val="both"/>
        <w:rPr>
          <w:i/>
          <w:sz w:val="20"/>
          <w:szCs w:val="20"/>
          <w:lang w:val="en-GB"/>
        </w:rPr>
      </w:pPr>
      <w:r w:rsidRPr="0059764B">
        <w:rPr>
          <w:bCs/>
          <w:i/>
          <w:sz w:val="20"/>
          <w:szCs w:val="20"/>
          <w:lang w:val="en-GB"/>
        </w:rPr>
        <w:t>Graphic:</w:t>
      </w:r>
      <w:r w:rsidRPr="00790BD4">
        <w:rPr>
          <w:b/>
          <w:bCs/>
          <w:i/>
          <w:sz w:val="20"/>
          <w:szCs w:val="20"/>
          <w:lang w:val="en-GB"/>
        </w:rPr>
        <w:t xml:space="preserve"> </w:t>
      </w:r>
      <w:r w:rsidRPr="00790BD4">
        <w:rPr>
          <w:i/>
          <w:sz w:val="20"/>
          <w:szCs w:val="20"/>
          <w:lang w:val="en-GB"/>
        </w:rPr>
        <w:t>Alex Tribou / Bloomberg visual data</w:t>
      </w:r>
    </w:p>
    <w:p w:rsidR="00534D51" w:rsidRPr="004D28FB" w:rsidRDefault="000E11D7" w:rsidP="00CA77FF">
      <w:pPr>
        <w:spacing w:before="120"/>
        <w:jc w:val="both"/>
        <w:rPr>
          <w:sz w:val="24"/>
          <w:szCs w:val="24"/>
          <w:lang w:val="en-GB"/>
        </w:rPr>
      </w:pPr>
      <w:r>
        <w:rPr>
          <w:noProof/>
          <w:lang w:val="id-ID" w:eastAsia="id-ID"/>
        </w:rPr>
        <w:drawing>
          <wp:anchor distT="0" distB="0" distL="114300" distR="114300" simplePos="0" relativeHeight="251672576" behindDoc="1" locked="0" layoutInCell="1" allowOverlap="1">
            <wp:simplePos x="0" y="0"/>
            <wp:positionH relativeFrom="margin">
              <wp:posOffset>-354330</wp:posOffset>
            </wp:positionH>
            <wp:positionV relativeFrom="paragraph">
              <wp:posOffset>864235</wp:posOffset>
            </wp:positionV>
            <wp:extent cx="6482080" cy="3288665"/>
            <wp:effectExtent l="0" t="0" r="0" b="6985"/>
            <wp:wrapTight wrapText="bothSides">
              <wp:wrapPolygon edited="0">
                <wp:start x="0" y="0"/>
                <wp:lineTo x="0" y="21521"/>
                <wp:lineTo x="21520" y="21521"/>
                <wp:lineTo x="21520" y="0"/>
                <wp:lineTo x="0" y="0"/>
              </wp:wrapPolygon>
            </wp:wrapTight>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482080" cy="3288665"/>
                    </a:xfrm>
                    <a:prstGeom prst="rect">
                      <a:avLst/>
                    </a:prstGeom>
                  </pic:spPr>
                </pic:pic>
              </a:graphicData>
            </a:graphic>
            <wp14:sizeRelH relativeFrom="page">
              <wp14:pctWidth>0</wp14:pctWidth>
            </wp14:sizeRelH>
            <wp14:sizeRelV relativeFrom="page">
              <wp14:pctHeight>0</wp14:pctHeight>
            </wp14:sizeRelV>
          </wp:anchor>
        </w:drawing>
      </w:r>
      <w:r w:rsidR="00DE53E3" w:rsidRPr="004D28FB">
        <w:rPr>
          <w:sz w:val="24"/>
          <w:szCs w:val="24"/>
          <w:lang w:val="en-GB"/>
        </w:rPr>
        <w:t xml:space="preserve">Globally, more people live in urban areas than in rural areas, with more than 50 per cent of the world’s population residing in urban areas. In 1950, 30 per cent of the world’s population was urban, and by 2050, 66 per cent of the world’s population is projected to be urban. </w:t>
      </w:r>
    </w:p>
    <w:p w:rsidR="007A7CB9" w:rsidRDefault="007A7CB9" w:rsidP="00A630C5">
      <w:pPr>
        <w:rPr>
          <w:i/>
          <w:sz w:val="20"/>
          <w:szCs w:val="20"/>
          <w:lang w:val="en-GB"/>
        </w:rPr>
      </w:pPr>
    </w:p>
    <w:p w:rsidR="001B5995" w:rsidRDefault="001B5995" w:rsidP="00A630C5">
      <w:pPr>
        <w:rPr>
          <w:i/>
          <w:sz w:val="20"/>
          <w:szCs w:val="20"/>
          <w:lang w:val="en-GB"/>
        </w:rPr>
      </w:pPr>
      <w:r w:rsidRPr="00790BD4">
        <w:rPr>
          <w:i/>
          <w:sz w:val="20"/>
          <w:szCs w:val="20"/>
          <w:lang w:val="en-GB"/>
        </w:rPr>
        <w:t xml:space="preserve">Source: United Nations, Department of Economic and Social Affairs, Population Division. </w:t>
      </w:r>
      <w:r w:rsidRPr="00790BD4">
        <w:rPr>
          <w:i/>
          <w:sz w:val="20"/>
          <w:szCs w:val="20"/>
          <w:lang w:val="en-GB"/>
        </w:rPr>
        <w:br/>
        <w:t>World Urbanization Prospects.</w:t>
      </w:r>
    </w:p>
    <w:p w:rsidR="004A7BF3" w:rsidRDefault="004A7BF3" w:rsidP="004A7BF3">
      <w:pPr>
        <w:spacing w:before="120"/>
        <w:jc w:val="both"/>
        <w:rPr>
          <w:sz w:val="24"/>
          <w:szCs w:val="24"/>
          <w:lang w:val="en-GB"/>
        </w:rPr>
      </w:pPr>
    </w:p>
    <w:p w:rsidR="007A7CB9" w:rsidRDefault="007A7CB9" w:rsidP="004A7BF3">
      <w:pPr>
        <w:spacing w:before="120"/>
        <w:jc w:val="both"/>
        <w:rPr>
          <w:sz w:val="24"/>
          <w:szCs w:val="24"/>
          <w:lang w:val="en-GB"/>
        </w:rPr>
      </w:pPr>
    </w:p>
    <w:p w:rsidR="007A7CB9" w:rsidRDefault="007A7CB9" w:rsidP="004A7BF3">
      <w:pPr>
        <w:spacing w:before="120"/>
        <w:jc w:val="both"/>
        <w:rPr>
          <w:sz w:val="24"/>
          <w:szCs w:val="24"/>
          <w:lang w:val="en-GB"/>
        </w:rPr>
      </w:pPr>
    </w:p>
    <w:p w:rsidR="00ED417F" w:rsidRPr="004A7BF3" w:rsidRDefault="00892620" w:rsidP="004722BE">
      <w:pPr>
        <w:pStyle w:val="Heading3"/>
        <w:numPr>
          <w:ilvl w:val="2"/>
          <w:numId w:val="6"/>
        </w:numPr>
        <w:spacing w:before="120"/>
        <w:rPr>
          <w:lang w:val="en-GB"/>
        </w:rPr>
      </w:pPr>
      <w:bookmarkStart w:id="13" w:name="_Toc514327588"/>
      <w:bookmarkStart w:id="14" w:name="_Toc535829624"/>
      <w:r w:rsidRPr="004A7BF3">
        <w:rPr>
          <w:lang w:val="en-GB"/>
        </w:rPr>
        <w:t>Definition</w:t>
      </w:r>
      <w:r w:rsidR="005E142D" w:rsidRPr="004A7BF3">
        <w:rPr>
          <w:lang w:val="en-GB"/>
        </w:rPr>
        <w:t>s</w:t>
      </w:r>
      <w:r w:rsidR="00F51AEA">
        <w:rPr>
          <w:lang w:val="en-GB"/>
        </w:rPr>
        <w:t xml:space="preserve"> of “</w:t>
      </w:r>
      <w:r w:rsidR="005E142D" w:rsidRPr="004A7BF3">
        <w:rPr>
          <w:lang w:val="en-GB"/>
        </w:rPr>
        <w:t xml:space="preserve">a </w:t>
      </w:r>
      <w:r w:rsidRPr="004A7BF3">
        <w:rPr>
          <w:lang w:val="en-GB"/>
        </w:rPr>
        <w:t>city“</w:t>
      </w:r>
      <w:r w:rsidR="00906584">
        <w:rPr>
          <w:lang w:val="en-GB"/>
        </w:rPr>
        <w:t xml:space="preserve"> </w:t>
      </w:r>
      <w:r w:rsidRPr="004A7BF3">
        <w:rPr>
          <w:lang w:val="en-GB"/>
        </w:rPr>
        <w:t>and</w:t>
      </w:r>
      <w:r w:rsidR="00F51AEA">
        <w:rPr>
          <w:lang w:val="en-GB"/>
        </w:rPr>
        <w:t xml:space="preserve"> “</w:t>
      </w:r>
      <w:r w:rsidRPr="004A7BF3">
        <w:rPr>
          <w:lang w:val="en-GB"/>
        </w:rPr>
        <w:t>agglomerations“</w:t>
      </w:r>
      <w:bookmarkEnd w:id="13"/>
      <w:bookmarkEnd w:id="14"/>
    </w:p>
    <w:p w:rsidR="00201919" w:rsidRPr="004D28FB" w:rsidRDefault="00201919" w:rsidP="00790BD4">
      <w:pPr>
        <w:spacing w:before="120"/>
        <w:jc w:val="both"/>
        <w:rPr>
          <w:sz w:val="24"/>
          <w:szCs w:val="24"/>
          <w:lang w:val="en-GB"/>
        </w:rPr>
      </w:pPr>
      <w:r w:rsidRPr="004D28FB">
        <w:rPr>
          <w:sz w:val="24"/>
          <w:szCs w:val="24"/>
          <w:lang w:val="en-GB"/>
        </w:rPr>
        <w:t>There are more ways how to define a city. On the most general level and for the purpose of this study, we define</w:t>
      </w:r>
      <w:r w:rsidR="00A82814">
        <w:rPr>
          <w:sz w:val="24"/>
          <w:szCs w:val="24"/>
          <w:lang w:val="en-GB"/>
        </w:rPr>
        <w:t>d</w:t>
      </w:r>
      <w:r w:rsidRPr="004D28FB">
        <w:rPr>
          <w:sz w:val="24"/>
          <w:szCs w:val="24"/>
          <w:lang w:val="en-GB"/>
        </w:rPr>
        <w:t xml:space="preserve"> a city as a geographically defined settlement. </w:t>
      </w:r>
      <w:r w:rsidR="00BB7E7D" w:rsidRPr="004D28FB">
        <w:rPr>
          <w:sz w:val="24"/>
          <w:szCs w:val="24"/>
          <w:lang w:val="en-GB"/>
        </w:rPr>
        <w:t>Its t</w:t>
      </w:r>
      <w:r w:rsidRPr="004D28FB">
        <w:rPr>
          <w:sz w:val="24"/>
          <w:szCs w:val="24"/>
          <w:lang w:val="en-GB"/>
        </w:rPr>
        <w:t xml:space="preserve">ypical features include high population density, compactness and concentration of </w:t>
      </w:r>
      <w:r w:rsidR="00231194" w:rsidRPr="004D28FB">
        <w:rPr>
          <w:sz w:val="24"/>
          <w:szCs w:val="24"/>
          <w:lang w:val="en-GB"/>
        </w:rPr>
        <w:t>buil</w:t>
      </w:r>
      <w:r w:rsidR="0020068F">
        <w:rPr>
          <w:sz w:val="24"/>
          <w:szCs w:val="24"/>
          <w:lang w:val="en-GB"/>
        </w:rPr>
        <w:t>t</w:t>
      </w:r>
      <w:r w:rsidR="00231194" w:rsidRPr="004D28FB">
        <w:rPr>
          <w:sz w:val="24"/>
          <w:szCs w:val="24"/>
          <w:lang w:val="en-GB"/>
        </w:rPr>
        <w:t>-up areas</w:t>
      </w:r>
      <w:r w:rsidRPr="004D28FB">
        <w:rPr>
          <w:sz w:val="24"/>
          <w:szCs w:val="24"/>
          <w:lang w:val="en-GB"/>
        </w:rPr>
        <w:t>, typical demographic, social</w:t>
      </w:r>
      <w:r w:rsidR="00231194" w:rsidRPr="004D28FB">
        <w:rPr>
          <w:sz w:val="24"/>
          <w:szCs w:val="24"/>
          <w:lang w:val="en-GB"/>
        </w:rPr>
        <w:t>,</w:t>
      </w:r>
      <w:r w:rsidRPr="004D28FB">
        <w:rPr>
          <w:sz w:val="24"/>
          <w:szCs w:val="24"/>
          <w:lang w:val="en-GB"/>
        </w:rPr>
        <w:t xml:space="preserve"> and occupational structure of residents who usually do not work in agriculture</w:t>
      </w:r>
      <w:r w:rsidR="0008284E" w:rsidRPr="004D28FB">
        <w:rPr>
          <w:sz w:val="24"/>
          <w:szCs w:val="24"/>
          <w:lang w:val="en-GB"/>
        </w:rPr>
        <w:t>,</w:t>
      </w:r>
      <w:r w:rsidRPr="004D28FB">
        <w:rPr>
          <w:sz w:val="24"/>
          <w:szCs w:val="24"/>
          <w:lang w:val="en-GB"/>
        </w:rPr>
        <w:t xml:space="preserve"> but </w:t>
      </w:r>
      <w:r w:rsidR="000B4010">
        <w:rPr>
          <w:sz w:val="24"/>
          <w:szCs w:val="24"/>
          <w:lang w:val="en-GB"/>
        </w:rPr>
        <w:t xml:space="preserve">instead work </w:t>
      </w:r>
      <w:r w:rsidRPr="004D28FB">
        <w:rPr>
          <w:sz w:val="24"/>
          <w:szCs w:val="24"/>
          <w:lang w:val="en-GB"/>
        </w:rPr>
        <w:t xml:space="preserve">in trade, industry, </w:t>
      </w:r>
      <w:r w:rsidR="0008284E" w:rsidRPr="004D28FB">
        <w:rPr>
          <w:sz w:val="24"/>
          <w:szCs w:val="24"/>
          <w:lang w:val="en-GB"/>
        </w:rPr>
        <w:t xml:space="preserve">and </w:t>
      </w:r>
      <w:r w:rsidRPr="004D28FB">
        <w:rPr>
          <w:sz w:val="24"/>
          <w:szCs w:val="24"/>
          <w:lang w:val="en-GB"/>
        </w:rPr>
        <w:t>services. Cities as residential units serve to provide administrative, educational, business</w:t>
      </w:r>
      <w:r w:rsidR="0008284E" w:rsidRPr="004D28FB">
        <w:rPr>
          <w:sz w:val="24"/>
          <w:szCs w:val="24"/>
          <w:lang w:val="en-GB"/>
        </w:rPr>
        <w:t>,</w:t>
      </w:r>
      <w:r w:rsidRPr="004D28FB">
        <w:rPr>
          <w:sz w:val="24"/>
          <w:szCs w:val="24"/>
          <w:lang w:val="en-GB"/>
        </w:rPr>
        <w:t xml:space="preserve"> and cultural functions for the wider </w:t>
      </w:r>
      <w:r w:rsidR="00817218" w:rsidRPr="004D28FB">
        <w:rPr>
          <w:sz w:val="24"/>
          <w:szCs w:val="24"/>
          <w:lang w:val="en-GB"/>
        </w:rPr>
        <w:t>neighbourhood</w:t>
      </w:r>
      <w:r w:rsidRPr="004D28FB">
        <w:rPr>
          <w:sz w:val="24"/>
          <w:szCs w:val="24"/>
          <w:lang w:val="en-GB"/>
        </w:rPr>
        <w:t xml:space="preserve">. </w:t>
      </w:r>
    </w:p>
    <w:p w:rsidR="002F22DB" w:rsidRPr="00BA207F" w:rsidRDefault="00BA207F" w:rsidP="00BA207F">
      <w:pPr>
        <w:shd w:val="clear" w:color="auto" w:fill="F5DFE4"/>
        <w:spacing w:before="120"/>
        <w:jc w:val="both"/>
        <w:rPr>
          <w:b/>
          <w:sz w:val="24"/>
          <w:szCs w:val="24"/>
          <w:lang w:val="en-GB"/>
        </w:rPr>
      </w:pPr>
      <w:r w:rsidRPr="00BA207F">
        <w:rPr>
          <w:b/>
          <w:sz w:val="24"/>
          <w:szCs w:val="24"/>
          <w:lang w:val="en-GB"/>
        </w:rPr>
        <w:t>What is...?</w:t>
      </w:r>
    </w:p>
    <w:tbl>
      <w:tblPr>
        <w:tblW w:w="924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41"/>
      </w:tblGrid>
      <w:tr w:rsidR="002F77F7" w:rsidTr="002F77F7">
        <w:trPr>
          <w:trHeight w:val="4395"/>
        </w:trPr>
        <w:tc>
          <w:tcPr>
            <w:tcW w:w="9241" w:type="dxa"/>
          </w:tcPr>
          <w:p w:rsidR="002F77F7" w:rsidRPr="00D24777" w:rsidRDefault="002F77F7" w:rsidP="002F77F7">
            <w:pPr>
              <w:spacing w:before="120"/>
              <w:ind w:left="90"/>
              <w:jc w:val="both"/>
              <w:rPr>
                <w:sz w:val="20"/>
                <w:szCs w:val="20"/>
                <w:lang w:val="en-GB"/>
              </w:rPr>
            </w:pPr>
            <w:r w:rsidRPr="00E6304D">
              <w:rPr>
                <w:b/>
                <w:sz w:val="20"/>
                <w:szCs w:val="20"/>
                <w:lang w:val="en-GB"/>
              </w:rPr>
              <w:t>A city.</w:t>
            </w:r>
            <w:r w:rsidRPr="00D24777">
              <w:rPr>
                <w:sz w:val="20"/>
                <w:szCs w:val="20"/>
                <w:lang w:val="en-GB"/>
              </w:rPr>
              <w:t xml:space="preserve"> There is no universal definition on what is a city. Different countries, municipalities and scientists use different definitions. </w:t>
            </w:r>
          </w:p>
          <w:p w:rsidR="002F77F7" w:rsidRDefault="002F77F7" w:rsidP="002F77F7">
            <w:pPr>
              <w:spacing w:before="120"/>
              <w:ind w:left="90"/>
              <w:jc w:val="both"/>
              <w:rPr>
                <w:sz w:val="20"/>
                <w:szCs w:val="20"/>
                <w:lang w:val="en-GB"/>
              </w:rPr>
            </w:pPr>
            <w:r w:rsidRPr="00E6304D">
              <w:rPr>
                <w:b/>
                <w:sz w:val="20"/>
                <w:szCs w:val="20"/>
                <w:lang w:val="en-GB"/>
              </w:rPr>
              <w:t xml:space="preserve">A mega city. </w:t>
            </w:r>
            <w:r w:rsidRPr="00D24777">
              <w:rPr>
                <w:sz w:val="20"/>
                <w:szCs w:val="20"/>
                <w:lang w:val="en-GB"/>
              </w:rPr>
              <w:t>Definitions on mega cities vary from cities with over 5 million to over 20 million inhabitants.</w:t>
            </w:r>
            <w:r>
              <w:rPr>
                <w:sz w:val="20"/>
                <w:szCs w:val="20"/>
                <w:lang w:val="en-GB"/>
              </w:rPr>
              <w:t xml:space="preserve"> In its State of the World´s Cities 2010/2011 report, UN-HABITAT defines a mega city as a city with 20 million or more inhabitants.</w:t>
            </w:r>
          </w:p>
          <w:p w:rsidR="002F77F7" w:rsidRDefault="002F77F7" w:rsidP="002F77F7">
            <w:pPr>
              <w:spacing w:before="120"/>
              <w:ind w:left="90"/>
              <w:jc w:val="both"/>
              <w:rPr>
                <w:sz w:val="20"/>
                <w:szCs w:val="20"/>
                <w:lang w:val="en-GB"/>
              </w:rPr>
            </w:pPr>
            <w:r w:rsidRPr="00E6304D">
              <w:rPr>
                <w:b/>
                <w:sz w:val="20"/>
                <w:szCs w:val="20"/>
                <w:lang w:val="en-GB"/>
              </w:rPr>
              <w:t>A slum.</w:t>
            </w:r>
            <w:r>
              <w:rPr>
                <w:sz w:val="20"/>
                <w:szCs w:val="20"/>
                <w:lang w:val="en-GB"/>
              </w:rPr>
              <w:t xml:space="preserve"> A slum household is defined as a group of individuals living under the same roof lacking one or more of the following conditions:</w:t>
            </w:r>
          </w:p>
          <w:p w:rsidR="002F77F7" w:rsidRDefault="002F77F7" w:rsidP="002F77F7">
            <w:pPr>
              <w:ind w:left="90"/>
              <w:jc w:val="both"/>
              <w:rPr>
                <w:sz w:val="20"/>
                <w:szCs w:val="20"/>
                <w:lang w:val="en-GB"/>
              </w:rPr>
            </w:pPr>
            <w:r>
              <w:rPr>
                <w:sz w:val="20"/>
                <w:szCs w:val="20"/>
                <w:lang w:val="en-GB"/>
              </w:rPr>
              <w:t>Access to improved water; access to improved sanitation facilities; sufficient living area – not more than three people sharing the same room; structural quality and durability of dwellings; and security of tenure.</w:t>
            </w:r>
          </w:p>
          <w:p w:rsidR="002F77F7" w:rsidRDefault="002F77F7" w:rsidP="002F77F7">
            <w:pPr>
              <w:ind w:left="90"/>
              <w:jc w:val="both"/>
              <w:rPr>
                <w:sz w:val="20"/>
                <w:szCs w:val="20"/>
                <w:lang w:val="en-GB"/>
              </w:rPr>
            </w:pPr>
          </w:p>
          <w:p w:rsidR="002F77F7" w:rsidRPr="00A53660" w:rsidRDefault="002F77F7" w:rsidP="002F77F7">
            <w:pPr>
              <w:ind w:left="90"/>
              <w:jc w:val="both"/>
              <w:rPr>
                <w:color w:val="7F7F7F" w:themeColor="text1" w:themeTint="80"/>
                <w:sz w:val="20"/>
                <w:szCs w:val="20"/>
                <w:lang w:val="en-GB"/>
              </w:rPr>
            </w:pPr>
            <w:r w:rsidRPr="00A53660">
              <w:rPr>
                <w:color w:val="7F7F7F" w:themeColor="text1" w:themeTint="80"/>
                <w:sz w:val="20"/>
                <w:szCs w:val="20"/>
                <w:lang w:val="en-GB"/>
              </w:rPr>
              <w:t>Sources:</w:t>
            </w:r>
          </w:p>
          <w:p w:rsidR="002F77F7" w:rsidRDefault="002F77F7" w:rsidP="00714188">
            <w:pPr>
              <w:pStyle w:val="ListParagraph"/>
              <w:numPr>
                <w:ilvl w:val="0"/>
                <w:numId w:val="75"/>
              </w:numPr>
              <w:ind w:left="860"/>
              <w:jc w:val="both"/>
              <w:rPr>
                <w:color w:val="7F7F7F" w:themeColor="text1" w:themeTint="80"/>
                <w:sz w:val="20"/>
                <w:szCs w:val="20"/>
                <w:lang w:val="en-GB"/>
              </w:rPr>
            </w:pPr>
            <w:r>
              <w:rPr>
                <w:color w:val="7F7F7F" w:themeColor="text1" w:themeTint="80"/>
                <w:sz w:val="20"/>
                <w:szCs w:val="20"/>
                <w:lang w:val="en-GB"/>
              </w:rPr>
              <w:t>UN HABITAT website “What is a city?”</w:t>
            </w:r>
          </w:p>
          <w:p w:rsidR="002F77F7" w:rsidRDefault="002F77F7" w:rsidP="00714188">
            <w:pPr>
              <w:pStyle w:val="ListParagraph"/>
              <w:numPr>
                <w:ilvl w:val="0"/>
                <w:numId w:val="75"/>
              </w:numPr>
              <w:ind w:left="860"/>
              <w:jc w:val="both"/>
              <w:rPr>
                <w:color w:val="7F7F7F" w:themeColor="text1" w:themeTint="80"/>
                <w:sz w:val="20"/>
                <w:szCs w:val="20"/>
                <w:lang w:val="en-GB"/>
              </w:rPr>
            </w:pPr>
            <w:r>
              <w:rPr>
                <w:color w:val="7F7F7F" w:themeColor="text1" w:themeTint="80"/>
                <w:sz w:val="20"/>
                <w:szCs w:val="20"/>
                <w:lang w:val="en-GB"/>
              </w:rPr>
              <w:t>State of the World´s Cities 2010/2011: Cities for All: Bridging the Urban Divide. Press Kit. UN-HABITAT. 2010</w:t>
            </w:r>
          </w:p>
          <w:p w:rsidR="002F77F7" w:rsidRDefault="002F77F7" w:rsidP="002F77F7">
            <w:pPr>
              <w:spacing w:before="120"/>
              <w:ind w:left="90"/>
              <w:jc w:val="both"/>
              <w:rPr>
                <w:b/>
                <w:sz w:val="20"/>
                <w:szCs w:val="20"/>
                <w:lang w:val="en-GB"/>
              </w:rPr>
            </w:pPr>
            <w:r>
              <w:rPr>
                <w:color w:val="7F7F7F" w:themeColor="text1" w:themeTint="80"/>
                <w:sz w:val="20"/>
                <w:szCs w:val="20"/>
                <w:lang w:val="en-GB"/>
              </w:rPr>
              <w:t>State of the World´s Cities 2008/2009: Harmonious Cities. UN-HABITAT. 2008</w:t>
            </w:r>
          </w:p>
        </w:tc>
      </w:tr>
    </w:tbl>
    <w:p w:rsidR="002F77F7" w:rsidRPr="002F77F7" w:rsidRDefault="002F77F7" w:rsidP="002F77F7">
      <w:pPr>
        <w:jc w:val="both"/>
        <w:rPr>
          <w:color w:val="7F7F7F" w:themeColor="text1" w:themeTint="80"/>
          <w:sz w:val="20"/>
          <w:szCs w:val="20"/>
          <w:lang w:val="en-GB"/>
        </w:rPr>
      </w:pPr>
    </w:p>
    <w:p w:rsidR="002F22DB" w:rsidRPr="00790BD4" w:rsidRDefault="002F22DB" w:rsidP="002F22DB">
      <w:pPr>
        <w:rPr>
          <w:i/>
          <w:sz w:val="20"/>
          <w:szCs w:val="20"/>
          <w:lang w:val="en-GB"/>
        </w:rPr>
      </w:pPr>
      <w:r w:rsidRPr="00790BD4">
        <w:rPr>
          <w:i/>
          <w:sz w:val="20"/>
          <w:szCs w:val="20"/>
          <w:lang w:val="en-GB"/>
        </w:rPr>
        <w:t xml:space="preserve">Source: UNDESA </w:t>
      </w:r>
    </w:p>
    <w:p w:rsidR="001A55D7" w:rsidRDefault="001A55D7" w:rsidP="00790BD4">
      <w:pPr>
        <w:spacing w:before="120"/>
        <w:jc w:val="both"/>
        <w:rPr>
          <w:b/>
          <w:sz w:val="24"/>
          <w:szCs w:val="24"/>
          <w:lang w:val="en-GB"/>
        </w:rPr>
      </w:pPr>
    </w:p>
    <w:p w:rsidR="002F22DB" w:rsidRPr="004D28FB" w:rsidRDefault="002F22DB" w:rsidP="00790BD4">
      <w:pPr>
        <w:spacing w:before="120"/>
        <w:jc w:val="both"/>
        <w:rPr>
          <w:b/>
          <w:sz w:val="24"/>
          <w:szCs w:val="24"/>
          <w:lang w:val="en-GB"/>
        </w:rPr>
      </w:pPr>
      <w:r w:rsidRPr="004D28FB">
        <w:rPr>
          <w:b/>
          <w:sz w:val="24"/>
          <w:szCs w:val="24"/>
          <w:lang w:val="en-GB"/>
        </w:rPr>
        <w:t xml:space="preserve">Example of </w:t>
      </w:r>
      <w:r w:rsidR="007B3182" w:rsidRPr="004D28FB">
        <w:rPr>
          <w:b/>
          <w:sz w:val="24"/>
          <w:szCs w:val="24"/>
          <w:lang w:val="en-GB"/>
        </w:rPr>
        <w:t xml:space="preserve">city´s </w:t>
      </w:r>
      <w:r w:rsidRPr="004D28FB">
        <w:rPr>
          <w:b/>
          <w:sz w:val="24"/>
          <w:szCs w:val="24"/>
          <w:lang w:val="en-GB"/>
        </w:rPr>
        <w:t xml:space="preserve">definition by </w:t>
      </w:r>
      <w:r w:rsidR="00074726" w:rsidRPr="00074726">
        <w:rPr>
          <w:b/>
          <w:sz w:val="24"/>
          <w:szCs w:val="24"/>
          <w:lang w:val="en-GB"/>
        </w:rPr>
        <w:t xml:space="preserve">European Environmental Agency </w:t>
      </w:r>
      <w:r w:rsidR="00074726">
        <w:rPr>
          <w:b/>
          <w:sz w:val="24"/>
          <w:szCs w:val="24"/>
          <w:lang w:val="en-GB"/>
        </w:rPr>
        <w:t>(</w:t>
      </w:r>
      <w:r w:rsidRPr="004D28FB">
        <w:rPr>
          <w:b/>
          <w:sz w:val="24"/>
          <w:szCs w:val="24"/>
          <w:lang w:val="en-GB"/>
        </w:rPr>
        <w:t>EEA</w:t>
      </w:r>
      <w:r w:rsidR="00074726">
        <w:rPr>
          <w:b/>
          <w:sz w:val="24"/>
          <w:szCs w:val="24"/>
          <w:lang w:val="en-GB"/>
        </w:rPr>
        <w:t>)</w:t>
      </w:r>
    </w:p>
    <w:p w:rsidR="002F22DB" w:rsidRPr="004D28FB" w:rsidRDefault="002F22DB" w:rsidP="00790BD4">
      <w:pPr>
        <w:spacing w:before="120"/>
        <w:jc w:val="both"/>
        <w:rPr>
          <w:sz w:val="24"/>
          <w:szCs w:val="24"/>
          <w:lang w:val="en-GB"/>
        </w:rPr>
      </w:pPr>
      <w:r w:rsidRPr="004D28FB">
        <w:rPr>
          <w:b/>
          <w:sz w:val="24"/>
          <w:szCs w:val="24"/>
          <w:lang w:val="en-GB"/>
        </w:rPr>
        <w:t>City:</w:t>
      </w:r>
      <w:r w:rsidRPr="004D28FB">
        <w:rPr>
          <w:sz w:val="24"/>
          <w:szCs w:val="24"/>
          <w:lang w:val="en-GB"/>
        </w:rPr>
        <w:t xml:space="preserve"> T</w:t>
      </w:r>
      <w:r w:rsidR="00FB0CE0" w:rsidRPr="004D28FB">
        <w:rPr>
          <w:sz w:val="24"/>
          <w:szCs w:val="24"/>
          <w:lang w:val="en-GB"/>
        </w:rPr>
        <w:t>he t</w:t>
      </w:r>
      <w:r w:rsidRPr="004D28FB">
        <w:rPr>
          <w:sz w:val="24"/>
          <w:szCs w:val="24"/>
          <w:lang w:val="en-GB"/>
        </w:rPr>
        <w:t xml:space="preserve">erm </w:t>
      </w:r>
      <w:r w:rsidR="00FB0CE0" w:rsidRPr="004D28FB">
        <w:rPr>
          <w:sz w:val="24"/>
          <w:szCs w:val="24"/>
          <w:lang w:val="en-GB"/>
        </w:rPr>
        <w:t xml:space="preserve">is </w:t>
      </w:r>
      <w:r w:rsidRPr="004D28FB">
        <w:rPr>
          <w:sz w:val="24"/>
          <w:szCs w:val="24"/>
          <w:lang w:val="en-GB"/>
        </w:rPr>
        <w:t xml:space="preserve">used generically to denote any urban form but more often applied to large and densely populated urban settlements (Source: </w:t>
      </w:r>
      <w:r w:rsidR="00893721" w:rsidRPr="004D5B1C">
        <w:rPr>
          <w:sz w:val="24"/>
          <w:lang w:val="en-GB"/>
        </w:rPr>
        <w:t>Goodall, B. - Dictionary of Human Geography, Penguin Books, London</w:t>
      </w:r>
      <w:r w:rsidR="00893721" w:rsidRPr="00893721">
        <w:rPr>
          <w:sz w:val="24"/>
        </w:rPr>
        <w:t>, 1987</w:t>
      </w:r>
      <w:r w:rsidRPr="004D28FB">
        <w:rPr>
          <w:sz w:val="24"/>
          <w:szCs w:val="24"/>
          <w:lang w:val="en-GB"/>
        </w:rPr>
        <w:t xml:space="preserve">). In Europe, there are different accepted approaches to describing the boundaries of a city: </w:t>
      </w:r>
    </w:p>
    <w:p w:rsidR="002F22DB" w:rsidRPr="004D28FB" w:rsidRDefault="002F22DB" w:rsidP="004722BE">
      <w:pPr>
        <w:pStyle w:val="Footer"/>
        <w:numPr>
          <w:ilvl w:val="0"/>
          <w:numId w:val="7"/>
        </w:numPr>
        <w:ind w:left="357" w:hanging="357"/>
        <w:jc w:val="both"/>
        <w:rPr>
          <w:sz w:val="24"/>
          <w:szCs w:val="24"/>
          <w:lang w:val="en-GB"/>
        </w:rPr>
      </w:pPr>
      <w:r w:rsidRPr="004D28FB">
        <w:rPr>
          <w:sz w:val="24"/>
          <w:szCs w:val="24"/>
          <w:lang w:val="en-GB"/>
        </w:rPr>
        <w:t>focused on social or cultural aspects (e.g.</w:t>
      </w:r>
      <w:r w:rsidR="00FB0CE0" w:rsidRPr="004D28FB">
        <w:rPr>
          <w:sz w:val="24"/>
          <w:szCs w:val="24"/>
          <w:lang w:val="en-GB"/>
        </w:rPr>
        <w:t>,</w:t>
      </w:r>
      <w:r w:rsidRPr="004D28FB">
        <w:rPr>
          <w:sz w:val="24"/>
          <w:szCs w:val="24"/>
          <w:lang w:val="en-GB"/>
        </w:rPr>
        <w:t xml:space="preserve"> based on administrative units, population density), </w:t>
      </w:r>
    </w:p>
    <w:p w:rsidR="002F22DB" w:rsidRPr="004D28FB" w:rsidRDefault="002F22DB" w:rsidP="004722BE">
      <w:pPr>
        <w:pStyle w:val="Footer"/>
        <w:numPr>
          <w:ilvl w:val="0"/>
          <w:numId w:val="7"/>
        </w:numPr>
        <w:ind w:left="357" w:hanging="357"/>
        <w:jc w:val="both"/>
        <w:rPr>
          <w:sz w:val="24"/>
          <w:szCs w:val="24"/>
          <w:lang w:val="en-GB"/>
        </w:rPr>
      </w:pPr>
      <w:r w:rsidRPr="004D28FB">
        <w:rPr>
          <w:sz w:val="24"/>
          <w:szCs w:val="24"/>
          <w:lang w:val="en-GB"/>
        </w:rPr>
        <w:t>focused on biophysical layout (e.g.</w:t>
      </w:r>
      <w:r w:rsidR="00FB0CE0" w:rsidRPr="004D28FB">
        <w:rPr>
          <w:sz w:val="24"/>
          <w:szCs w:val="24"/>
          <w:lang w:val="en-GB"/>
        </w:rPr>
        <w:t>,</w:t>
      </w:r>
      <w:r w:rsidRPr="004D28FB">
        <w:rPr>
          <w:sz w:val="24"/>
          <w:szCs w:val="24"/>
          <w:lang w:val="en-GB"/>
        </w:rPr>
        <w:t xml:space="preserve"> land cover, contiguity of built-up areas), and </w:t>
      </w:r>
    </w:p>
    <w:p w:rsidR="002F22DB" w:rsidRPr="004D28FB" w:rsidRDefault="002F22DB" w:rsidP="004722BE">
      <w:pPr>
        <w:pStyle w:val="Footer"/>
        <w:numPr>
          <w:ilvl w:val="0"/>
          <w:numId w:val="7"/>
        </w:numPr>
        <w:ind w:left="357" w:hanging="357"/>
        <w:jc w:val="both"/>
        <w:rPr>
          <w:sz w:val="24"/>
          <w:szCs w:val="24"/>
          <w:lang w:val="en-GB"/>
        </w:rPr>
      </w:pPr>
      <w:r w:rsidRPr="004D28FB">
        <w:rPr>
          <w:sz w:val="24"/>
          <w:szCs w:val="24"/>
          <w:lang w:val="en-GB"/>
        </w:rPr>
        <w:t>focused on functional aspects (e.g.</w:t>
      </w:r>
      <w:r w:rsidR="00FB0CE0" w:rsidRPr="004D28FB">
        <w:rPr>
          <w:sz w:val="24"/>
          <w:szCs w:val="24"/>
          <w:lang w:val="en-GB"/>
        </w:rPr>
        <w:t>,</w:t>
      </w:r>
      <w:r w:rsidRPr="004D28FB">
        <w:rPr>
          <w:sz w:val="24"/>
          <w:szCs w:val="24"/>
          <w:lang w:val="en-GB"/>
        </w:rPr>
        <w:t xml:space="preserve"> labour market and commuting patterns). </w:t>
      </w:r>
    </w:p>
    <w:p w:rsidR="002F22DB" w:rsidRPr="004D28FB" w:rsidRDefault="002F22DB" w:rsidP="00790BD4">
      <w:pPr>
        <w:spacing w:before="120"/>
        <w:jc w:val="both"/>
        <w:rPr>
          <w:sz w:val="24"/>
          <w:szCs w:val="24"/>
          <w:lang w:val="en-GB"/>
        </w:rPr>
      </w:pPr>
      <w:r w:rsidRPr="004D28FB">
        <w:rPr>
          <w:sz w:val="24"/>
          <w:szCs w:val="24"/>
          <w:lang w:val="en-GB"/>
        </w:rPr>
        <w:t xml:space="preserve">In order to capture the whole performance of interconnected urban GI elements, </w:t>
      </w:r>
      <w:r w:rsidR="00790040">
        <w:rPr>
          <w:sz w:val="24"/>
          <w:szCs w:val="24"/>
          <w:lang w:val="en-GB"/>
        </w:rPr>
        <w:t>EEA</w:t>
      </w:r>
      <w:r w:rsidR="00F51748">
        <w:rPr>
          <w:sz w:val="24"/>
          <w:szCs w:val="24"/>
          <w:lang w:val="en-GB"/>
        </w:rPr>
        <w:t xml:space="preserve"> has</w:t>
      </w:r>
      <w:r w:rsidRPr="004D28FB">
        <w:rPr>
          <w:sz w:val="24"/>
          <w:szCs w:val="24"/>
          <w:lang w:val="en-GB"/>
        </w:rPr>
        <w:t xml:space="preserve"> considered two complementary spatial delineations within a city: inside the city and the urban fringe.</w:t>
      </w:r>
    </w:p>
    <w:p w:rsidR="00AA12D9" w:rsidRDefault="00B05EF2" w:rsidP="00763007">
      <w:pPr>
        <w:spacing w:before="120"/>
        <w:jc w:val="both"/>
        <w:rPr>
          <w:sz w:val="24"/>
          <w:szCs w:val="24"/>
          <w:lang w:val="en-GB"/>
        </w:rPr>
      </w:pPr>
      <w:r w:rsidRPr="004D28FB">
        <w:rPr>
          <w:sz w:val="24"/>
          <w:szCs w:val="24"/>
          <w:lang w:val="en-GB"/>
        </w:rPr>
        <w:t xml:space="preserve">Moving </w:t>
      </w:r>
      <w:r w:rsidR="00700946" w:rsidRPr="004D28FB">
        <w:rPr>
          <w:sz w:val="24"/>
          <w:szCs w:val="24"/>
          <w:lang w:val="en-GB"/>
        </w:rPr>
        <w:t xml:space="preserve">of the population </w:t>
      </w:r>
      <w:r w:rsidRPr="004D28FB">
        <w:rPr>
          <w:sz w:val="24"/>
          <w:szCs w:val="24"/>
          <w:lang w:val="en-GB"/>
        </w:rPr>
        <w:t xml:space="preserve">to cities is a modern trend that has been observed over the last few decades and is most often </w:t>
      </w:r>
      <w:r w:rsidR="00F317A4">
        <w:rPr>
          <w:sz w:val="24"/>
          <w:szCs w:val="24"/>
          <w:lang w:val="en-GB"/>
        </w:rPr>
        <w:t>explained</w:t>
      </w:r>
      <w:r w:rsidRPr="004D28FB">
        <w:rPr>
          <w:sz w:val="24"/>
          <w:szCs w:val="24"/>
          <w:lang w:val="en-GB"/>
        </w:rPr>
        <w:t xml:space="preserve"> by the relocation of rural population </w:t>
      </w:r>
      <w:r w:rsidR="00700946" w:rsidRPr="004D28FB">
        <w:rPr>
          <w:sz w:val="24"/>
          <w:szCs w:val="24"/>
          <w:lang w:val="en-GB"/>
        </w:rPr>
        <w:t>for</w:t>
      </w:r>
      <w:r w:rsidRPr="004D28FB">
        <w:rPr>
          <w:sz w:val="24"/>
          <w:szCs w:val="24"/>
          <w:lang w:val="en-GB"/>
        </w:rPr>
        <w:t xml:space="preserve"> work. </w:t>
      </w:r>
    </w:p>
    <w:p w:rsidR="00286158" w:rsidRDefault="00286158" w:rsidP="00790BD4">
      <w:pPr>
        <w:spacing w:before="120"/>
        <w:jc w:val="both"/>
        <w:rPr>
          <w:sz w:val="24"/>
          <w:szCs w:val="24"/>
          <w:lang w:val="en-GB"/>
        </w:rPr>
      </w:pPr>
    </w:p>
    <w:p w:rsidR="00CE4E1F" w:rsidRPr="004D28FB" w:rsidRDefault="00CE4E1F" w:rsidP="00790BD4">
      <w:pPr>
        <w:spacing w:before="120"/>
        <w:jc w:val="both"/>
        <w:rPr>
          <w:sz w:val="24"/>
          <w:szCs w:val="24"/>
          <w:lang w:val="en-GB"/>
        </w:rPr>
      </w:pPr>
      <w:r>
        <w:rPr>
          <w:noProof/>
          <w:sz w:val="24"/>
          <w:szCs w:val="24"/>
          <w:lang w:val="id-ID" w:eastAsia="id-ID"/>
        </w:rPr>
        <w:drawing>
          <wp:inline distT="0" distB="0" distL="0" distR="0" wp14:anchorId="41D61B6F" wp14:editId="4DE736EF">
            <wp:extent cx="5734050" cy="3209925"/>
            <wp:effectExtent l="0" t="0" r="0"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3209925"/>
                    </a:xfrm>
                    <a:prstGeom prst="rect">
                      <a:avLst/>
                    </a:prstGeom>
                    <a:noFill/>
                    <a:ln>
                      <a:noFill/>
                    </a:ln>
                  </pic:spPr>
                </pic:pic>
              </a:graphicData>
            </a:graphic>
          </wp:inline>
        </w:drawing>
      </w:r>
    </w:p>
    <w:p w:rsidR="00B8281D" w:rsidRPr="00906584" w:rsidRDefault="00703D33" w:rsidP="00ED417F">
      <w:pPr>
        <w:jc w:val="both"/>
        <w:rPr>
          <w:i/>
          <w:sz w:val="20"/>
          <w:szCs w:val="20"/>
          <w:lang w:val="en-GB"/>
        </w:rPr>
      </w:pPr>
      <w:r w:rsidRPr="00906584">
        <w:rPr>
          <w:i/>
          <w:sz w:val="20"/>
          <w:szCs w:val="20"/>
          <w:lang w:val="en-GB"/>
        </w:rPr>
        <w:t>S</w:t>
      </w:r>
      <w:r w:rsidR="00AD6A63" w:rsidRPr="00906584">
        <w:rPr>
          <w:i/>
          <w:sz w:val="20"/>
          <w:szCs w:val="20"/>
          <w:lang w:val="en-GB"/>
        </w:rPr>
        <w:t xml:space="preserve">ource: </w:t>
      </w:r>
      <w:hyperlink r:id="rId30" w:history="1">
        <w:r w:rsidR="00F82988" w:rsidRPr="00906584">
          <w:rPr>
            <w:i/>
            <w:sz w:val="20"/>
            <w:szCs w:val="20"/>
            <w:lang w:val="en-GB"/>
          </w:rPr>
          <w:t>www.un.org</w:t>
        </w:r>
      </w:hyperlink>
    </w:p>
    <w:p w:rsidR="00F82988" w:rsidRDefault="00B8281D" w:rsidP="00CE4E1F">
      <w:pPr>
        <w:spacing w:before="120"/>
        <w:jc w:val="both"/>
        <w:rPr>
          <w:sz w:val="24"/>
          <w:szCs w:val="24"/>
          <w:lang w:val="en-GB"/>
        </w:rPr>
      </w:pPr>
      <w:r w:rsidRPr="004D28FB">
        <w:rPr>
          <w:sz w:val="24"/>
          <w:szCs w:val="24"/>
          <w:lang w:val="en-GB"/>
        </w:rPr>
        <w:t>The term “urban agglomeration” refers to the population contained within the contours of a contiguous territory inhabited at urban density levels without regard to administrative boundaries. It usually incorporates the population in a city or town plus that in the suburban areas lying outside of, but being adjacent to, the city boundaries. Whenever possible, data classified according to the concept of urban agglomeration are used. However, some countries do not produce data according to the concept of urban agglomeration but use instead that of metropolitan area or city proper. If possible, such data are adjusted to conform to the concept urban agglomeration. When sufficient information is not available to permit such an adjustment, data based on the concept of city proper or metropolitan area are used</w:t>
      </w:r>
      <w:r w:rsidR="00F82988">
        <w:rPr>
          <w:sz w:val="24"/>
          <w:szCs w:val="24"/>
          <w:lang w:val="en-GB"/>
        </w:rPr>
        <w:t>.</w:t>
      </w:r>
    </w:p>
    <w:p w:rsidR="00CE4E1F" w:rsidRPr="00CE4E1F" w:rsidRDefault="00CE4E1F" w:rsidP="00CE4E1F">
      <w:pPr>
        <w:jc w:val="both"/>
        <w:rPr>
          <w:i/>
          <w:sz w:val="20"/>
          <w:szCs w:val="20"/>
          <w:lang w:val="en-GB"/>
        </w:rPr>
      </w:pPr>
      <w:r w:rsidRPr="00CE4E1F">
        <w:rPr>
          <w:i/>
          <w:sz w:val="20"/>
          <w:szCs w:val="20"/>
          <w:lang w:val="en-GB"/>
        </w:rPr>
        <w:t xml:space="preserve">Source: </w:t>
      </w:r>
      <w:hyperlink r:id="rId31" w:history="1">
        <w:r w:rsidRPr="00CE4E1F">
          <w:rPr>
            <w:i/>
            <w:sz w:val="20"/>
            <w:szCs w:val="20"/>
            <w:lang w:val="en-GB"/>
          </w:rPr>
          <w:t>www.un.org</w:t>
        </w:r>
      </w:hyperlink>
    </w:p>
    <w:p w:rsidR="00D6302F" w:rsidRPr="004D28FB" w:rsidRDefault="00D6302F" w:rsidP="00CE4E1F">
      <w:pPr>
        <w:spacing w:before="120"/>
        <w:jc w:val="both"/>
        <w:rPr>
          <w:sz w:val="24"/>
          <w:szCs w:val="24"/>
          <w:lang w:val="en-GB"/>
        </w:rPr>
      </w:pPr>
      <w:r w:rsidRPr="004D28FB">
        <w:rPr>
          <w:sz w:val="24"/>
          <w:szCs w:val="24"/>
          <w:lang w:val="en-GB"/>
        </w:rPr>
        <w:t xml:space="preserve">Estimating the population of urban agglomerations over historical time periods is a major challenge due to the complexity of the urban growth process. Villages can become towns, towns can grow into cities, and cities can be transformed into urban agglomerations in a number of ways: They may increase due to natural population growth - that is as a result of a larger number of births than deaths; they may grow due to rural-urban or urban-urban migration; or they may emerge as a result of administrative changes. These administrative changes can also involve several different processes: They may include the incorporation of sub-urban areas or </w:t>
      </w:r>
      <w:r w:rsidR="001A3928" w:rsidRPr="004D28FB">
        <w:rPr>
          <w:sz w:val="24"/>
          <w:szCs w:val="24"/>
          <w:lang w:val="en-GB"/>
        </w:rPr>
        <w:t>neighbouring</w:t>
      </w:r>
      <w:r w:rsidRPr="004D28FB">
        <w:rPr>
          <w:sz w:val="24"/>
          <w:szCs w:val="24"/>
          <w:lang w:val="en-GB"/>
        </w:rPr>
        <w:t xml:space="preserve"> towns into a larger city or the foundation of a completely new city - as was the case with several newly established national capitals. Administrative changes also include the re-naming of urban agglomerations - particularly those that had foreign names been assigned during the colonial period.  </w:t>
      </w:r>
    </w:p>
    <w:p w:rsidR="00D6302F" w:rsidRPr="004D28FB" w:rsidRDefault="00D6302F" w:rsidP="00CE4E1F">
      <w:pPr>
        <w:spacing w:before="120"/>
        <w:jc w:val="both"/>
        <w:rPr>
          <w:sz w:val="24"/>
          <w:szCs w:val="24"/>
          <w:lang w:val="en-GB"/>
        </w:rPr>
      </w:pPr>
      <w:r w:rsidRPr="004D28FB">
        <w:rPr>
          <w:sz w:val="24"/>
          <w:szCs w:val="24"/>
          <w:lang w:val="en-GB"/>
        </w:rPr>
        <w:t xml:space="preserve">This figure tries to highlight some of these processes. The challenge of estimating the population of human settlements arises from the fact that both their name and their physical extend may have changed over past decades - sometimes several times. Different towns (with different names) may have been combined into one urban agglomeration - with the name of one of the original towns or with a completely new name. Population statistics referring to a "city proper" may be discontinued and replaced by data for the much larger area of an "urban agglomeration" with the same name - which may, or may not, include other </w:t>
      </w:r>
      <w:r w:rsidR="001A3928" w:rsidRPr="004D28FB">
        <w:rPr>
          <w:sz w:val="24"/>
          <w:szCs w:val="24"/>
          <w:lang w:val="en-GB"/>
        </w:rPr>
        <w:t>neighbouring</w:t>
      </w:r>
      <w:r w:rsidRPr="004D28FB">
        <w:rPr>
          <w:sz w:val="24"/>
          <w:szCs w:val="24"/>
          <w:lang w:val="en-GB"/>
        </w:rPr>
        <w:t xml:space="preserve"> cities.</w:t>
      </w:r>
    </w:p>
    <w:p w:rsidR="003862BE" w:rsidRPr="004D28FB" w:rsidRDefault="00790040" w:rsidP="00ED417F">
      <w:pPr>
        <w:rPr>
          <w:sz w:val="24"/>
          <w:szCs w:val="24"/>
          <w:lang w:val="en-GB"/>
        </w:rPr>
      </w:pPr>
      <w:r w:rsidRPr="00790040">
        <w:rPr>
          <w:noProof/>
          <w:sz w:val="24"/>
          <w:szCs w:val="24"/>
          <w:lang w:val="id-ID" w:eastAsia="id-ID"/>
        </w:rPr>
        <w:drawing>
          <wp:inline distT="0" distB="0" distL="0" distR="0" wp14:anchorId="3A333ED9" wp14:editId="5AFEE45F">
            <wp:extent cx="5076967" cy="3440400"/>
            <wp:effectExtent l="0" t="0" r="0" b="8255"/>
            <wp:docPr id="4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pic:cNvPicPr>
                      <a:picLocks noChangeAspect="1"/>
                    </pic:cNvPicPr>
                  </pic:nvPicPr>
                  <pic:blipFill>
                    <a:blip r:embed="rId32"/>
                    <a:stretch>
                      <a:fillRect/>
                    </a:stretch>
                  </pic:blipFill>
                  <pic:spPr>
                    <a:xfrm>
                      <a:off x="0" y="0"/>
                      <a:ext cx="5109510" cy="3462453"/>
                    </a:xfrm>
                    <a:prstGeom prst="rect">
                      <a:avLst/>
                    </a:prstGeom>
                  </pic:spPr>
                </pic:pic>
              </a:graphicData>
            </a:graphic>
          </wp:inline>
        </w:drawing>
      </w:r>
    </w:p>
    <w:p w:rsidR="00E72098" w:rsidRDefault="00401DF3" w:rsidP="00ED417F">
      <w:pPr>
        <w:rPr>
          <w:i/>
          <w:sz w:val="20"/>
          <w:szCs w:val="20"/>
          <w:lang w:val="en-GB"/>
        </w:rPr>
      </w:pPr>
      <w:r w:rsidRPr="00FC2225">
        <w:rPr>
          <w:i/>
          <w:sz w:val="20"/>
          <w:szCs w:val="20"/>
          <w:lang w:val="en-GB"/>
        </w:rPr>
        <w:t>Source</w:t>
      </w:r>
      <w:r w:rsidR="00D6302F" w:rsidRPr="00FC2225">
        <w:rPr>
          <w:i/>
          <w:sz w:val="20"/>
          <w:szCs w:val="20"/>
          <w:lang w:val="en-GB"/>
        </w:rPr>
        <w:t xml:space="preserve">: </w:t>
      </w:r>
      <w:hyperlink r:id="rId33" w:history="1">
        <w:r w:rsidR="00D6302F" w:rsidRPr="00FC2225">
          <w:rPr>
            <w:i/>
            <w:sz w:val="20"/>
            <w:szCs w:val="20"/>
            <w:lang w:val="en-GB"/>
          </w:rPr>
          <w:t>https://esa.un.org/unpd/wup/General/DefinitionIssues.aspx</w:t>
        </w:r>
      </w:hyperlink>
    </w:p>
    <w:p w:rsidR="00CA77FF" w:rsidRPr="00CA77FF" w:rsidRDefault="00CA77FF" w:rsidP="00CA77FF">
      <w:pPr>
        <w:spacing w:before="120"/>
        <w:rPr>
          <w:sz w:val="24"/>
          <w:szCs w:val="24"/>
          <w:lang w:val="en-GB"/>
        </w:rPr>
      </w:pPr>
    </w:p>
    <w:p w:rsidR="00E57B95" w:rsidRDefault="002D5677" w:rsidP="004722BE">
      <w:pPr>
        <w:pStyle w:val="Heading3"/>
        <w:numPr>
          <w:ilvl w:val="2"/>
          <w:numId w:val="6"/>
        </w:numPr>
        <w:spacing w:before="120"/>
        <w:rPr>
          <w:lang w:val="en-GB"/>
        </w:rPr>
      </w:pPr>
      <w:bookmarkStart w:id="15" w:name="_Toc514327589"/>
      <w:bookmarkStart w:id="16" w:name="_Toc535829625"/>
      <w:r w:rsidRPr="004A7BF3">
        <w:rPr>
          <w:lang w:val="en-GB"/>
        </w:rPr>
        <w:t xml:space="preserve">Importance of sustainability in the </w:t>
      </w:r>
      <w:r w:rsidR="00C07F6D" w:rsidRPr="004A7BF3">
        <w:rPr>
          <w:lang w:val="en-GB"/>
        </w:rPr>
        <w:t>c</w:t>
      </w:r>
      <w:r w:rsidRPr="004A7BF3">
        <w:rPr>
          <w:lang w:val="en-GB"/>
        </w:rPr>
        <w:t xml:space="preserve">ities and </w:t>
      </w:r>
      <w:r w:rsidR="00C07F6D" w:rsidRPr="004A7BF3">
        <w:rPr>
          <w:lang w:val="en-GB"/>
        </w:rPr>
        <w:t>u</w:t>
      </w:r>
      <w:r w:rsidRPr="004A7BF3">
        <w:rPr>
          <w:lang w:val="en-GB"/>
        </w:rPr>
        <w:t>rban agglomerations</w:t>
      </w:r>
      <w:bookmarkEnd w:id="15"/>
      <w:bookmarkEnd w:id="16"/>
    </w:p>
    <w:p w:rsidR="008E737C" w:rsidRPr="004D28FB" w:rsidRDefault="008E737C" w:rsidP="00286158">
      <w:pPr>
        <w:spacing w:before="120"/>
        <w:jc w:val="both"/>
        <w:rPr>
          <w:sz w:val="24"/>
          <w:szCs w:val="24"/>
          <w:lang w:val="en-GB"/>
        </w:rPr>
      </w:pPr>
      <w:r w:rsidRPr="004D28FB">
        <w:rPr>
          <w:sz w:val="24"/>
          <w:szCs w:val="24"/>
          <w:lang w:val="en-GB"/>
        </w:rPr>
        <w:t>Taking into consideration</w:t>
      </w:r>
      <w:r w:rsidR="00972BD7" w:rsidRPr="004D28FB">
        <w:rPr>
          <w:sz w:val="24"/>
          <w:szCs w:val="24"/>
          <w:lang w:val="en-GB"/>
        </w:rPr>
        <w:t xml:space="preserve"> the importance of cities and urban agglomerations</w:t>
      </w:r>
      <w:r w:rsidRPr="004D28FB">
        <w:rPr>
          <w:sz w:val="24"/>
          <w:szCs w:val="24"/>
          <w:lang w:val="en-GB"/>
        </w:rPr>
        <w:t>,</w:t>
      </w:r>
      <w:r w:rsidR="00972BD7" w:rsidRPr="004D28FB">
        <w:rPr>
          <w:sz w:val="24"/>
          <w:szCs w:val="24"/>
          <w:lang w:val="en-GB"/>
        </w:rPr>
        <w:t xml:space="preserve"> and given the projected demographic development over the coming decades, more and more urgent requirements will be made to ensure the sustainability of cities and urban agglomerations. Sustainable city is a term used over the past 30 years and as such</w:t>
      </w:r>
      <w:r w:rsidR="00DF28D4">
        <w:rPr>
          <w:sz w:val="24"/>
          <w:szCs w:val="24"/>
          <w:lang w:val="en-GB"/>
        </w:rPr>
        <w:t>,</w:t>
      </w:r>
      <w:r w:rsidR="00972BD7" w:rsidRPr="004D28FB">
        <w:rPr>
          <w:sz w:val="24"/>
          <w:szCs w:val="24"/>
          <w:lang w:val="en-GB"/>
        </w:rPr>
        <w:t xml:space="preserve"> </w:t>
      </w:r>
      <w:r w:rsidR="00C77597" w:rsidRPr="004D28FB">
        <w:rPr>
          <w:sz w:val="24"/>
          <w:szCs w:val="24"/>
          <w:lang w:val="en-GB"/>
        </w:rPr>
        <w:t xml:space="preserve">it </w:t>
      </w:r>
      <w:r w:rsidR="00972BD7" w:rsidRPr="004D28FB">
        <w:rPr>
          <w:sz w:val="24"/>
          <w:szCs w:val="24"/>
          <w:lang w:val="en-GB"/>
        </w:rPr>
        <w:t xml:space="preserve">still has no exact definition. </w:t>
      </w:r>
      <w:r w:rsidR="00DF28D4" w:rsidRPr="004D28FB">
        <w:rPr>
          <w:sz w:val="24"/>
          <w:szCs w:val="24"/>
          <w:lang w:val="en-GB"/>
        </w:rPr>
        <w:t>Then</w:t>
      </w:r>
      <w:r w:rsidR="00C77597" w:rsidRPr="004D28FB">
        <w:rPr>
          <w:sz w:val="24"/>
          <w:szCs w:val="24"/>
          <w:lang w:val="en-GB"/>
        </w:rPr>
        <w:t>, th</w:t>
      </w:r>
      <w:r w:rsidR="00972BD7" w:rsidRPr="004D28FB">
        <w:rPr>
          <w:sz w:val="24"/>
          <w:szCs w:val="24"/>
          <w:lang w:val="en-GB"/>
        </w:rPr>
        <w:t xml:space="preserve">e basic question is what a sustainable city should be </w:t>
      </w:r>
      <w:r w:rsidR="00702BEC" w:rsidRPr="004D28FB">
        <w:rPr>
          <w:sz w:val="24"/>
          <w:szCs w:val="24"/>
          <w:lang w:val="en-GB"/>
        </w:rPr>
        <w:t xml:space="preserve">like </w:t>
      </w:r>
      <w:r w:rsidR="00972BD7" w:rsidRPr="004D28FB">
        <w:rPr>
          <w:sz w:val="24"/>
          <w:szCs w:val="24"/>
          <w:lang w:val="en-GB"/>
        </w:rPr>
        <w:t xml:space="preserve">and which conditions the city </w:t>
      </w:r>
      <w:r w:rsidR="00702BEC" w:rsidRPr="004D28FB">
        <w:rPr>
          <w:sz w:val="24"/>
          <w:szCs w:val="24"/>
          <w:lang w:val="en-GB"/>
        </w:rPr>
        <w:t>has</w:t>
      </w:r>
      <w:r w:rsidR="00972BD7" w:rsidRPr="004D28FB">
        <w:rPr>
          <w:sz w:val="24"/>
          <w:szCs w:val="24"/>
          <w:lang w:val="en-GB"/>
        </w:rPr>
        <w:t xml:space="preserve"> to meet in order to be sustainable. </w:t>
      </w:r>
      <w:r w:rsidR="00702BEC" w:rsidRPr="004D28FB">
        <w:rPr>
          <w:sz w:val="24"/>
          <w:szCs w:val="24"/>
          <w:lang w:val="en-GB"/>
        </w:rPr>
        <w:t>In</w:t>
      </w:r>
      <w:r w:rsidR="00972BD7" w:rsidRPr="004D28FB">
        <w:rPr>
          <w:sz w:val="24"/>
          <w:szCs w:val="24"/>
          <w:lang w:val="en-GB"/>
        </w:rPr>
        <w:t xml:space="preserve"> publicly available sources, there are several examples of possible definitions of the term "sustainable city". Sustainable development was defined in the 1987 United Nations </w:t>
      </w:r>
      <w:r w:rsidR="00702BEC" w:rsidRPr="004D28FB">
        <w:rPr>
          <w:sz w:val="24"/>
          <w:szCs w:val="24"/>
          <w:lang w:val="en-GB"/>
        </w:rPr>
        <w:t xml:space="preserve">World </w:t>
      </w:r>
      <w:r w:rsidR="00972BD7" w:rsidRPr="004D28FB">
        <w:rPr>
          <w:sz w:val="24"/>
          <w:szCs w:val="24"/>
          <w:lang w:val="en-GB"/>
        </w:rPr>
        <w:t xml:space="preserve">Commission on Environment and Development as </w:t>
      </w:r>
      <w:r w:rsidR="00235017">
        <w:rPr>
          <w:sz w:val="24"/>
          <w:szCs w:val="24"/>
          <w:lang w:val="en-GB"/>
        </w:rPr>
        <w:t>“</w:t>
      </w:r>
      <w:r w:rsidRPr="004D28FB">
        <w:rPr>
          <w:i/>
          <w:sz w:val="24"/>
          <w:szCs w:val="24"/>
          <w:lang w:val="en-GB"/>
        </w:rPr>
        <w:t xml:space="preserve">development </w:t>
      </w:r>
      <w:r w:rsidR="0092171A" w:rsidRPr="004D28FB">
        <w:rPr>
          <w:i/>
          <w:sz w:val="24"/>
          <w:szCs w:val="24"/>
          <w:lang w:val="en-GB"/>
        </w:rPr>
        <w:t xml:space="preserve">that </w:t>
      </w:r>
      <w:r w:rsidRPr="004D28FB">
        <w:rPr>
          <w:i/>
          <w:sz w:val="24"/>
          <w:szCs w:val="24"/>
          <w:lang w:val="en-GB"/>
        </w:rPr>
        <w:t>meets the needs of the present without compromising the ability of future generations to meet their own needs</w:t>
      </w:r>
      <w:r w:rsidR="009424B9">
        <w:rPr>
          <w:sz w:val="24"/>
          <w:szCs w:val="24"/>
          <w:lang w:val="en-GB"/>
        </w:rPr>
        <w:t>”.</w:t>
      </w:r>
      <w:r w:rsidR="00972BD7" w:rsidRPr="004D28FB">
        <w:rPr>
          <w:sz w:val="24"/>
          <w:szCs w:val="24"/>
          <w:lang w:val="en-GB"/>
        </w:rPr>
        <w:t xml:space="preserve"> </w:t>
      </w:r>
    </w:p>
    <w:p w:rsidR="001A55D7" w:rsidRDefault="001A55D7" w:rsidP="00286158">
      <w:pPr>
        <w:spacing w:before="120"/>
        <w:jc w:val="both"/>
        <w:rPr>
          <w:sz w:val="24"/>
          <w:szCs w:val="24"/>
          <w:lang w:val="en-GB"/>
        </w:rPr>
      </w:pPr>
    </w:p>
    <w:p w:rsidR="0047333D" w:rsidRDefault="008D5350" w:rsidP="00286158">
      <w:pPr>
        <w:spacing w:before="120"/>
        <w:jc w:val="both"/>
        <w:rPr>
          <w:sz w:val="24"/>
          <w:szCs w:val="24"/>
          <w:lang w:val="en-GB"/>
        </w:rPr>
      </w:pPr>
      <w:r>
        <w:rPr>
          <w:sz w:val="24"/>
          <w:szCs w:val="24"/>
          <w:lang w:val="en-GB"/>
        </w:rPr>
        <w:t>T</w:t>
      </w:r>
      <w:r w:rsidR="00C259E9" w:rsidRPr="004D28FB">
        <w:rPr>
          <w:sz w:val="24"/>
          <w:szCs w:val="24"/>
          <w:lang w:val="en-GB"/>
        </w:rPr>
        <w:t xml:space="preserve">he term "Sustainable City" is of wider meaning and, in addition to environmental quality requirements, </w:t>
      </w:r>
      <w:r w:rsidR="00BA5E38">
        <w:rPr>
          <w:sz w:val="24"/>
          <w:szCs w:val="24"/>
          <w:lang w:val="en-GB"/>
        </w:rPr>
        <w:t xml:space="preserve">including the resilience to climate change, </w:t>
      </w:r>
      <w:r w:rsidR="00C259E9" w:rsidRPr="004D28FB">
        <w:rPr>
          <w:sz w:val="24"/>
          <w:szCs w:val="24"/>
          <w:lang w:val="en-GB"/>
        </w:rPr>
        <w:t xml:space="preserve">it also includes other socio-economic aspects. Sustainable development strives to achieve economic development, social development, and environmental protection in a balanced way. Sustainable development has become the main principle of long-term global development, and </w:t>
      </w:r>
      <w:r w:rsidR="001860BC" w:rsidRPr="004D28FB">
        <w:rPr>
          <w:sz w:val="24"/>
          <w:szCs w:val="24"/>
          <w:lang w:val="en-GB"/>
        </w:rPr>
        <w:t xml:space="preserve">thus, </w:t>
      </w:r>
      <w:r w:rsidR="00C259E9" w:rsidRPr="004D28FB">
        <w:rPr>
          <w:sz w:val="24"/>
          <w:szCs w:val="24"/>
          <w:lang w:val="en-GB"/>
        </w:rPr>
        <w:t xml:space="preserve">it also </w:t>
      </w:r>
      <w:r w:rsidR="001860BC" w:rsidRPr="004D28FB">
        <w:rPr>
          <w:sz w:val="24"/>
          <w:szCs w:val="24"/>
          <w:lang w:val="en-GB"/>
        </w:rPr>
        <w:t>comprises</w:t>
      </w:r>
      <w:r w:rsidR="00C259E9" w:rsidRPr="004D28FB">
        <w:rPr>
          <w:sz w:val="24"/>
          <w:szCs w:val="24"/>
          <w:lang w:val="en-GB"/>
        </w:rPr>
        <w:t xml:space="preserve"> urban development. </w:t>
      </w:r>
      <w:r w:rsidR="0085173E">
        <w:rPr>
          <w:sz w:val="24"/>
          <w:szCs w:val="24"/>
          <w:lang w:val="en-GB"/>
        </w:rPr>
        <w:t xml:space="preserve"> Essentially</w:t>
      </w:r>
      <w:r w:rsidR="00C259E9" w:rsidRPr="004D28FB">
        <w:rPr>
          <w:sz w:val="24"/>
          <w:szCs w:val="24"/>
          <w:lang w:val="en-GB"/>
        </w:rPr>
        <w:t>, there are several basic characteristics of a sustainable city. These include, for example, energy, food and water self-sufficiency, maintenance of species diversity, low pollution and carbon footprint, and accessible mobility.</w:t>
      </w:r>
    </w:p>
    <w:p w:rsidR="001A55D7" w:rsidRDefault="001A55D7" w:rsidP="00286158">
      <w:pPr>
        <w:spacing w:before="120"/>
        <w:jc w:val="both"/>
        <w:rPr>
          <w:sz w:val="24"/>
          <w:szCs w:val="24"/>
          <w:lang w:val="en-GB"/>
        </w:rPr>
      </w:pPr>
    </w:p>
    <w:p w:rsidR="004D0800" w:rsidRPr="00B05521" w:rsidRDefault="00235017" w:rsidP="00D76054">
      <w:pPr>
        <w:pBdr>
          <w:top w:val="single" w:sz="4" w:space="1" w:color="auto"/>
          <w:left w:val="single" w:sz="4" w:space="4" w:color="auto"/>
          <w:bottom w:val="single" w:sz="4" w:space="1" w:color="auto"/>
          <w:right w:val="single" w:sz="4" w:space="4" w:color="auto"/>
        </w:pBdr>
        <w:shd w:val="clear" w:color="auto" w:fill="DEEAF6" w:themeFill="accent1" w:themeFillTint="33"/>
        <w:spacing w:before="120"/>
        <w:rPr>
          <w:sz w:val="24"/>
          <w:szCs w:val="24"/>
          <w:lang w:val="en-GB"/>
        </w:rPr>
      </w:pPr>
      <w:r>
        <w:rPr>
          <w:sz w:val="24"/>
          <w:szCs w:val="24"/>
          <w:lang w:val="en-GB"/>
        </w:rPr>
        <w:t>Example of definition “</w:t>
      </w:r>
      <w:r w:rsidR="004D0800" w:rsidRPr="00B05521">
        <w:rPr>
          <w:sz w:val="24"/>
          <w:szCs w:val="24"/>
          <w:lang w:val="en-GB"/>
        </w:rPr>
        <w:t>Sustainable City“</w:t>
      </w:r>
    </w:p>
    <w:p w:rsidR="004D0800" w:rsidRDefault="004D0800" w:rsidP="00D76054">
      <w:pPr>
        <w:pBdr>
          <w:top w:val="single" w:sz="4" w:space="1" w:color="auto"/>
          <w:left w:val="single" w:sz="4" w:space="4" w:color="auto"/>
          <w:bottom w:val="single" w:sz="4" w:space="1" w:color="auto"/>
          <w:right w:val="single" w:sz="4" w:space="4" w:color="auto"/>
        </w:pBdr>
        <w:shd w:val="clear" w:color="auto" w:fill="DEEAF6" w:themeFill="accent1" w:themeFillTint="33"/>
        <w:jc w:val="both"/>
        <w:rPr>
          <w:sz w:val="24"/>
          <w:szCs w:val="24"/>
          <w:lang w:val="en-GB"/>
        </w:rPr>
      </w:pPr>
      <w:r>
        <w:rPr>
          <w:sz w:val="24"/>
          <w:szCs w:val="24"/>
          <w:lang w:val="en-GB"/>
        </w:rPr>
        <w:t>“</w:t>
      </w:r>
      <w:r w:rsidRPr="00B05521">
        <w:rPr>
          <w:i/>
          <w:sz w:val="24"/>
          <w:szCs w:val="24"/>
          <w:lang w:val="en-GB"/>
        </w:rPr>
        <w:t>Sustainable cities work towards an environmentally, socially, and economically healthy and resilient habitat for existing populations, without compromising the ability of future generations to experience the same</w:t>
      </w:r>
      <w:r w:rsidRPr="00B05521">
        <w:rPr>
          <w:sz w:val="24"/>
          <w:szCs w:val="24"/>
          <w:lang w:val="en-GB"/>
        </w:rPr>
        <w:t>.</w:t>
      </w:r>
      <w:r>
        <w:rPr>
          <w:sz w:val="24"/>
          <w:szCs w:val="24"/>
          <w:lang w:val="en-GB"/>
        </w:rPr>
        <w:t>”</w:t>
      </w:r>
    </w:p>
    <w:p w:rsidR="004D0800" w:rsidRPr="00CE4E1F" w:rsidRDefault="004D0800" w:rsidP="00D76054">
      <w:pPr>
        <w:pBdr>
          <w:top w:val="single" w:sz="4" w:space="1" w:color="auto"/>
          <w:left w:val="single" w:sz="4" w:space="4" w:color="auto"/>
          <w:bottom w:val="single" w:sz="4" w:space="1" w:color="auto"/>
          <w:right w:val="single" w:sz="4" w:space="4" w:color="auto"/>
        </w:pBdr>
        <w:shd w:val="clear" w:color="auto" w:fill="DEEAF6" w:themeFill="accent1" w:themeFillTint="33"/>
        <w:rPr>
          <w:i/>
          <w:sz w:val="20"/>
          <w:szCs w:val="20"/>
          <w:lang w:val="en-GB"/>
        </w:rPr>
      </w:pPr>
      <w:r w:rsidRPr="00CE4E1F">
        <w:rPr>
          <w:i/>
          <w:sz w:val="20"/>
          <w:szCs w:val="20"/>
          <w:lang w:val="en-GB"/>
        </w:rPr>
        <w:t xml:space="preserve">Source: </w:t>
      </w:r>
      <w:hyperlink r:id="rId34" w:history="1">
        <w:r w:rsidRPr="00CE4E1F">
          <w:rPr>
            <w:i/>
            <w:sz w:val="20"/>
            <w:szCs w:val="20"/>
            <w:lang w:val="en-GB"/>
          </w:rPr>
          <w:t>http://old.iclei.org/index.php?id=35</w:t>
        </w:r>
      </w:hyperlink>
      <w:r w:rsidRPr="00CE4E1F">
        <w:rPr>
          <w:i/>
          <w:sz w:val="20"/>
          <w:szCs w:val="20"/>
          <w:lang w:val="en-GB"/>
        </w:rPr>
        <w:t xml:space="preserve"> </w:t>
      </w:r>
    </w:p>
    <w:p w:rsidR="007D62A7" w:rsidRPr="004D28FB" w:rsidRDefault="007D62A7" w:rsidP="00B8281D">
      <w:pPr>
        <w:rPr>
          <w:sz w:val="24"/>
          <w:szCs w:val="24"/>
          <w:lang w:val="en-GB"/>
        </w:rPr>
      </w:pPr>
    </w:p>
    <w:p w:rsidR="00F63C36" w:rsidRDefault="00790040" w:rsidP="00B8281D">
      <w:pPr>
        <w:rPr>
          <w:sz w:val="24"/>
          <w:szCs w:val="24"/>
          <w:lang w:val="en-GB"/>
        </w:rPr>
      </w:pPr>
      <w:r>
        <w:rPr>
          <w:b/>
          <w:noProof/>
          <w:sz w:val="28"/>
          <w:lang w:val="id-ID" w:eastAsia="id-ID"/>
        </w:rPr>
        <w:drawing>
          <wp:inline distT="0" distB="0" distL="0" distR="0" wp14:anchorId="1B8AC052" wp14:editId="3500C343">
            <wp:extent cx="5186149" cy="2858818"/>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a město.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93303" cy="2862762"/>
                    </a:xfrm>
                    <a:prstGeom prst="rect">
                      <a:avLst/>
                    </a:prstGeom>
                  </pic:spPr>
                </pic:pic>
              </a:graphicData>
            </a:graphic>
          </wp:inline>
        </w:drawing>
      </w:r>
    </w:p>
    <w:p w:rsidR="00790040" w:rsidRDefault="00790040" w:rsidP="00B8281D">
      <w:pPr>
        <w:rPr>
          <w:sz w:val="24"/>
          <w:szCs w:val="24"/>
          <w:lang w:val="en-GB"/>
        </w:rPr>
      </w:pPr>
    </w:p>
    <w:p w:rsidR="008D5350" w:rsidRDefault="008D5350" w:rsidP="00B8281D">
      <w:pPr>
        <w:rPr>
          <w:sz w:val="24"/>
          <w:szCs w:val="24"/>
          <w:lang w:val="en-GB"/>
        </w:rPr>
      </w:pPr>
    </w:p>
    <w:p w:rsidR="008D5350" w:rsidRDefault="008C5FEE" w:rsidP="005F4DB6">
      <w:pPr>
        <w:pBdr>
          <w:top w:val="single" w:sz="4" w:space="1" w:color="auto"/>
          <w:left w:val="single" w:sz="4" w:space="4" w:color="auto"/>
          <w:bottom w:val="single" w:sz="4" w:space="1" w:color="auto"/>
          <w:right w:val="single" w:sz="4" w:space="4" w:color="auto"/>
        </w:pBdr>
        <w:shd w:val="clear" w:color="auto" w:fill="E2EFD9" w:themeFill="accent6" w:themeFillTint="33"/>
        <w:spacing w:before="120"/>
        <w:jc w:val="both"/>
        <w:rPr>
          <w:sz w:val="24"/>
          <w:szCs w:val="24"/>
          <w:lang w:val="en-GB"/>
        </w:rPr>
      </w:pPr>
      <w:r>
        <w:rPr>
          <w:b/>
          <w:sz w:val="24"/>
          <w:szCs w:val="24"/>
          <w:lang w:val="en-GB"/>
        </w:rPr>
        <w:t>For the purpose of th</w:t>
      </w:r>
      <w:r w:rsidR="0013743D">
        <w:rPr>
          <w:b/>
          <w:sz w:val="24"/>
          <w:szCs w:val="24"/>
          <w:lang w:val="en-GB"/>
        </w:rPr>
        <w:t>is</w:t>
      </w:r>
      <w:r>
        <w:rPr>
          <w:b/>
          <w:sz w:val="24"/>
          <w:szCs w:val="24"/>
          <w:lang w:val="en-GB"/>
        </w:rPr>
        <w:t xml:space="preserve"> </w:t>
      </w:r>
      <w:r w:rsidR="00B610BF">
        <w:rPr>
          <w:b/>
          <w:sz w:val="24"/>
          <w:szCs w:val="24"/>
          <w:lang w:val="en-GB"/>
        </w:rPr>
        <w:t>research project</w:t>
      </w:r>
      <w:r w:rsidR="0013743D">
        <w:rPr>
          <w:b/>
          <w:sz w:val="24"/>
          <w:szCs w:val="24"/>
          <w:lang w:val="en-GB"/>
        </w:rPr>
        <w:t>,</w:t>
      </w:r>
      <w:r w:rsidR="00B610BF">
        <w:rPr>
          <w:b/>
          <w:sz w:val="24"/>
          <w:szCs w:val="24"/>
          <w:lang w:val="en-GB"/>
        </w:rPr>
        <w:t xml:space="preserve"> w</w:t>
      </w:r>
      <w:r w:rsidR="008D5350" w:rsidRPr="004D28FB">
        <w:rPr>
          <w:b/>
          <w:sz w:val="24"/>
          <w:szCs w:val="24"/>
          <w:lang w:val="en-GB"/>
        </w:rPr>
        <w:t>e understand the term "Greening City", as it was mentioned above, as a city that is capable of providing basic sustainability requirements for present and future generations, especially requirements concerning the environment such as water quality, air quality, waste management.</w:t>
      </w:r>
      <w:r w:rsidR="00B610BF">
        <w:rPr>
          <w:b/>
          <w:sz w:val="24"/>
          <w:szCs w:val="24"/>
          <w:lang w:val="en-GB"/>
        </w:rPr>
        <w:t xml:space="preserve"> </w:t>
      </w:r>
      <w:r w:rsidR="00C26008">
        <w:rPr>
          <w:b/>
          <w:sz w:val="24"/>
          <w:szCs w:val="24"/>
          <w:lang w:val="en-GB"/>
        </w:rPr>
        <w:t xml:space="preserve">The </w:t>
      </w:r>
      <w:r w:rsidR="00C26008" w:rsidRPr="00C26008">
        <w:rPr>
          <w:b/>
          <w:sz w:val="24"/>
          <w:szCs w:val="24"/>
          <w:lang w:val="en-GB"/>
        </w:rPr>
        <w:t>"Greening Cities"</w:t>
      </w:r>
      <w:r w:rsidR="00C26008">
        <w:rPr>
          <w:b/>
          <w:sz w:val="24"/>
          <w:szCs w:val="24"/>
          <w:lang w:val="en-GB"/>
        </w:rPr>
        <w:t xml:space="preserve"> concept</w:t>
      </w:r>
      <w:r w:rsidR="00C64EF0">
        <w:rPr>
          <w:b/>
          <w:sz w:val="24"/>
          <w:szCs w:val="24"/>
          <w:lang w:val="en-GB"/>
        </w:rPr>
        <w:t xml:space="preserve"> is</w:t>
      </w:r>
      <w:r w:rsidR="00C26008" w:rsidRPr="00C26008">
        <w:rPr>
          <w:b/>
          <w:sz w:val="24"/>
          <w:szCs w:val="24"/>
          <w:lang w:val="en-GB"/>
        </w:rPr>
        <w:t xml:space="preserve"> </w:t>
      </w:r>
      <w:r w:rsidR="00C64EF0" w:rsidRPr="00C26008">
        <w:rPr>
          <w:b/>
          <w:sz w:val="24"/>
          <w:szCs w:val="24"/>
          <w:lang w:val="en-GB"/>
        </w:rPr>
        <w:t>classified</w:t>
      </w:r>
      <w:r w:rsidR="00C64EF0">
        <w:rPr>
          <w:b/>
          <w:sz w:val="24"/>
          <w:szCs w:val="24"/>
          <w:lang w:val="en-GB"/>
        </w:rPr>
        <w:t xml:space="preserve"> in this paper </w:t>
      </w:r>
      <w:r w:rsidR="00C26008" w:rsidRPr="00C26008">
        <w:rPr>
          <w:b/>
          <w:sz w:val="24"/>
          <w:szCs w:val="24"/>
          <w:lang w:val="en-GB"/>
        </w:rPr>
        <w:t>as a long-term global and regional process to contribute to the development of cities and urban agglomerations in the coming decades with respect to the different compo</w:t>
      </w:r>
      <w:r w:rsidR="00C26008">
        <w:rPr>
          <w:b/>
          <w:sz w:val="24"/>
          <w:szCs w:val="24"/>
          <w:lang w:val="en-GB"/>
        </w:rPr>
        <w:t>nents of the environment.</w:t>
      </w:r>
    </w:p>
    <w:p w:rsidR="00033915" w:rsidRDefault="00033915" w:rsidP="00B8281D">
      <w:pPr>
        <w:rPr>
          <w:sz w:val="24"/>
          <w:szCs w:val="24"/>
          <w:lang w:val="en-GB"/>
        </w:rPr>
      </w:pPr>
    </w:p>
    <w:p w:rsidR="00E57B95" w:rsidRPr="004D28FB" w:rsidRDefault="00F10A7D" w:rsidP="004722BE">
      <w:pPr>
        <w:pStyle w:val="Heading2"/>
        <w:numPr>
          <w:ilvl w:val="1"/>
          <w:numId w:val="6"/>
        </w:numPr>
      </w:pPr>
      <w:bookmarkStart w:id="17" w:name="_Toc514327590"/>
      <w:r>
        <w:t xml:space="preserve"> </w:t>
      </w:r>
      <w:bookmarkStart w:id="18" w:name="_Toc535829626"/>
      <w:r w:rsidR="003A2162" w:rsidRPr="004D28FB">
        <w:t>CITIES FROM THE VIEWPOINT OF SELECTED ENVIRONMENTAL COMPONENTS</w:t>
      </w:r>
      <w:bookmarkEnd w:id="18"/>
      <w:r w:rsidR="003A2162" w:rsidRPr="004D28FB">
        <w:t xml:space="preserve"> </w:t>
      </w:r>
      <w:bookmarkEnd w:id="17"/>
    </w:p>
    <w:p w:rsidR="007D62A7" w:rsidRDefault="003A2162" w:rsidP="00CE4E1F">
      <w:pPr>
        <w:spacing w:before="120"/>
        <w:jc w:val="both"/>
        <w:rPr>
          <w:sz w:val="24"/>
          <w:szCs w:val="24"/>
          <w:lang w:val="en-GB"/>
        </w:rPr>
      </w:pPr>
      <w:r w:rsidRPr="004D28FB">
        <w:rPr>
          <w:sz w:val="24"/>
          <w:szCs w:val="24"/>
          <w:lang w:val="en-GB"/>
        </w:rPr>
        <w:t xml:space="preserve">Based on the analysis of the results of </w:t>
      </w:r>
      <w:r w:rsidR="0055258B" w:rsidRPr="004D28FB">
        <w:rPr>
          <w:sz w:val="24"/>
          <w:szCs w:val="24"/>
          <w:lang w:val="en-GB"/>
        </w:rPr>
        <w:t>a</w:t>
      </w:r>
      <w:r w:rsidRPr="004D28FB">
        <w:rPr>
          <w:sz w:val="24"/>
          <w:szCs w:val="24"/>
          <w:lang w:val="en-GB"/>
        </w:rPr>
        <w:t xml:space="preserve"> survey </w:t>
      </w:r>
      <w:r w:rsidR="0055258B" w:rsidRPr="004D28FB">
        <w:rPr>
          <w:sz w:val="24"/>
          <w:szCs w:val="24"/>
          <w:lang w:val="en-GB"/>
        </w:rPr>
        <w:t>sent to</w:t>
      </w:r>
      <w:r w:rsidRPr="004D28FB">
        <w:rPr>
          <w:sz w:val="24"/>
          <w:szCs w:val="24"/>
          <w:lang w:val="en-GB"/>
        </w:rPr>
        <w:t xml:space="preserve"> the members of the INTOSAI WGEA, </w:t>
      </w:r>
      <w:r w:rsidR="00731874" w:rsidRPr="004D28FB">
        <w:rPr>
          <w:sz w:val="24"/>
          <w:szCs w:val="24"/>
          <w:lang w:val="en-GB"/>
        </w:rPr>
        <w:t xml:space="preserve">we have identified that waste management, air pollution issues, and quality and the supply system of drinking water are </w:t>
      </w:r>
      <w:r w:rsidRPr="004D28FB">
        <w:rPr>
          <w:sz w:val="24"/>
          <w:szCs w:val="24"/>
          <w:lang w:val="en-GB"/>
        </w:rPr>
        <w:t xml:space="preserve">the most significant problems </w:t>
      </w:r>
      <w:r w:rsidR="005F1549">
        <w:rPr>
          <w:sz w:val="24"/>
          <w:szCs w:val="24"/>
          <w:lang w:val="en-GB"/>
        </w:rPr>
        <w:t xml:space="preserve">and issues </w:t>
      </w:r>
      <w:r w:rsidRPr="004D28FB">
        <w:rPr>
          <w:sz w:val="24"/>
          <w:szCs w:val="24"/>
          <w:lang w:val="en-GB"/>
        </w:rPr>
        <w:t xml:space="preserve">of </w:t>
      </w:r>
      <w:r w:rsidR="00731874" w:rsidRPr="004D28FB">
        <w:rPr>
          <w:sz w:val="24"/>
          <w:szCs w:val="24"/>
          <w:lang w:val="en-GB"/>
        </w:rPr>
        <w:t>cities</w:t>
      </w:r>
      <w:r w:rsidRPr="004D28FB">
        <w:rPr>
          <w:sz w:val="24"/>
          <w:szCs w:val="24"/>
          <w:lang w:val="en-GB"/>
        </w:rPr>
        <w:t xml:space="preserve"> and urban agglomerations in the environmental </w:t>
      </w:r>
      <w:r w:rsidR="00731874" w:rsidRPr="004D28FB">
        <w:rPr>
          <w:sz w:val="24"/>
          <w:szCs w:val="24"/>
          <w:lang w:val="en-GB"/>
        </w:rPr>
        <w:t>field</w:t>
      </w:r>
      <w:r w:rsidRPr="004D28FB">
        <w:rPr>
          <w:sz w:val="24"/>
          <w:szCs w:val="24"/>
          <w:lang w:val="en-GB"/>
        </w:rPr>
        <w:t xml:space="preserve">. </w:t>
      </w:r>
    </w:p>
    <w:p w:rsidR="00D73E2B" w:rsidRDefault="00D73E2B" w:rsidP="00CE4E1F">
      <w:pPr>
        <w:spacing w:before="120"/>
        <w:jc w:val="both"/>
        <w:rPr>
          <w:sz w:val="24"/>
          <w:szCs w:val="24"/>
          <w:lang w:val="en-GB"/>
        </w:rPr>
      </w:pPr>
    </w:p>
    <w:p w:rsidR="0064394B" w:rsidRPr="0064394B" w:rsidRDefault="003A654F" w:rsidP="004722BE">
      <w:pPr>
        <w:pStyle w:val="Heading3"/>
        <w:numPr>
          <w:ilvl w:val="2"/>
          <w:numId w:val="6"/>
        </w:numPr>
        <w:spacing w:before="120"/>
        <w:rPr>
          <w:lang w:val="en-GB"/>
        </w:rPr>
      </w:pPr>
      <w:bookmarkStart w:id="19" w:name="_Toc535829627"/>
      <w:r w:rsidRPr="004D28FB">
        <w:rPr>
          <w:lang w:val="en-GB"/>
        </w:rPr>
        <w:t>Waste management system</w:t>
      </w:r>
      <w:bookmarkEnd w:id="19"/>
    </w:p>
    <w:p w:rsidR="003A654F" w:rsidRDefault="003A654F" w:rsidP="00CE4E1F">
      <w:pPr>
        <w:spacing w:before="120"/>
        <w:jc w:val="both"/>
        <w:rPr>
          <w:sz w:val="24"/>
          <w:szCs w:val="24"/>
          <w:lang w:val="en-GB"/>
        </w:rPr>
      </w:pPr>
      <w:r w:rsidRPr="004D28FB">
        <w:rPr>
          <w:sz w:val="24"/>
          <w:szCs w:val="24"/>
          <w:lang w:val="en-GB"/>
        </w:rPr>
        <w:t>Around the world, waste generation rates are rising. In 2012, the worlds’ cities generated 1.3 billion tonnes of solid waste per year, amounting to a footprint of 1.2 kilograms per person per day. With rapid population growth and urbanization, municipal waste generation is expected to rise to 2.2 billion tonnes by 2025.</w:t>
      </w:r>
    </w:p>
    <w:p w:rsidR="00215486" w:rsidRDefault="00215486" w:rsidP="00CE4E1F">
      <w:pPr>
        <w:jc w:val="both"/>
        <w:rPr>
          <w:i/>
          <w:sz w:val="20"/>
          <w:szCs w:val="20"/>
        </w:rPr>
      </w:pPr>
      <w:r w:rsidRPr="00CE4E1F">
        <w:rPr>
          <w:i/>
          <w:sz w:val="20"/>
          <w:szCs w:val="20"/>
          <w:lang w:val="en-GB"/>
        </w:rPr>
        <w:t xml:space="preserve">Source: </w:t>
      </w:r>
      <w:hyperlink r:id="rId36" w:history="1">
        <w:r w:rsidRPr="00CE4E1F">
          <w:rPr>
            <w:i/>
            <w:sz w:val="20"/>
            <w:szCs w:val="20"/>
          </w:rPr>
          <w:t>http://www.worldbank.org/en/topic/urbandevelopment/brief/solid-waste-management</w:t>
        </w:r>
      </w:hyperlink>
      <w:r w:rsidR="00513623">
        <w:rPr>
          <w:i/>
          <w:sz w:val="20"/>
          <w:szCs w:val="20"/>
        </w:rPr>
        <w:t xml:space="preserve">  </w:t>
      </w:r>
    </w:p>
    <w:p w:rsidR="00013505" w:rsidRDefault="00013505" w:rsidP="00CE4E1F">
      <w:pPr>
        <w:jc w:val="both"/>
        <w:rPr>
          <w:i/>
          <w:sz w:val="20"/>
          <w:szCs w:val="20"/>
        </w:rPr>
      </w:pPr>
    </w:p>
    <w:p w:rsidR="003A654F" w:rsidRPr="004D28FB" w:rsidRDefault="009424B9" w:rsidP="003A654F">
      <w:pPr>
        <w:rPr>
          <w:sz w:val="24"/>
          <w:szCs w:val="24"/>
          <w:lang w:val="en-GB"/>
        </w:rPr>
      </w:pPr>
      <w:r>
        <w:rPr>
          <w:noProof/>
          <w:lang w:val="id-ID" w:eastAsia="id-ID"/>
        </w:rPr>
        <w:drawing>
          <wp:inline distT="0" distB="0" distL="0" distR="0" wp14:anchorId="4D4CFD1E" wp14:editId="1E638492">
            <wp:extent cx="5760720" cy="4086225"/>
            <wp:effectExtent l="0" t="0" r="0" b="9525"/>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Lst>
                    </a:blip>
                    <a:stretch>
                      <a:fillRect/>
                    </a:stretch>
                  </pic:blipFill>
                  <pic:spPr>
                    <a:xfrm>
                      <a:off x="0" y="0"/>
                      <a:ext cx="5760720" cy="4086225"/>
                    </a:xfrm>
                    <a:prstGeom prst="rect">
                      <a:avLst/>
                    </a:prstGeom>
                  </pic:spPr>
                </pic:pic>
              </a:graphicData>
            </a:graphic>
          </wp:inline>
        </w:drawing>
      </w:r>
    </w:p>
    <w:p w:rsidR="003A654F" w:rsidRPr="00CE4E1F" w:rsidRDefault="003A654F" w:rsidP="003A654F">
      <w:pPr>
        <w:rPr>
          <w:i/>
          <w:sz w:val="20"/>
          <w:szCs w:val="20"/>
          <w:lang w:val="en-GB"/>
        </w:rPr>
      </w:pPr>
      <w:r w:rsidRPr="00CE4E1F">
        <w:rPr>
          <w:i/>
          <w:sz w:val="20"/>
          <w:szCs w:val="20"/>
          <w:lang w:val="en-GB"/>
        </w:rPr>
        <w:t xml:space="preserve">Source: </w:t>
      </w:r>
      <w:hyperlink r:id="rId39" w:history="1">
        <w:r w:rsidR="005263FF" w:rsidRPr="00CE4E1F">
          <w:rPr>
            <w:i/>
            <w:sz w:val="20"/>
            <w:szCs w:val="20"/>
            <w:lang w:val="en-GB"/>
          </w:rPr>
          <w:t>https://www.slideshare.net/infoDiagram/waste-sources-treatment-ecology-presentation-visuals</w:t>
        </w:r>
      </w:hyperlink>
    </w:p>
    <w:p w:rsidR="003A654F" w:rsidRDefault="003A654F" w:rsidP="00CE4E1F">
      <w:pPr>
        <w:spacing w:before="120"/>
        <w:jc w:val="both"/>
        <w:rPr>
          <w:sz w:val="24"/>
          <w:szCs w:val="24"/>
          <w:lang w:val="en-GB"/>
        </w:rPr>
      </w:pPr>
      <w:r w:rsidRPr="004D28FB">
        <w:rPr>
          <w:rStyle w:val="gt-ct-text"/>
          <w:sz w:val="24"/>
          <w:szCs w:val="24"/>
          <w:lang w:val="en-GB"/>
        </w:rPr>
        <w:t>As early as 2010, UN Habitat published a book entitled “</w:t>
      </w:r>
      <w:r w:rsidRPr="004D28FB">
        <w:rPr>
          <w:sz w:val="24"/>
          <w:szCs w:val="24"/>
          <w:lang w:val="en-GB"/>
        </w:rPr>
        <w:t>Collection of Municipal Solid Waste in Developing Countries”. This book is written for developing countries. Since it seeks to encourage the designing of waste collection systems based on local information, the approach is valid in any country. The main focus is on municipal solid waste, which is taken to include waste from households, businesses and institutions, construction and demolition waste in small quantities, general solid wastes from hospitals (excluding hazardous wastes), waste from smaller industries that is not classified as hazardous, and wastes from streets, public areas and open drains. It is not concerned with wastes from agriculture, larger industries or the mining industries which normally handle their own wastes.</w:t>
      </w:r>
    </w:p>
    <w:p w:rsidR="00945E79" w:rsidRPr="004D28FB" w:rsidRDefault="00945E79" w:rsidP="00047C33">
      <w:pPr>
        <w:shd w:val="clear" w:color="auto" w:fill="DEEAF6" w:themeFill="accent1" w:themeFillTint="33"/>
        <w:spacing w:before="120"/>
        <w:jc w:val="both"/>
        <w:rPr>
          <w:sz w:val="24"/>
          <w:szCs w:val="24"/>
          <w:lang w:val="en-GB"/>
        </w:rPr>
      </w:pPr>
      <w:r w:rsidRPr="00047C33">
        <w:rPr>
          <w:sz w:val="24"/>
          <w:szCs w:val="24"/>
          <w:lang w:val="en-GB"/>
        </w:rPr>
        <w:t>See also A</w:t>
      </w:r>
      <w:r w:rsidR="0014471E">
        <w:rPr>
          <w:sz w:val="24"/>
          <w:szCs w:val="24"/>
          <w:lang w:val="en-GB"/>
        </w:rPr>
        <w:t>ppendix</w:t>
      </w:r>
      <w:r w:rsidRPr="00047C33">
        <w:rPr>
          <w:sz w:val="24"/>
          <w:szCs w:val="24"/>
          <w:lang w:val="en-GB"/>
        </w:rPr>
        <w:t xml:space="preserve"> 1 Case studies – Compliance of municipal waste management system with the intended objectives and regulatory enactments (Latvia, 2015)</w:t>
      </w:r>
      <w:r w:rsidR="00697FCF" w:rsidRPr="00047C33">
        <w:rPr>
          <w:sz w:val="24"/>
          <w:szCs w:val="24"/>
          <w:lang w:val="en-GB"/>
        </w:rPr>
        <w:t>, and Management of municipal solid waste – case study on selected local councils (Sierra Leone, 2014)</w:t>
      </w:r>
      <w:r w:rsidRPr="00047C33">
        <w:rPr>
          <w:sz w:val="24"/>
          <w:szCs w:val="24"/>
          <w:lang w:val="en-GB"/>
        </w:rPr>
        <w:t>.</w:t>
      </w:r>
      <w:r>
        <w:rPr>
          <w:sz w:val="24"/>
          <w:szCs w:val="24"/>
          <w:lang w:val="en-GB"/>
        </w:rPr>
        <w:t xml:space="preserve"> </w:t>
      </w:r>
    </w:p>
    <w:p w:rsidR="003A654F" w:rsidRDefault="003A654F" w:rsidP="00CE4E1F">
      <w:pPr>
        <w:spacing w:before="120"/>
        <w:rPr>
          <w:sz w:val="24"/>
          <w:szCs w:val="24"/>
          <w:lang w:val="en-GB"/>
        </w:rPr>
      </w:pPr>
    </w:p>
    <w:p w:rsidR="0064394B" w:rsidRPr="0064394B" w:rsidRDefault="003A654F" w:rsidP="004722BE">
      <w:pPr>
        <w:pStyle w:val="Heading3"/>
        <w:numPr>
          <w:ilvl w:val="2"/>
          <w:numId w:val="6"/>
        </w:numPr>
        <w:rPr>
          <w:lang w:val="en-GB"/>
        </w:rPr>
      </w:pPr>
      <w:bookmarkStart w:id="20" w:name="_Toc535829628"/>
      <w:r w:rsidRPr="004D28FB">
        <w:rPr>
          <w:lang w:val="en-GB"/>
        </w:rPr>
        <w:t>Air pollution</w:t>
      </w:r>
      <w:bookmarkEnd w:id="20"/>
    </w:p>
    <w:p w:rsidR="00BB5DC9" w:rsidRDefault="00A65251" w:rsidP="00BB5DC9">
      <w:pPr>
        <w:jc w:val="both"/>
        <w:rPr>
          <w:sz w:val="24"/>
          <w:szCs w:val="24"/>
          <w:lang w:val="en-GB"/>
        </w:rPr>
      </w:pPr>
      <w:r w:rsidRPr="004D28FB">
        <w:rPr>
          <w:sz w:val="24"/>
          <w:szCs w:val="24"/>
          <w:lang w:val="en-GB"/>
        </w:rPr>
        <w:t xml:space="preserve">According to the </w:t>
      </w:r>
      <w:r w:rsidR="00C64DAD" w:rsidRPr="004D28FB">
        <w:rPr>
          <w:sz w:val="24"/>
          <w:szCs w:val="24"/>
          <w:lang w:val="en-GB"/>
        </w:rPr>
        <w:t>U</w:t>
      </w:r>
      <w:r w:rsidRPr="004D28FB">
        <w:rPr>
          <w:sz w:val="24"/>
          <w:szCs w:val="24"/>
          <w:lang w:val="en-GB"/>
        </w:rPr>
        <w:t>n</w:t>
      </w:r>
      <w:r w:rsidR="00C64DAD" w:rsidRPr="004D28FB">
        <w:rPr>
          <w:sz w:val="24"/>
          <w:szCs w:val="24"/>
          <w:lang w:val="en-GB"/>
        </w:rPr>
        <w:t>ited Nations Environment Programme</w:t>
      </w:r>
      <w:r w:rsidR="009E5F36">
        <w:rPr>
          <w:sz w:val="24"/>
          <w:szCs w:val="24"/>
          <w:lang w:val="en-GB"/>
        </w:rPr>
        <w:t>,</w:t>
      </w:r>
      <w:r w:rsidRPr="004D28FB">
        <w:rPr>
          <w:sz w:val="24"/>
          <w:szCs w:val="24"/>
          <w:lang w:val="en-GB"/>
        </w:rPr>
        <w:t xml:space="preserve"> air pollution is the biggest environmental health risk of our time. Air pollution comes from many sources – from cook stoves and kerosene lamps to coal-fired power plants, vehicle emissions, industrial furnaces, wildfires, and sand and dust storms. </w:t>
      </w:r>
    </w:p>
    <w:p w:rsidR="00013D52" w:rsidRPr="00BB5DC9" w:rsidRDefault="00013D52" w:rsidP="00BB5DC9">
      <w:pPr>
        <w:jc w:val="both"/>
        <w:rPr>
          <w:i/>
          <w:sz w:val="20"/>
          <w:szCs w:val="20"/>
          <w:lang w:val="en-GB"/>
        </w:rPr>
      </w:pPr>
      <w:r w:rsidRPr="00BB5DC9">
        <w:rPr>
          <w:i/>
          <w:sz w:val="20"/>
          <w:szCs w:val="20"/>
          <w:lang w:val="en-GB"/>
        </w:rPr>
        <w:t xml:space="preserve">Source: </w:t>
      </w:r>
      <w:hyperlink r:id="rId40" w:history="1">
        <w:r w:rsidR="00B4600E" w:rsidRPr="00BB5DC9">
          <w:rPr>
            <w:rStyle w:val="Hyperlink"/>
            <w:i/>
            <w:sz w:val="20"/>
            <w:szCs w:val="20"/>
          </w:rPr>
          <w:t>http://web.unep.org/environmentassembly/air</w:t>
        </w:r>
      </w:hyperlink>
      <w:r w:rsidR="00B4600E" w:rsidRPr="00BB5DC9">
        <w:rPr>
          <w:i/>
          <w:sz w:val="20"/>
          <w:szCs w:val="20"/>
        </w:rPr>
        <w:t xml:space="preserve"> </w:t>
      </w:r>
    </w:p>
    <w:p w:rsidR="00BB5DC9" w:rsidRDefault="00BB5DC9" w:rsidP="00013D52">
      <w:pPr>
        <w:rPr>
          <w:sz w:val="24"/>
          <w:szCs w:val="24"/>
          <w:lang w:val="en-GB"/>
        </w:rPr>
      </w:pPr>
    </w:p>
    <w:p w:rsidR="00BB5DC9" w:rsidRDefault="00A65251" w:rsidP="00013D52">
      <w:pPr>
        <w:rPr>
          <w:sz w:val="24"/>
          <w:szCs w:val="24"/>
          <w:lang w:val="en-GB"/>
        </w:rPr>
      </w:pPr>
      <w:r w:rsidRPr="004D28FB">
        <w:rPr>
          <w:sz w:val="24"/>
          <w:szCs w:val="24"/>
          <w:lang w:val="en-GB"/>
        </w:rPr>
        <w:t>The problem is most acute in urban areas, particularly in Africa and Asia. In low- and middle-income countries, 98 per cent of cities with more than 100,000 inhabitants fail to me</w:t>
      </w:r>
      <w:r w:rsidR="00B42E16">
        <w:rPr>
          <w:sz w:val="24"/>
          <w:szCs w:val="24"/>
          <w:lang w:val="en-GB"/>
        </w:rPr>
        <w:t>et the WHO</w:t>
      </w:r>
      <w:r w:rsidRPr="004D28FB">
        <w:rPr>
          <w:sz w:val="24"/>
          <w:szCs w:val="24"/>
          <w:lang w:val="en-GB"/>
        </w:rPr>
        <w:t>’s air quality guidelines.</w:t>
      </w:r>
      <w:r w:rsidR="00013D52">
        <w:rPr>
          <w:sz w:val="24"/>
          <w:szCs w:val="24"/>
          <w:lang w:val="en-GB"/>
        </w:rPr>
        <w:t xml:space="preserve"> </w:t>
      </w:r>
    </w:p>
    <w:p w:rsidR="00013D52" w:rsidRPr="00BB5DC9" w:rsidRDefault="00013D52" w:rsidP="00013D52">
      <w:pPr>
        <w:rPr>
          <w:i/>
          <w:sz w:val="20"/>
          <w:szCs w:val="20"/>
        </w:rPr>
      </w:pPr>
      <w:r w:rsidRPr="00BB5DC9">
        <w:rPr>
          <w:i/>
          <w:sz w:val="20"/>
          <w:szCs w:val="20"/>
          <w:lang w:val="en-GB"/>
        </w:rPr>
        <w:t xml:space="preserve">Sources: </w:t>
      </w:r>
      <w:hyperlink r:id="rId41" w:history="1">
        <w:r w:rsidRPr="00BB5DC9">
          <w:rPr>
            <w:rStyle w:val="Hyperlink"/>
            <w:i/>
            <w:sz w:val="20"/>
            <w:szCs w:val="20"/>
          </w:rPr>
          <w:t>http://www.who.int/news-room/detail/12-05-2016-air-pollution-levels-rising-in-many-of-the-world-s-poorest-cities</w:t>
        </w:r>
      </w:hyperlink>
      <w:r w:rsidRPr="00BB5DC9">
        <w:rPr>
          <w:i/>
          <w:sz w:val="20"/>
          <w:szCs w:val="20"/>
        </w:rPr>
        <w:t xml:space="preserve"> </w:t>
      </w:r>
      <w:hyperlink r:id="rId42" w:history="1">
        <w:r w:rsidRPr="00BB5DC9">
          <w:rPr>
            <w:rStyle w:val="Hyperlink"/>
            <w:i/>
            <w:sz w:val="20"/>
            <w:szCs w:val="20"/>
          </w:rPr>
          <w:t>http://www.who.int/airpollution/data/cities/en/</w:t>
        </w:r>
      </w:hyperlink>
    </w:p>
    <w:p w:rsidR="00C64DAD" w:rsidRPr="00BB5DC9" w:rsidRDefault="00C64DAD" w:rsidP="00CE4E1F">
      <w:pPr>
        <w:spacing w:before="120"/>
        <w:jc w:val="both"/>
        <w:rPr>
          <w:i/>
          <w:sz w:val="20"/>
          <w:szCs w:val="20"/>
          <w:lang w:val="en-GB"/>
        </w:rPr>
      </w:pPr>
    </w:p>
    <w:p w:rsidR="005263FF" w:rsidRDefault="003C51A3" w:rsidP="00CE4E1F">
      <w:pPr>
        <w:spacing w:before="120"/>
        <w:jc w:val="both"/>
        <w:rPr>
          <w:sz w:val="24"/>
          <w:szCs w:val="24"/>
          <w:lang w:val="en-GB"/>
        </w:rPr>
      </w:pPr>
      <w:r w:rsidRPr="004D28FB">
        <w:rPr>
          <w:sz w:val="24"/>
          <w:szCs w:val="24"/>
          <w:lang w:val="en-GB"/>
        </w:rPr>
        <w:t>The tackling air pollution can bring significant benefits for economies, human health, and the climate.</w:t>
      </w:r>
      <w:r w:rsidR="00E3085B" w:rsidRPr="004D28FB">
        <w:rPr>
          <w:sz w:val="24"/>
          <w:szCs w:val="24"/>
          <w:lang w:val="en-GB"/>
        </w:rPr>
        <w:t xml:space="preserve"> For example,</w:t>
      </w:r>
      <w:r w:rsidRPr="004D28FB">
        <w:rPr>
          <w:sz w:val="24"/>
          <w:szCs w:val="24"/>
          <w:lang w:val="en-GB"/>
        </w:rPr>
        <w:t xml:space="preserve"> </w:t>
      </w:r>
      <w:r w:rsidR="00E3085B" w:rsidRPr="004D28FB">
        <w:rPr>
          <w:sz w:val="24"/>
          <w:szCs w:val="24"/>
          <w:lang w:val="en-GB"/>
        </w:rPr>
        <w:t>BREATHELIFE is a Climate and Clean Air Coalition initiative led by the WHO and UN Environment. This global campaign aims to mobilize cities and individuals to protect our health and our planet from the effects of air pollution.</w:t>
      </w:r>
      <w:r w:rsidR="000D68B2" w:rsidRPr="004D28FB">
        <w:rPr>
          <w:sz w:val="24"/>
          <w:szCs w:val="24"/>
          <w:lang w:val="en-GB"/>
        </w:rPr>
        <w:t xml:space="preserve"> </w:t>
      </w:r>
    </w:p>
    <w:p w:rsidR="000D68B2" w:rsidRDefault="005263FF" w:rsidP="00E3085B">
      <w:pPr>
        <w:jc w:val="both"/>
        <w:rPr>
          <w:i/>
          <w:sz w:val="20"/>
          <w:szCs w:val="20"/>
          <w:lang w:val="en-GB"/>
        </w:rPr>
      </w:pPr>
      <w:r w:rsidRPr="00C266A4">
        <w:rPr>
          <w:i/>
          <w:sz w:val="20"/>
          <w:szCs w:val="20"/>
          <w:lang w:val="en-GB"/>
        </w:rPr>
        <w:t xml:space="preserve">Source: </w:t>
      </w:r>
      <w:hyperlink r:id="rId43" w:history="1">
        <w:r w:rsidR="00E3085B" w:rsidRPr="00C266A4">
          <w:rPr>
            <w:i/>
            <w:sz w:val="20"/>
            <w:szCs w:val="20"/>
            <w:lang w:val="en-GB"/>
          </w:rPr>
          <w:t>http://breathelife2030.org/</w:t>
        </w:r>
      </w:hyperlink>
    </w:p>
    <w:p w:rsidR="00610182" w:rsidRDefault="00610182" w:rsidP="00E3085B">
      <w:pPr>
        <w:jc w:val="both"/>
        <w:rPr>
          <w:i/>
          <w:sz w:val="20"/>
          <w:szCs w:val="20"/>
          <w:lang w:val="en-GB"/>
        </w:rPr>
      </w:pPr>
    </w:p>
    <w:p w:rsidR="00610182" w:rsidRDefault="00610182" w:rsidP="000E2F0A">
      <w:pPr>
        <w:spacing w:after="120"/>
        <w:jc w:val="both"/>
        <w:rPr>
          <w:sz w:val="24"/>
          <w:szCs w:val="24"/>
          <w:lang w:val="en-GB"/>
        </w:rPr>
      </w:pPr>
      <w:r>
        <w:rPr>
          <w:sz w:val="24"/>
          <w:szCs w:val="24"/>
          <w:lang w:val="en-GB"/>
        </w:rPr>
        <w:t>Sources of pollution can be divided into:</w:t>
      </w:r>
    </w:p>
    <w:tbl>
      <w:tblPr>
        <w:tblW w:w="9504" w:type="dxa"/>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04"/>
      </w:tblGrid>
      <w:tr w:rsidR="00610182" w:rsidTr="000E2F0A">
        <w:trPr>
          <w:trHeight w:val="3569"/>
        </w:trPr>
        <w:tc>
          <w:tcPr>
            <w:tcW w:w="9504" w:type="dxa"/>
            <w:shd w:val="clear" w:color="auto" w:fill="DEEAF6" w:themeFill="accent1" w:themeFillTint="33"/>
          </w:tcPr>
          <w:p w:rsidR="00610182" w:rsidRPr="00964B6B" w:rsidRDefault="00610182" w:rsidP="00610182">
            <w:pPr>
              <w:ind w:left="290"/>
              <w:jc w:val="both"/>
              <w:rPr>
                <w:sz w:val="24"/>
                <w:szCs w:val="24"/>
                <w:lang w:val="en-GB"/>
              </w:rPr>
            </w:pPr>
            <w:r w:rsidRPr="00964B6B">
              <w:rPr>
                <w:sz w:val="24"/>
                <w:szCs w:val="24"/>
                <w:lang w:val="en-GB"/>
              </w:rPr>
              <w:t>Natural air pollution</w:t>
            </w:r>
          </w:p>
          <w:p w:rsidR="00610182" w:rsidRPr="00964B6B" w:rsidRDefault="00610182" w:rsidP="00610182">
            <w:pPr>
              <w:spacing w:after="120"/>
              <w:ind w:left="290"/>
              <w:jc w:val="both"/>
              <w:rPr>
                <w:sz w:val="24"/>
                <w:szCs w:val="24"/>
                <w:lang w:val="en-GB"/>
              </w:rPr>
            </w:pPr>
            <w:r w:rsidRPr="00964B6B">
              <w:rPr>
                <w:sz w:val="24"/>
                <w:szCs w:val="24"/>
                <w:lang w:val="en-GB"/>
              </w:rPr>
              <w:t xml:space="preserve">Natural air pollution is caused by forest fires, volcanoes erupting or gases released from the radioactive decay of rocks inside the Earth. Forest fires (which often start naturally) can produce huge swathes of smoke that drift for miles over neighbouring cities, countries, or continents. Giant volcanic eruptions can spew so much dust into the atmosphere that they block out significant amounts of sunlight and cause the entire planet to cool down for a year or more. </w:t>
            </w:r>
          </w:p>
          <w:p w:rsidR="00610182" w:rsidRPr="00964B6B" w:rsidRDefault="00610182" w:rsidP="00610182">
            <w:pPr>
              <w:ind w:left="290"/>
              <w:jc w:val="both"/>
              <w:rPr>
                <w:sz w:val="24"/>
                <w:szCs w:val="24"/>
                <w:lang w:val="en-GB"/>
              </w:rPr>
            </w:pPr>
            <w:r w:rsidRPr="00964B6B">
              <w:rPr>
                <w:sz w:val="24"/>
                <w:szCs w:val="24"/>
                <w:lang w:val="en-GB"/>
              </w:rPr>
              <w:t>Air pollution caused by human activity</w:t>
            </w:r>
          </w:p>
          <w:p w:rsidR="00610182" w:rsidRDefault="00610182" w:rsidP="00610182">
            <w:pPr>
              <w:spacing w:after="120"/>
              <w:ind w:left="290"/>
              <w:jc w:val="both"/>
              <w:rPr>
                <w:sz w:val="24"/>
                <w:szCs w:val="24"/>
                <w:lang w:val="en-GB"/>
              </w:rPr>
            </w:pPr>
            <w:r w:rsidRPr="00964B6B">
              <w:rPr>
                <w:sz w:val="24"/>
                <w:szCs w:val="24"/>
                <w:lang w:val="en-GB"/>
              </w:rPr>
              <w:t>Among the human activities that cause air pollution can be included: combustion, the use of chemicals, transport, power plants and factories, etc. Air pollution can harm the health of people and animals, damage crops or stop them growing properly, and make our world unpleasant and unattractive in a variety of other ways.</w:t>
            </w:r>
            <w:r>
              <w:rPr>
                <w:sz w:val="24"/>
                <w:szCs w:val="24"/>
                <w:lang w:val="en-GB"/>
              </w:rPr>
              <w:t xml:space="preserve"> </w:t>
            </w:r>
          </w:p>
        </w:tc>
      </w:tr>
    </w:tbl>
    <w:p w:rsidR="00013D52" w:rsidRPr="00BB5DC9" w:rsidRDefault="00013D52" w:rsidP="00964B6B">
      <w:pPr>
        <w:pStyle w:val="CommentText"/>
        <w:spacing w:before="120"/>
        <w:rPr>
          <w:i/>
        </w:rPr>
      </w:pPr>
      <w:r w:rsidRPr="00BB5DC9">
        <w:rPr>
          <w:i/>
        </w:rPr>
        <w:t xml:space="preserve">Source: </w:t>
      </w:r>
      <w:hyperlink r:id="rId44" w:history="1">
        <w:r w:rsidR="00C26008" w:rsidRPr="00BB5DC9">
          <w:rPr>
            <w:rStyle w:val="Hyperlink"/>
            <w:i/>
          </w:rPr>
          <w:t>https://sciencing.com/difference-between-human-natural-air-pollution-23687.html</w:t>
        </w:r>
      </w:hyperlink>
      <w:r w:rsidR="00C26008" w:rsidRPr="00BB5DC9">
        <w:rPr>
          <w:i/>
        </w:rPr>
        <w:t xml:space="preserve"> </w:t>
      </w:r>
    </w:p>
    <w:p w:rsidR="00013D52" w:rsidRDefault="00013D52" w:rsidP="00B4600E">
      <w:pPr>
        <w:rPr>
          <w:sz w:val="24"/>
          <w:szCs w:val="24"/>
          <w:lang w:val="en-GB"/>
        </w:rPr>
      </w:pPr>
    </w:p>
    <w:p w:rsidR="00A13682" w:rsidRDefault="00A13682" w:rsidP="00B4600E">
      <w:pPr>
        <w:rPr>
          <w:sz w:val="24"/>
          <w:szCs w:val="24"/>
          <w:lang w:val="en-GB"/>
        </w:rPr>
      </w:pPr>
      <w:r w:rsidRPr="004D28FB">
        <w:rPr>
          <w:sz w:val="24"/>
          <w:szCs w:val="24"/>
          <w:lang w:val="en-GB"/>
        </w:rPr>
        <w:t>According to</w:t>
      </w:r>
      <w:r w:rsidR="00025385">
        <w:rPr>
          <w:sz w:val="24"/>
          <w:szCs w:val="24"/>
          <w:lang w:val="en-GB"/>
        </w:rPr>
        <w:t xml:space="preserve"> the WHO</w:t>
      </w:r>
      <w:r w:rsidRPr="004D28FB">
        <w:rPr>
          <w:sz w:val="24"/>
          <w:szCs w:val="24"/>
          <w:lang w:val="en-GB"/>
        </w:rPr>
        <w:t>, air pollution is one of the world's biggest killers: it causes around three million people to die prematurely each year. Many of these deaths happen in developing countries (over half a million in India alone), but wealthier industrial nations suffer too: in the United States, for example, around 41,000 people a year are estimated to die early because of air pollution. Air pollution (along with water pollution) can seriously affect plant growth, cause acid rain</w:t>
      </w:r>
      <w:r w:rsidR="00966724">
        <w:rPr>
          <w:sz w:val="24"/>
          <w:szCs w:val="24"/>
          <w:lang w:val="en-GB"/>
        </w:rPr>
        <w:t>,</w:t>
      </w:r>
      <w:r w:rsidRPr="004D28FB">
        <w:rPr>
          <w:sz w:val="24"/>
          <w:szCs w:val="24"/>
          <w:lang w:val="en-GB"/>
        </w:rPr>
        <w:t xml:space="preserve"> or pollute buildings, etc.</w:t>
      </w:r>
    </w:p>
    <w:p w:rsidR="00013D52" w:rsidRPr="00BB5DC9" w:rsidRDefault="00013D52" w:rsidP="00013D52">
      <w:pPr>
        <w:pStyle w:val="CommentText"/>
        <w:rPr>
          <w:i/>
        </w:rPr>
      </w:pPr>
      <w:r w:rsidRPr="00BB5DC9">
        <w:rPr>
          <w:i/>
        </w:rPr>
        <w:t xml:space="preserve">Source: </w:t>
      </w:r>
      <w:hyperlink r:id="rId45" w:history="1">
        <w:r w:rsidR="00C26008" w:rsidRPr="00BB5DC9">
          <w:rPr>
            <w:rStyle w:val="Hyperlink"/>
            <w:i/>
          </w:rPr>
          <w:t>http://www.who.int/phe/publications/air-pollution-global-assessment/en/</w:t>
        </w:r>
      </w:hyperlink>
      <w:r w:rsidR="00C26008" w:rsidRPr="00BB5DC9">
        <w:rPr>
          <w:i/>
        </w:rPr>
        <w:t xml:space="preserve"> </w:t>
      </w:r>
    </w:p>
    <w:p w:rsidR="00013D52" w:rsidRDefault="00013D52" w:rsidP="00B4600E">
      <w:pPr>
        <w:rPr>
          <w:sz w:val="24"/>
          <w:szCs w:val="24"/>
          <w:lang w:val="en-GB"/>
        </w:rPr>
      </w:pPr>
    </w:p>
    <w:p w:rsidR="004A7BF3" w:rsidRPr="004D28FB" w:rsidRDefault="004A7BF3" w:rsidP="00C266A4">
      <w:pPr>
        <w:jc w:val="both"/>
        <w:rPr>
          <w:sz w:val="24"/>
          <w:szCs w:val="24"/>
          <w:lang w:val="en-GB"/>
        </w:rPr>
      </w:pPr>
    </w:p>
    <w:p w:rsidR="00A13682" w:rsidRPr="004D28FB" w:rsidRDefault="00A13682" w:rsidP="00A13682">
      <w:pPr>
        <w:jc w:val="both"/>
        <w:rPr>
          <w:sz w:val="24"/>
          <w:szCs w:val="24"/>
          <w:lang w:val="en-GB"/>
        </w:rPr>
      </w:pPr>
      <w:r w:rsidRPr="004D28FB">
        <w:rPr>
          <w:noProof/>
          <w:lang w:val="id-ID" w:eastAsia="id-ID"/>
        </w:rPr>
        <w:drawing>
          <wp:inline distT="0" distB="0" distL="0" distR="0" wp14:anchorId="0063AAEB" wp14:editId="0AA0A25C">
            <wp:extent cx="4162360" cy="3543300"/>
            <wp:effectExtent l="0" t="0" r="0" b="0"/>
            <wp:docPr id="21" name="Obrázek 21" descr="\\file1\MECIAROVA\chartoftheday_4887_the_20_worst_cities_worldwide_for_air_pollution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1\MECIAROVA\chartoftheday_4887_the_20_worst_cities_worldwide_for_air_pollution_n.jpg"/>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79084" cy="3557537"/>
                    </a:xfrm>
                    <a:prstGeom prst="rect">
                      <a:avLst/>
                    </a:prstGeom>
                    <a:noFill/>
                    <a:ln>
                      <a:noFill/>
                    </a:ln>
                  </pic:spPr>
                </pic:pic>
              </a:graphicData>
            </a:graphic>
          </wp:inline>
        </w:drawing>
      </w:r>
    </w:p>
    <w:p w:rsidR="00033915" w:rsidRDefault="00033915" w:rsidP="00286158">
      <w:pPr>
        <w:pStyle w:val="Heading3"/>
        <w:spacing w:before="120"/>
        <w:rPr>
          <w:lang w:val="en-GB"/>
        </w:rPr>
      </w:pPr>
      <w:bookmarkStart w:id="21" w:name="_Toc514327592"/>
    </w:p>
    <w:p w:rsidR="00C10BB9" w:rsidRDefault="00945E79" w:rsidP="00964B6B">
      <w:pPr>
        <w:shd w:val="clear" w:color="auto" w:fill="DEEAF6" w:themeFill="accent1" w:themeFillTint="33"/>
        <w:jc w:val="both"/>
        <w:rPr>
          <w:lang w:val="en-GB"/>
        </w:rPr>
      </w:pPr>
      <w:r w:rsidRPr="00964B6B">
        <w:rPr>
          <w:sz w:val="24"/>
          <w:szCs w:val="24"/>
          <w:lang w:val="en-GB"/>
        </w:rPr>
        <w:t>See also A</w:t>
      </w:r>
      <w:r w:rsidR="0014471E">
        <w:rPr>
          <w:sz w:val="24"/>
          <w:szCs w:val="24"/>
          <w:lang w:val="en-GB"/>
        </w:rPr>
        <w:t>ppendix</w:t>
      </w:r>
      <w:r w:rsidRPr="00964B6B">
        <w:rPr>
          <w:sz w:val="24"/>
          <w:szCs w:val="24"/>
          <w:lang w:val="en-GB"/>
        </w:rPr>
        <w:t xml:space="preserve"> 1 Case studies – </w:t>
      </w:r>
      <w:r w:rsidR="00B422B3" w:rsidRPr="00B422B3">
        <w:rPr>
          <w:sz w:val="24"/>
          <w:szCs w:val="24"/>
          <w:lang w:val="en-GB"/>
        </w:rPr>
        <w:t>Funds earmarked for the support of the air quality improvement</w:t>
      </w:r>
      <w:r w:rsidR="00B422B3">
        <w:rPr>
          <w:sz w:val="24"/>
          <w:szCs w:val="24"/>
          <w:lang w:val="en-GB"/>
        </w:rPr>
        <w:t xml:space="preserve"> (the Czech Republic, 2019), </w:t>
      </w:r>
      <w:r w:rsidRPr="00964B6B">
        <w:rPr>
          <w:sz w:val="24"/>
          <w:szCs w:val="24"/>
          <w:lang w:val="en-GB"/>
        </w:rPr>
        <w:t>Environmental Pollution (Mexico, 2014)</w:t>
      </w:r>
      <w:r w:rsidR="009A036F" w:rsidRPr="00964B6B">
        <w:rPr>
          <w:sz w:val="24"/>
          <w:szCs w:val="24"/>
          <w:lang w:val="en-GB"/>
        </w:rPr>
        <w:t xml:space="preserve">, and </w:t>
      </w:r>
      <w:r w:rsidR="00AD5F60" w:rsidRPr="00964B6B">
        <w:rPr>
          <w:sz w:val="24"/>
          <w:szCs w:val="24"/>
          <w:lang w:val="en-GB"/>
        </w:rPr>
        <w:t xml:space="preserve">Special examination to the municipalities of Asunción, Lambaré, Fernando de la Mora, San Lorenzo, Luque (all are local governments), the Secretary of the Environment and the general Directorate of Environmental Health of the Ministry of Public Health and Social Welfare, regarding the Control that those institutions carry out care of air quality (Paraguay, 2014). </w:t>
      </w:r>
    </w:p>
    <w:p w:rsidR="00945E79" w:rsidRDefault="00AD5F60" w:rsidP="00B4600E">
      <w:pPr>
        <w:jc w:val="both"/>
        <w:rPr>
          <w:lang w:val="en-GB"/>
        </w:rPr>
      </w:pPr>
      <w:r w:rsidRPr="00AD5F60">
        <w:rPr>
          <w:sz w:val="24"/>
          <w:szCs w:val="24"/>
          <w:lang w:val="en-GB"/>
        </w:rPr>
        <w:t xml:space="preserve">  </w:t>
      </w:r>
    </w:p>
    <w:p w:rsidR="00945E79" w:rsidRPr="00945E79" w:rsidRDefault="00945E79" w:rsidP="00B4600E">
      <w:pPr>
        <w:rPr>
          <w:lang w:val="en-GB"/>
        </w:rPr>
      </w:pPr>
    </w:p>
    <w:p w:rsidR="0064394B" w:rsidRPr="0064394B" w:rsidRDefault="00296956" w:rsidP="004722BE">
      <w:pPr>
        <w:pStyle w:val="Heading3"/>
        <w:numPr>
          <w:ilvl w:val="2"/>
          <w:numId w:val="6"/>
        </w:numPr>
        <w:spacing w:before="120"/>
        <w:rPr>
          <w:lang w:val="en-GB"/>
        </w:rPr>
      </w:pPr>
      <w:bookmarkStart w:id="22" w:name="_Toc535829629"/>
      <w:r w:rsidRPr="004D28FB">
        <w:rPr>
          <w:lang w:val="en-GB"/>
        </w:rPr>
        <w:t>Quality and system of drinking water supplies</w:t>
      </w:r>
      <w:bookmarkEnd w:id="21"/>
      <w:bookmarkEnd w:id="22"/>
    </w:p>
    <w:p w:rsidR="00FB7026" w:rsidRPr="004D28FB" w:rsidRDefault="004A2950" w:rsidP="00CE4E1F">
      <w:pPr>
        <w:spacing w:before="120"/>
        <w:jc w:val="both"/>
        <w:rPr>
          <w:sz w:val="24"/>
          <w:szCs w:val="24"/>
          <w:lang w:val="en-GB"/>
        </w:rPr>
      </w:pPr>
      <w:r w:rsidRPr="004D28FB">
        <w:rPr>
          <w:sz w:val="24"/>
          <w:szCs w:val="24"/>
          <w:lang w:val="en-GB"/>
        </w:rPr>
        <w:t xml:space="preserve">According to United Nations </w:t>
      </w:r>
      <w:r w:rsidR="000F6590">
        <w:rPr>
          <w:sz w:val="24"/>
          <w:szCs w:val="24"/>
          <w:lang w:val="en-GB"/>
        </w:rPr>
        <w:t>D</w:t>
      </w:r>
      <w:r w:rsidRPr="004D28FB">
        <w:rPr>
          <w:sz w:val="24"/>
          <w:szCs w:val="24"/>
          <w:lang w:val="en-GB"/>
        </w:rPr>
        <w:t>epartment of Economic and Social Affairs (UN</w:t>
      </w:r>
      <w:r w:rsidR="00966724">
        <w:rPr>
          <w:sz w:val="24"/>
          <w:szCs w:val="24"/>
          <w:lang w:val="en-GB"/>
        </w:rPr>
        <w:t xml:space="preserve"> </w:t>
      </w:r>
      <w:r w:rsidRPr="004D28FB">
        <w:rPr>
          <w:sz w:val="24"/>
          <w:szCs w:val="24"/>
          <w:lang w:val="en-GB"/>
        </w:rPr>
        <w:t>DESA)</w:t>
      </w:r>
      <w:r w:rsidR="00966724">
        <w:rPr>
          <w:sz w:val="24"/>
          <w:szCs w:val="24"/>
          <w:lang w:val="en-GB"/>
        </w:rPr>
        <w:t>,</w:t>
      </w:r>
      <w:r w:rsidRPr="004D28FB">
        <w:rPr>
          <w:sz w:val="24"/>
          <w:szCs w:val="24"/>
          <w:lang w:val="en-GB"/>
        </w:rPr>
        <w:t xml:space="preserve"> </w:t>
      </w:r>
      <w:r w:rsidR="00966724">
        <w:rPr>
          <w:sz w:val="24"/>
          <w:szCs w:val="24"/>
          <w:lang w:val="en-GB"/>
        </w:rPr>
        <w:t>t</w:t>
      </w:r>
      <w:r w:rsidR="00FB7026" w:rsidRPr="004D28FB">
        <w:rPr>
          <w:sz w:val="24"/>
          <w:szCs w:val="24"/>
          <w:lang w:val="en-GB"/>
        </w:rPr>
        <w:t xml:space="preserve">he exploding urban population growth creates unprecedented challenges, among which provision for water and sanitation have been the most pressing and painfully felt when lacking. </w:t>
      </w:r>
    </w:p>
    <w:p w:rsidR="002D5677" w:rsidRPr="004D28FB" w:rsidRDefault="00296956" w:rsidP="00CE4E1F">
      <w:pPr>
        <w:spacing w:before="120"/>
        <w:jc w:val="both"/>
        <w:rPr>
          <w:sz w:val="24"/>
          <w:szCs w:val="24"/>
          <w:lang w:val="en-GB"/>
        </w:rPr>
      </w:pPr>
      <w:r w:rsidRPr="004D28FB">
        <w:rPr>
          <w:sz w:val="24"/>
          <w:szCs w:val="24"/>
          <w:lang w:val="en-GB"/>
        </w:rPr>
        <w:t xml:space="preserve">WHO and UNICEF announced in 2017 that </w:t>
      </w:r>
      <w:r w:rsidR="00966724">
        <w:rPr>
          <w:sz w:val="24"/>
          <w:szCs w:val="24"/>
          <w:lang w:val="en-GB"/>
        </w:rPr>
        <w:t>s</w:t>
      </w:r>
      <w:r w:rsidRPr="004D28FB">
        <w:rPr>
          <w:sz w:val="24"/>
          <w:szCs w:val="24"/>
          <w:lang w:val="en-GB"/>
        </w:rPr>
        <w:t>ome 3 in 10 people worldwide, or 2.1 billion, lack access to safe, readily available water at home, and 6 in 10, or 4.5 billion, lack safely managed sanitation. The Joint Monitoring Programme (JMP) repor</w:t>
      </w:r>
      <w:r w:rsidR="002D5677" w:rsidRPr="004D28FB">
        <w:rPr>
          <w:sz w:val="24"/>
          <w:szCs w:val="24"/>
          <w:lang w:val="en-GB"/>
        </w:rPr>
        <w:t>t</w:t>
      </w:r>
      <w:r w:rsidRPr="004D28FB">
        <w:rPr>
          <w:sz w:val="24"/>
          <w:szCs w:val="24"/>
          <w:lang w:val="en-GB"/>
        </w:rPr>
        <w:t xml:space="preserve"> </w:t>
      </w:r>
      <w:r w:rsidRPr="004D28FB">
        <w:rPr>
          <w:i/>
          <w:sz w:val="24"/>
          <w:szCs w:val="24"/>
          <w:lang w:val="en-GB"/>
        </w:rPr>
        <w:t>Progress on drinking water, sanitation and hygiene: 2017 update and Sustainable Development Goal baselines</w:t>
      </w:r>
      <w:r w:rsidR="002D5677" w:rsidRPr="004D28FB">
        <w:rPr>
          <w:i/>
          <w:sz w:val="24"/>
          <w:szCs w:val="24"/>
          <w:lang w:val="en-GB"/>
        </w:rPr>
        <w:t xml:space="preserve"> </w:t>
      </w:r>
      <w:r w:rsidR="002D5677" w:rsidRPr="004D28FB">
        <w:rPr>
          <w:sz w:val="24"/>
          <w:szCs w:val="24"/>
          <w:lang w:val="en-GB"/>
        </w:rPr>
        <w:t>(Progress report 2017)</w:t>
      </w:r>
      <w:r w:rsidRPr="004D28FB">
        <w:rPr>
          <w:sz w:val="24"/>
          <w:szCs w:val="24"/>
          <w:lang w:val="en-GB"/>
        </w:rPr>
        <w:t>, presents the first global assessment of “safely managed” drinking water and sanitation services. The overriding conclusion is that too many people still lack access, particularly in rural areas.</w:t>
      </w:r>
      <w:r w:rsidR="002D5677" w:rsidRPr="004D28FB">
        <w:rPr>
          <w:sz w:val="24"/>
          <w:szCs w:val="24"/>
          <w:lang w:val="en-GB"/>
        </w:rPr>
        <w:t xml:space="preserve"> Progress report 2017 states that</w:t>
      </w:r>
      <w:r w:rsidR="00DE2F3C">
        <w:rPr>
          <w:sz w:val="24"/>
          <w:szCs w:val="24"/>
          <w:lang w:val="en-GB"/>
        </w:rPr>
        <w:t>:</w:t>
      </w:r>
      <w:r w:rsidR="002D5677" w:rsidRPr="004D28FB">
        <w:rPr>
          <w:sz w:val="24"/>
          <w:szCs w:val="24"/>
          <w:lang w:val="en-GB"/>
        </w:rPr>
        <w:t xml:space="preserve"> </w:t>
      </w:r>
    </w:p>
    <w:p w:rsidR="002D5677" w:rsidRPr="004D28FB" w:rsidRDefault="002D5677" w:rsidP="001A55D7">
      <w:pPr>
        <w:pStyle w:val="Footer"/>
        <w:numPr>
          <w:ilvl w:val="0"/>
          <w:numId w:val="1"/>
        </w:numPr>
        <w:ind w:left="357" w:hanging="357"/>
        <w:jc w:val="both"/>
        <w:rPr>
          <w:sz w:val="24"/>
          <w:szCs w:val="24"/>
          <w:lang w:val="en-GB"/>
        </w:rPr>
      </w:pPr>
      <w:r w:rsidRPr="004D28FB">
        <w:rPr>
          <w:sz w:val="24"/>
          <w:szCs w:val="24"/>
          <w:lang w:val="en-GB"/>
        </w:rPr>
        <w:t>Many countries lack data on the quality of water and sanitation services. The report includes estimates for 96 countries on safely managed drinking water and 84 countries on safely managed sanitation.</w:t>
      </w:r>
    </w:p>
    <w:p w:rsidR="002D5677" w:rsidRPr="004D28FB" w:rsidRDefault="002D5677" w:rsidP="001A55D7">
      <w:pPr>
        <w:pStyle w:val="Footer"/>
        <w:numPr>
          <w:ilvl w:val="0"/>
          <w:numId w:val="1"/>
        </w:numPr>
        <w:ind w:left="357" w:hanging="357"/>
        <w:jc w:val="both"/>
        <w:rPr>
          <w:sz w:val="24"/>
          <w:szCs w:val="24"/>
          <w:lang w:val="en-GB"/>
        </w:rPr>
      </w:pPr>
      <w:r w:rsidRPr="004D28FB">
        <w:rPr>
          <w:sz w:val="24"/>
          <w:szCs w:val="24"/>
          <w:lang w:val="en-GB"/>
        </w:rPr>
        <w:t xml:space="preserve">In countries experiencing conflict or unrest, children are 4 times less likely to use basic water services, and 2 times less likely to use basic sanitation services than children in other countries. </w:t>
      </w:r>
    </w:p>
    <w:p w:rsidR="002D5677" w:rsidRPr="004D28FB" w:rsidRDefault="002D5677" w:rsidP="001A55D7">
      <w:pPr>
        <w:pStyle w:val="Footer"/>
        <w:numPr>
          <w:ilvl w:val="0"/>
          <w:numId w:val="1"/>
        </w:numPr>
        <w:ind w:left="357" w:hanging="357"/>
        <w:jc w:val="both"/>
        <w:rPr>
          <w:sz w:val="24"/>
          <w:szCs w:val="24"/>
          <w:lang w:val="en-GB"/>
        </w:rPr>
      </w:pPr>
      <w:r w:rsidRPr="004D28FB">
        <w:rPr>
          <w:sz w:val="24"/>
          <w:szCs w:val="24"/>
          <w:lang w:val="en-GB"/>
        </w:rPr>
        <w:t>There are big gaps in service between urban and rural areas. Two out of three people with safely managed drinking water and three out of five people with safely managed sanitation services live in urban areas. Of the 161 million people using untreated surface water (from lakes, rivers or irrigation channels), 150 million live in rural areas.</w:t>
      </w:r>
    </w:p>
    <w:p w:rsidR="00BB5DC9" w:rsidRDefault="005263FF" w:rsidP="005263FF">
      <w:pPr>
        <w:jc w:val="both"/>
        <w:rPr>
          <w:i/>
          <w:sz w:val="20"/>
          <w:szCs w:val="20"/>
        </w:rPr>
      </w:pPr>
      <w:r w:rsidRPr="00906584">
        <w:rPr>
          <w:i/>
          <w:sz w:val="20"/>
          <w:szCs w:val="20"/>
        </w:rPr>
        <w:t xml:space="preserve">Source: </w:t>
      </w:r>
    </w:p>
    <w:p w:rsidR="009E288E" w:rsidRPr="00906584" w:rsidRDefault="001E05CD" w:rsidP="005263FF">
      <w:pPr>
        <w:jc w:val="both"/>
        <w:rPr>
          <w:i/>
          <w:sz w:val="20"/>
          <w:szCs w:val="20"/>
          <w:lang w:val="en-GB"/>
        </w:rPr>
      </w:pPr>
      <w:hyperlink r:id="rId48" w:history="1">
        <w:r w:rsidR="009E288E" w:rsidRPr="00906584">
          <w:rPr>
            <w:i/>
            <w:sz w:val="20"/>
            <w:szCs w:val="20"/>
            <w:lang w:val="en-GB"/>
          </w:rPr>
          <w:t>http://www.who.int/en/news-room/detail/12-07-2017-2-1-billion-people-lack-safe-drinking-water-at-home-more-than-twice-as-many-lack-safe-sanitation</w:t>
        </w:r>
      </w:hyperlink>
      <w:r w:rsidR="00BB5DC9">
        <w:rPr>
          <w:i/>
          <w:sz w:val="20"/>
          <w:szCs w:val="20"/>
          <w:lang w:val="en-GB"/>
        </w:rPr>
        <w:t xml:space="preserve">  </w:t>
      </w:r>
      <w:r w:rsidR="009E288E" w:rsidRPr="00906584">
        <w:rPr>
          <w:i/>
          <w:sz w:val="20"/>
          <w:szCs w:val="20"/>
          <w:lang w:val="en-GB"/>
        </w:rPr>
        <w:t xml:space="preserve"> </w:t>
      </w:r>
    </w:p>
    <w:p w:rsidR="004A2950" w:rsidRDefault="00FB7026" w:rsidP="00CA77FF">
      <w:pPr>
        <w:spacing w:before="120"/>
        <w:jc w:val="both"/>
        <w:rPr>
          <w:sz w:val="24"/>
          <w:szCs w:val="24"/>
          <w:lang w:val="en-GB"/>
        </w:rPr>
      </w:pPr>
      <w:r w:rsidRPr="004D28FB">
        <w:rPr>
          <w:sz w:val="24"/>
          <w:szCs w:val="24"/>
          <w:lang w:val="en-GB"/>
        </w:rPr>
        <w:t>Two main challenges related to water are affecting the sustainability of human urban settlements: the lack of access to safe water and sanitation, and increasing water-related disasters such as floods and droughts. These problems have enormous consequences on human health and well-being, safety, the environment, economic growth and development.</w:t>
      </w:r>
    </w:p>
    <w:p w:rsidR="00B53A16" w:rsidRDefault="00B53A16" w:rsidP="00CA77FF">
      <w:pPr>
        <w:spacing w:before="120"/>
        <w:jc w:val="both"/>
        <w:rPr>
          <w:sz w:val="24"/>
          <w:szCs w:val="24"/>
          <w:lang w:val="en-GB"/>
        </w:rPr>
      </w:pPr>
    </w:p>
    <w:tbl>
      <w:tblPr>
        <w:tblW w:w="9454"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54"/>
      </w:tblGrid>
      <w:tr w:rsidR="00593A3B" w:rsidTr="00593A3B">
        <w:trPr>
          <w:trHeight w:val="3857"/>
        </w:trPr>
        <w:tc>
          <w:tcPr>
            <w:tcW w:w="9454" w:type="dxa"/>
          </w:tcPr>
          <w:p w:rsidR="00593A3B" w:rsidRPr="00931C97" w:rsidRDefault="00593A3B" w:rsidP="00593A3B">
            <w:pPr>
              <w:shd w:val="clear" w:color="auto" w:fill="1F4E79" w:themeFill="accent1" w:themeFillShade="80"/>
              <w:spacing w:before="120"/>
              <w:ind w:left="177"/>
              <w:jc w:val="both"/>
              <w:rPr>
                <w:b/>
                <w:color w:val="FFFFFF" w:themeColor="background1"/>
                <w:sz w:val="24"/>
                <w:szCs w:val="24"/>
                <w:lang w:val="en-GB"/>
              </w:rPr>
            </w:pPr>
            <w:r w:rsidRPr="00931C97">
              <w:rPr>
                <w:b/>
                <w:color w:val="FFFFFF" w:themeColor="background1"/>
                <w:sz w:val="24"/>
                <w:szCs w:val="24"/>
                <w:lang w:val="en-GB"/>
              </w:rPr>
              <w:t>Water and urban growth by numbers</w:t>
            </w:r>
          </w:p>
          <w:p w:rsidR="00593A3B" w:rsidRPr="00931C97" w:rsidRDefault="00593A3B" w:rsidP="00714188">
            <w:pPr>
              <w:pStyle w:val="ListParagraph"/>
              <w:numPr>
                <w:ilvl w:val="0"/>
                <w:numId w:val="76"/>
              </w:numPr>
              <w:spacing w:before="120"/>
              <w:ind w:left="897"/>
              <w:jc w:val="both"/>
              <w:rPr>
                <w:sz w:val="20"/>
                <w:szCs w:val="20"/>
                <w:lang w:val="en-GB"/>
              </w:rPr>
            </w:pPr>
            <w:r w:rsidRPr="00931C97">
              <w:rPr>
                <w:sz w:val="20"/>
                <w:szCs w:val="20"/>
                <w:lang w:val="en-GB"/>
              </w:rPr>
              <w:t xml:space="preserve">Every second, the urban population grows by </w:t>
            </w:r>
            <w:r w:rsidRPr="00931C97">
              <w:rPr>
                <w:b/>
                <w:sz w:val="24"/>
                <w:szCs w:val="24"/>
                <w:lang w:val="en-GB"/>
              </w:rPr>
              <w:t>2 people</w:t>
            </w:r>
            <w:r w:rsidRPr="00931C97">
              <w:rPr>
                <w:sz w:val="20"/>
                <w:szCs w:val="20"/>
                <w:lang w:val="en-GB"/>
              </w:rPr>
              <w:t>.</w:t>
            </w:r>
          </w:p>
          <w:p w:rsidR="00593A3B" w:rsidRPr="00931C97" w:rsidRDefault="00593A3B" w:rsidP="00714188">
            <w:pPr>
              <w:pStyle w:val="ListParagraph"/>
              <w:numPr>
                <w:ilvl w:val="0"/>
                <w:numId w:val="76"/>
              </w:numPr>
              <w:spacing w:before="120"/>
              <w:ind w:left="897"/>
              <w:jc w:val="both"/>
              <w:rPr>
                <w:sz w:val="20"/>
                <w:szCs w:val="20"/>
                <w:lang w:val="en-GB"/>
              </w:rPr>
            </w:pPr>
            <w:r w:rsidRPr="00931C97">
              <w:rPr>
                <w:b/>
                <w:sz w:val="24"/>
                <w:szCs w:val="24"/>
                <w:lang w:val="en-GB"/>
              </w:rPr>
              <w:t>95 %</w:t>
            </w:r>
            <w:r w:rsidRPr="00931C97">
              <w:rPr>
                <w:sz w:val="20"/>
                <w:szCs w:val="20"/>
                <w:lang w:val="en-GB"/>
              </w:rPr>
              <w:t xml:space="preserve"> of the urban expansion in the next decades will take place in the developing world.</w:t>
            </w:r>
          </w:p>
          <w:p w:rsidR="00593A3B" w:rsidRDefault="00593A3B" w:rsidP="00714188">
            <w:pPr>
              <w:pStyle w:val="ListParagraph"/>
              <w:numPr>
                <w:ilvl w:val="0"/>
                <w:numId w:val="76"/>
              </w:numPr>
              <w:spacing w:before="120"/>
              <w:ind w:left="897"/>
              <w:jc w:val="both"/>
              <w:rPr>
                <w:sz w:val="20"/>
                <w:szCs w:val="20"/>
                <w:lang w:val="en-GB"/>
              </w:rPr>
            </w:pPr>
            <w:r>
              <w:rPr>
                <w:sz w:val="20"/>
                <w:szCs w:val="20"/>
                <w:lang w:val="en-GB"/>
              </w:rPr>
              <w:t xml:space="preserve">In Africa and Asia, the urban population is expected to </w:t>
            </w:r>
            <w:r w:rsidRPr="00931C97">
              <w:rPr>
                <w:b/>
                <w:sz w:val="24"/>
                <w:szCs w:val="24"/>
                <w:lang w:val="en-GB"/>
              </w:rPr>
              <w:t>double</w:t>
            </w:r>
            <w:r>
              <w:rPr>
                <w:sz w:val="20"/>
                <w:szCs w:val="20"/>
                <w:lang w:val="en-GB"/>
              </w:rPr>
              <w:t xml:space="preserve"> between 2000 and 2030.</w:t>
            </w:r>
          </w:p>
          <w:p w:rsidR="00593A3B" w:rsidRDefault="00593A3B" w:rsidP="00714188">
            <w:pPr>
              <w:pStyle w:val="ListParagraph"/>
              <w:numPr>
                <w:ilvl w:val="0"/>
                <w:numId w:val="76"/>
              </w:numPr>
              <w:spacing w:before="120"/>
              <w:ind w:left="897"/>
              <w:jc w:val="both"/>
              <w:rPr>
                <w:sz w:val="20"/>
                <w:szCs w:val="20"/>
                <w:lang w:val="en-GB"/>
              </w:rPr>
            </w:pPr>
            <w:r>
              <w:rPr>
                <w:sz w:val="20"/>
                <w:szCs w:val="20"/>
                <w:lang w:val="en-GB"/>
              </w:rPr>
              <w:t xml:space="preserve">Between 1998 and 2008, </w:t>
            </w:r>
            <w:r w:rsidRPr="00931C97">
              <w:rPr>
                <w:b/>
                <w:sz w:val="24"/>
                <w:szCs w:val="24"/>
                <w:lang w:val="en-GB"/>
              </w:rPr>
              <w:t>1052 million</w:t>
            </w:r>
            <w:r>
              <w:rPr>
                <w:sz w:val="20"/>
                <w:szCs w:val="20"/>
                <w:lang w:val="en-GB"/>
              </w:rPr>
              <w:t xml:space="preserve"> urban dwellers gained access to improved drinking water and </w:t>
            </w:r>
            <w:r w:rsidRPr="00931C97">
              <w:rPr>
                <w:b/>
                <w:sz w:val="24"/>
                <w:szCs w:val="24"/>
                <w:lang w:val="en-GB"/>
              </w:rPr>
              <w:t>813 million</w:t>
            </w:r>
            <w:r>
              <w:rPr>
                <w:sz w:val="20"/>
                <w:szCs w:val="20"/>
                <w:lang w:val="en-GB"/>
              </w:rPr>
              <w:t xml:space="preserve"> to improved sanitation. However, the urban population in that period grew by </w:t>
            </w:r>
            <w:r w:rsidRPr="00931C97">
              <w:rPr>
                <w:b/>
                <w:sz w:val="24"/>
                <w:szCs w:val="24"/>
                <w:lang w:val="en-GB"/>
              </w:rPr>
              <w:t xml:space="preserve">1089 million </w:t>
            </w:r>
            <w:r w:rsidRPr="00931C97">
              <w:rPr>
                <w:sz w:val="20"/>
                <w:szCs w:val="20"/>
                <w:lang w:val="en-GB"/>
              </w:rPr>
              <w:t>p</w:t>
            </w:r>
            <w:r>
              <w:rPr>
                <w:sz w:val="20"/>
                <w:szCs w:val="20"/>
                <w:lang w:val="en-GB"/>
              </w:rPr>
              <w:t>eople and thus undermined the progress.</w:t>
            </w:r>
          </w:p>
          <w:p w:rsidR="00593A3B" w:rsidRDefault="00593A3B" w:rsidP="00714188">
            <w:pPr>
              <w:pStyle w:val="ListParagraph"/>
              <w:numPr>
                <w:ilvl w:val="0"/>
                <w:numId w:val="76"/>
              </w:numPr>
              <w:spacing w:before="120"/>
              <w:ind w:left="897"/>
              <w:jc w:val="both"/>
              <w:rPr>
                <w:sz w:val="20"/>
                <w:szCs w:val="20"/>
                <w:lang w:val="en-GB"/>
              </w:rPr>
            </w:pPr>
            <w:r w:rsidRPr="00017315">
              <w:rPr>
                <w:b/>
                <w:sz w:val="24"/>
                <w:szCs w:val="24"/>
                <w:lang w:val="en-GB"/>
              </w:rPr>
              <w:t>One out of four</w:t>
            </w:r>
            <w:r>
              <w:rPr>
                <w:sz w:val="20"/>
                <w:szCs w:val="20"/>
                <w:lang w:val="en-GB"/>
              </w:rPr>
              <w:t xml:space="preserve"> city residents worldwide, 789 million in total, lives without access to improved sanitation facilities.</w:t>
            </w:r>
          </w:p>
          <w:p w:rsidR="00593A3B" w:rsidRDefault="00593A3B" w:rsidP="00714188">
            <w:pPr>
              <w:pStyle w:val="ListParagraph"/>
              <w:numPr>
                <w:ilvl w:val="0"/>
                <w:numId w:val="76"/>
              </w:numPr>
              <w:spacing w:before="120"/>
              <w:ind w:left="897"/>
              <w:jc w:val="both"/>
              <w:rPr>
                <w:sz w:val="20"/>
                <w:szCs w:val="20"/>
                <w:lang w:val="en-GB"/>
              </w:rPr>
            </w:pPr>
            <w:r w:rsidRPr="00B53A16">
              <w:rPr>
                <w:b/>
                <w:sz w:val="24"/>
                <w:szCs w:val="24"/>
                <w:lang w:val="en-GB"/>
              </w:rPr>
              <w:t>497 million</w:t>
            </w:r>
            <w:r>
              <w:rPr>
                <w:sz w:val="20"/>
                <w:szCs w:val="20"/>
                <w:lang w:val="en-GB"/>
              </w:rPr>
              <w:t xml:space="preserve"> people in cities rely on shared sanitation. In 1990, this number was 249 million.</w:t>
            </w:r>
          </w:p>
          <w:p w:rsidR="00593A3B" w:rsidRPr="00931C97" w:rsidRDefault="00593A3B" w:rsidP="00714188">
            <w:pPr>
              <w:pStyle w:val="ListParagraph"/>
              <w:numPr>
                <w:ilvl w:val="0"/>
                <w:numId w:val="76"/>
              </w:numPr>
              <w:spacing w:before="120"/>
              <w:ind w:left="897"/>
              <w:jc w:val="both"/>
              <w:rPr>
                <w:sz w:val="20"/>
                <w:szCs w:val="20"/>
                <w:lang w:val="en-GB"/>
              </w:rPr>
            </w:pPr>
            <w:r>
              <w:rPr>
                <w:b/>
                <w:sz w:val="24"/>
                <w:szCs w:val="24"/>
                <w:lang w:val="en-GB"/>
              </w:rPr>
              <w:t xml:space="preserve">27 % </w:t>
            </w:r>
            <w:r w:rsidRPr="00593A3B">
              <w:rPr>
                <w:sz w:val="20"/>
                <w:szCs w:val="20"/>
                <w:lang w:val="en-GB"/>
              </w:rPr>
              <w:t xml:space="preserve">of </w:t>
            </w:r>
            <w:r>
              <w:rPr>
                <w:sz w:val="20"/>
                <w:szCs w:val="20"/>
                <w:lang w:val="en-GB"/>
              </w:rPr>
              <w:t>the urban dwellers in the developing world do not have access to piped water at home.</w:t>
            </w:r>
          </w:p>
          <w:p w:rsidR="00593A3B" w:rsidRDefault="00593A3B" w:rsidP="00593A3B">
            <w:pPr>
              <w:shd w:val="clear" w:color="auto" w:fill="1F4E79" w:themeFill="accent1" w:themeFillShade="80"/>
              <w:spacing w:before="120"/>
              <w:ind w:left="177"/>
              <w:jc w:val="both"/>
              <w:rPr>
                <w:b/>
                <w:color w:val="FFFFFF" w:themeColor="background1"/>
                <w:sz w:val="24"/>
                <w:szCs w:val="24"/>
                <w:lang w:val="en-GB"/>
              </w:rPr>
            </w:pPr>
          </w:p>
        </w:tc>
      </w:tr>
    </w:tbl>
    <w:p w:rsidR="002F3A92" w:rsidRDefault="00DF4158" w:rsidP="0059764B">
      <w:pPr>
        <w:spacing w:line="216" w:lineRule="auto"/>
        <w:rPr>
          <w:i/>
          <w:spacing w:val="-6"/>
          <w:sz w:val="20"/>
          <w:szCs w:val="20"/>
          <w:lang w:val="en-GB"/>
        </w:rPr>
      </w:pPr>
      <w:r w:rsidRPr="001A55D7">
        <w:rPr>
          <w:i/>
          <w:spacing w:val="-6"/>
          <w:sz w:val="20"/>
          <w:szCs w:val="20"/>
          <w:lang w:val="en-GB"/>
        </w:rPr>
        <w:t xml:space="preserve">Source: </w:t>
      </w:r>
      <w:hyperlink r:id="rId49" w:history="1">
        <w:r w:rsidRPr="001A55D7">
          <w:rPr>
            <w:i/>
            <w:spacing w:val="-6"/>
            <w:sz w:val="20"/>
            <w:szCs w:val="20"/>
            <w:lang w:val="en-GB"/>
          </w:rPr>
          <w:t>http://www.un.org/waterforlifedecade/swm_cities_zaragoza_2010/pdf/facts_and_figures_long_final_eng.pdf</w:t>
        </w:r>
      </w:hyperlink>
    </w:p>
    <w:p w:rsidR="00A21495" w:rsidRDefault="00A21495" w:rsidP="0059764B">
      <w:pPr>
        <w:spacing w:line="216" w:lineRule="auto"/>
        <w:rPr>
          <w:i/>
          <w:spacing w:val="-6"/>
          <w:sz w:val="20"/>
          <w:szCs w:val="20"/>
          <w:lang w:val="en-GB"/>
        </w:rPr>
      </w:pPr>
    </w:p>
    <w:p w:rsidR="00A21495" w:rsidRPr="001A55D7" w:rsidRDefault="00A21495" w:rsidP="00964B6B">
      <w:pPr>
        <w:shd w:val="clear" w:color="auto" w:fill="DEEAF6" w:themeFill="accent1" w:themeFillTint="33"/>
        <w:spacing w:line="216" w:lineRule="auto"/>
        <w:jc w:val="both"/>
        <w:rPr>
          <w:i/>
          <w:spacing w:val="-6"/>
          <w:sz w:val="20"/>
          <w:szCs w:val="20"/>
          <w:lang w:val="en-GB"/>
        </w:rPr>
      </w:pPr>
      <w:r w:rsidRPr="00964B6B">
        <w:rPr>
          <w:sz w:val="24"/>
          <w:szCs w:val="24"/>
          <w:lang w:val="en-GB"/>
        </w:rPr>
        <w:t>See also A</w:t>
      </w:r>
      <w:r w:rsidR="0014471E">
        <w:rPr>
          <w:sz w:val="24"/>
          <w:szCs w:val="24"/>
          <w:lang w:val="en-GB"/>
        </w:rPr>
        <w:t>ppendix</w:t>
      </w:r>
      <w:r w:rsidRPr="00964B6B">
        <w:rPr>
          <w:sz w:val="24"/>
          <w:szCs w:val="24"/>
          <w:lang w:val="en-GB"/>
        </w:rPr>
        <w:t xml:space="preserve"> 1 Case studies – Performance Audit of Environmental degradation in the greater </w:t>
      </w:r>
      <w:r w:rsidR="003E5AA7" w:rsidRPr="00964B6B">
        <w:rPr>
          <w:sz w:val="24"/>
          <w:szCs w:val="24"/>
          <w:lang w:val="en-GB"/>
        </w:rPr>
        <w:t>Guwahati area with special emphasis on the role of the Pollution Control Board, Assam (India, 2016)</w:t>
      </w:r>
      <w:r w:rsidR="006B764A" w:rsidRPr="00964B6B">
        <w:rPr>
          <w:sz w:val="24"/>
          <w:szCs w:val="24"/>
          <w:lang w:val="en-GB"/>
        </w:rPr>
        <w:t>, and The State´s contaminated areas (Sweden, 2016)</w:t>
      </w:r>
      <w:r w:rsidR="003E5AA7" w:rsidRPr="00964B6B">
        <w:rPr>
          <w:sz w:val="24"/>
          <w:szCs w:val="24"/>
          <w:lang w:val="en-GB"/>
        </w:rPr>
        <w:t>.</w:t>
      </w:r>
      <w:r w:rsidR="003E5AA7">
        <w:rPr>
          <w:sz w:val="24"/>
          <w:szCs w:val="24"/>
          <w:lang w:val="en-GB"/>
        </w:rPr>
        <w:t xml:space="preserve"> </w:t>
      </w:r>
    </w:p>
    <w:p w:rsidR="00C55EE8" w:rsidRDefault="00C55EE8" w:rsidP="0059764B">
      <w:pPr>
        <w:spacing w:before="60"/>
        <w:jc w:val="both"/>
        <w:rPr>
          <w:rFonts w:asciiTheme="minorHAnsi" w:hAnsiTheme="minorHAnsi" w:cstheme="minorHAnsi"/>
          <w:sz w:val="24"/>
          <w:szCs w:val="24"/>
          <w:lang w:val="en-GB"/>
        </w:rPr>
      </w:pPr>
    </w:p>
    <w:p w:rsidR="0064394B" w:rsidRPr="0064394B" w:rsidRDefault="00F10A7D" w:rsidP="004722BE">
      <w:pPr>
        <w:pStyle w:val="Heading2"/>
        <w:numPr>
          <w:ilvl w:val="1"/>
          <w:numId w:val="6"/>
        </w:numPr>
      </w:pPr>
      <w:bookmarkStart w:id="23" w:name="_Toc514327594"/>
      <w:r>
        <w:t xml:space="preserve"> </w:t>
      </w:r>
      <w:bookmarkStart w:id="24" w:name="_Toc535829630"/>
      <w:r w:rsidR="00427CC1" w:rsidRPr="004D28FB">
        <w:t>EXAMPLES OF</w:t>
      </w:r>
      <w:r w:rsidR="00B71497" w:rsidRPr="004D28FB">
        <w:t xml:space="preserve"> OTHER</w:t>
      </w:r>
      <w:r w:rsidR="00427CC1" w:rsidRPr="004D28FB">
        <w:t xml:space="preserve"> SIGNIFICANT </w:t>
      </w:r>
      <w:r w:rsidR="00E93229" w:rsidRPr="004D28FB">
        <w:t>CHALLENGES</w:t>
      </w:r>
      <w:r w:rsidR="00427CC1" w:rsidRPr="004D28FB">
        <w:t xml:space="preserve"> </w:t>
      </w:r>
      <w:r w:rsidR="005B5C23">
        <w:t>THAT</w:t>
      </w:r>
      <w:r w:rsidR="00427CC1" w:rsidRPr="004D28FB">
        <w:t xml:space="preserve"> INFLUENCE </w:t>
      </w:r>
      <w:r w:rsidR="00DB26B6" w:rsidRPr="004D28FB">
        <w:t>ENVIRONMENT</w:t>
      </w:r>
      <w:r w:rsidR="00427CC1" w:rsidRPr="004D28FB">
        <w:t xml:space="preserve"> IN THE CITIES</w:t>
      </w:r>
      <w:bookmarkEnd w:id="23"/>
      <w:bookmarkEnd w:id="24"/>
      <w:r w:rsidR="00427CC1" w:rsidRPr="004D28FB">
        <w:t xml:space="preserve"> </w:t>
      </w:r>
    </w:p>
    <w:p w:rsidR="00DB26B6" w:rsidRPr="004D28FB" w:rsidRDefault="00263D16" w:rsidP="00CA77FF">
      <w:pPr>
        <w:spacing w:before="120"/>
        <w:jc w:val="both"/>
        <w:rPr>
          <w:sz w:val="24"/>
          <w:szCs w:val="24"/>
          <w:lang w:val="en-GB"/>
        </w:rPr>
      </w:pPr>
      <w:r w:rsidRPr="004D28FB">
        <w:rPr>
          <w:sz w:val="24"/>
          <w:szCs w:val="24"/>
          <w:lang w:val="en-GB"/>
        </w:rPr>
        <w:t xml:space="preserve">The previous section focused on the areas that the audit institutions consider to be the most significant in terms of selected urban issues. In this sub-chapter, there are mentioned other topics related closely to ecological challenges in the cities.  </w:t>
      </w:r>
    </w:p>
    <w:p w:rsidR="00B30F95" w:rsidRPr="004D28FB" w:rsidRDefault="00B30F95" w:rsidP="00CA77FF">
      <w:pPr>
        <w:spacing w:before="120"/>
        <w:rPr>
          <w:b/>
          <w:sz w:val="24"/>
          <w:szCs w:val="24"/>
          <w:lang w:val="en-GB"/>
        </w:rPr>
      </w:pPr>
      <w:r w:rsidRPr="004D28FB">
        <w:rPr>
          <w:rStyle w:val="gt-ct-text"/>
          <w:b/>
          <w:sz w:val="24"/>
          <w:szCs w:val="24"/>
          <w:lang w:val="en-GB"/>
        </w:rPr>
        <w:t>INFRASTRUCTURE FOR SEWER SYSTEMS</w:t>
      </w:r>
    </w:p>
    <w:p w:rsidR="00B30F95" w:rsidRPr="004D28FB" w:rsidRDefault="00B30F95" w:rsidP="00CA77FF">
      <w:pPr>
        <w:spacing w:before="120"/>
        <w:jc w:val="both"/>
        <w:rPr>
          <w:sz w:val="24"/>
          <w:szCs w:val="24"/>
          <w:lang w:val="en-GB"/>
        </w:rPr>
      </w:pPr>
      <w:r w:rsidRPr="004D28FB">
        <w:rPr>
          <w:sz w:val="24"/>
          <w:szCs w:val="24"/>
          <w:lang w:val="en-GB"/>
        </w:rPr>
        <w:t>Sewage is wastewater which contains human excreta (</w:t>
      </w:r>
      <w:r w:rsidR="00EA35CA" w:rsidRPr="004D28FB">
        <w:rPr>
          <w:sz w:val="24"/>
          <w:szCs w:val="24"/>
          <w:lang w:val="en-GB"/>
        </w:rPr>
        <w:t>faeces</w:t>
      </w:r>
      <w:r w:rsidRPr="004D28FB">
        <w:rPr>
          <w:sz w:val="24"/>
          <w:szCs w:val="24"/>
          <w:lang w:val="en-GB"/>
        </w:rPr>
        <w:t xml:space="preserve"> and urine), laundry waste, and often kitchen, bathing and other forms of waste water</w:t>
      </w:r>
      <w:r w:rsidR="000F11C7">
        <w:rPr>
          <w:sz w:val="24"/>
          <w:szCs w:val="24"/>
          <w:lang w:val="en-GB"/>
        </w:rPr>
        <w:t>,</w:t>
      </w:r>
      <w:r w:rsidRPr="004D28FB">
        <w:rPr>
          <w:sz w:val="24"/>
          <w:szCs w:val="24"/>
          <w:lang w:val="en-GB"/>
        </w:rPr>
        <w:t xml:space="preserve"> too. It is highly pathogenic, meaning that it contains many disease causing organisms.</w:t>
      </w:r>
    </w:p>
    <w:p w:rsidR="00B30F95" w:rsidRPr="004D28FB" w:rsidRDefault="00B30F95" w:rsidP="00CA77FF">
      <w:pPr>
        <w:spacing w:before="120"/>
        <w:jc w:val="both"/>
        <w:rPr>
          <w:sz w:val="24"/>
          <w:szCs w:val="24"/>
          <w:lang w:val="en-GB"/>
        </w:rPr>
      </w:pPr>
      <w:r w:rsidRPr="004D28FB">
        <w:rPr>
          <w:sz w:val="24"/>
          <w:szCs w:val="24"/>
          <w:lang w:val="en-GB"/>
        </w:rPr>
        <w:t>Globally</w:t>
      </w:r>
      <w:r w:rsidR="000F11C7">
        <w:rPr>
          <w:sz w:val="24"/>
          <w:szCs w:val="24"/>
          <w:lang w:val="en-GB"/>
        </w:rPr>
        <w:t>,</w:t>
      </w:r>
      <w:r w:rsidRPr="004D28FB">
        <w:rPr>
          <w:sz w:val="24"/>
          <w:szCs w:val="24"/>
          <w:lang w:val="en-GB"/>
        </w:rPr>
        <w:t xml:space="preserve"> around two-thirds of the World’s urban dwellers rely on on-site (on-plot) sanitation. At the same time</w:t>
      </w:r>
      <w:r w:rsidR="000F11C7">
        <w:rPr>
          <w:sz w:val="24"/>
          <w:szCs w:val="24"/>
          <w:lang w:val="en-GB"/>
        </w:rPr>
        <w:t>,</w:t>
      </w:r>
      <w:r w:rsidRPr="004D28FB">
        <w:rPr>
          <w:sz w:val="24"/>
          <w:szCs w:val="24"/>
          <w:lang w:val="en-GB"/>
        </w:rPr>
        <w:t xml:space="preserve"> there is an increasing trend towards replacing on-site sanitation with traditional sewerage systems. Millions of dollars are spent on building sewers and sewage treatment plants while the complementary investments in household sewer connections and toilets are often neglected. </w:t>
      </w:r>
    </w:p>
    <w:p w:rsidR="00B30F95" w:rsidRPr="00CA77FF" w:rsidRDefault="00B30F95" w:rsidP="00CA77FF">
      <w:pPr>
        <w:jc w:val="both"/>
        <w:rPr>
          <w:i/>
          <w:sz w:val="20"/>
          <w:szCs w:val="20"/>
          <w:lang w:val="en-GB"/>
        </w:rPr>
      </w:pPr>
      <w:r w:rsidRPr="00CA77FF">
        <w:rPr>
          <w:i/>
          <w:sz w:val="20"/>
          <w:szCs w:val="20"/>
          <w:lang w:val="en-GB"/>
        </w:rPr>
        <w:t xml:space="preserve">Source: </w:t>
      </w:r>
      <w:hyperlink r:id="rId50" w:history="1">
        <w:r w:rsidRPr="00CA77FF">
          <w:rPr>
            <w:i/>
            <w:sz w:val="20"/>
            <w:szCs w:val="20"/>
            <w:lang w:val="en-GB"/>
          </w:rPr>
          <w:t>http://blogs.worldbank.org/water/building-urban-sewerage-infrastructure-where-sewage</w:t>
        </w:r>
      </w:hyperlink>
      <w:r w:rsidRPr="00CA77FF">
        <w:rPr>
          <w:i/>
          <w:sz w:val="20"/>
          <w:szCs w:val="20"/>
          <w:lang w:val="en-GB"/>
        </w:rPr>
        <w:t xml:space="preserve"> </w:t>
      </w:r>
    </w:p>
    <w:p w:rsidR="00D2656C" w:rsidRPr="004D28FB" w:rsidRDefault="00D2656C" w:rsidP="00CA77FF">
      <w:pPr>
        <w:spacing w:before="120"/>
        <w:jc w:val="both"/>
        <w:rPr>
          <w:sz w:val="24"/>
          <w:szCs w:val="24"/>
          <w:lang w:val="en-GB"/>
        </w:rPr>
      </w:pPr>
      <w:r w:rsidRPr="00D2656C">
        <w:rPr>
          <w:sz w:val="24"/>
          <w:szCs w:val="24"/>
          <w:lang w:val="en-GB"/>
        </w:rPr>
        <w:t>The conventional wastewater system</w:t>
      </w:r>
      <w:r>
        <w:rPr>
          <w:sz w:val="24"/>
          <w:szCs w:val="24"/>
          <w:lang w:val="en-GB"/>
        </w:rPr>
        <w:t>:</w:t>
      </w:r>
    </w:p>
    <w:p w:rsidR="00104D90" w:rsidRPr="004D28FB" w:rsidRDefault="00104D90" w:rsidP="00DB26B6">
      <w:pPr>
        <w:jc w:val="both"/>
        <w:rPr>
          <w:sz w:val="24"/>
          <w:szCs w:val="24"/>
          <w:lang w:val="en-GB"/>
        </w:rPr>
      </w:pPr>
      <w:r w:rsidRPr="004D28FB">
        <w:rPr>
          <w:noProof/>
          <w:lang w:val="id-ID" w:eastAsia="id-ID"/>
        </w:rPr>
        <w:drawing>
          <wp:inline distT="0" distB="0" distL="0" distR="0" wp14:anchorId="69A0D29B" wp14:editId="59BC7D04">
            <wp:extent cx="3724275" cy="1842135"/>
            <wp:effectExtent l="0" t="0" r="9525" b="5715"/>
            <wp:docPr id="11" name="Obrázek 11" descr="http://www.mfe.govt.nz/sites/default/files/pubs/fig3-2a.gif"/>
            <wp:cNvGraphicFramePr/>
            <a:graphic xmlns:a="http://schemas.openxmlformats.org/drawingml/2006/main">
              <a:graphicData uri="http://schemas.openxmlformats.org/drawingml/2006/picture">
                <pic:pic xmlns:pic="http://schemas.openxmlformats.org/drawingml/2006/picture">
                  <pic:nvPicPr>
                    <pic:cNvPr id="1" name="Obrázek 1" descr="http://www.mfe.govt.nz/sites/default/files/pubs/fig3-2a.gif"/>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24275" cy="1842135"/>
                    </a:xfrm>
                    <a:prstGeom prst="rect">
                      <a:avLst/>
                    </a:prstGeom>
                    <a:noFill/>
                    <a:ln>
                      <a:noFill/>
                    </a:ln>
                  </pic:spPr>
                </pic:pic>
              </a:graphicData>
            </a:graphic>
          </wp:inline>
        </w:drawing>
      </w:r>
    </w:p>
    <w:p w:rsidR="00B90175" w:rsidRPr="00CA77FF" w:rsidRDefault="00B90175" w:rsidP="0059764B">
      <w:pPr>
        <w:spacing w:line="216" w:lineRule="auto"/>
        <w:jc w:val="both"/>
        <w:rPr>
          <w:i/>
          <w:sz w:val="20"/>
          <w:szCs w:val="20"/>
          <w:lang w:val="en-GB"/>
        </w:rPr>
      </w:pPr>
      <w:r w:rsidRPr="00CA77FF">
        <w:rPr>
          <w:i/>
          <w:sz w:val="20"/>
          <w:szCs w:val="20"/>
          <w:lang w:val="en-GB"/>
        </w:rPr>
        <w:t xml:space="preserve">Source: </w:t>
      </w:r>
      <w:hyperlink r:id="rId52" w:history="1">
        <w:r w:rsidRPr="00CA77FF">
          <w:rPr>
            <w:i/>
            <w:sz w:val="20"/>
            <w:szCs w:val="20"/>
            <w:lang w:val="en-GB"/>
          </w:rPr>
          <w:t>http://www.mfe.govt.nz/publications/waste/sustainable-wastewater-management-handbook-smaller-communities-part-1-1</w:t>
        </w:r>
      </w:hyperlink>
      <w:r w:rsidR="00462B2E">
        <w:rPr>
          <w:i/>
          <w:sz w:val="20"/>
          <w:szCs w:val="20"/>
          <w:lang w:val="en-GB"/>
        </w:rPr>
        <w:t xml:space="preserve"> </w:t>
      </w:r>
      <w:r w:rsidRPr="00CA77FF">
        <w:rPr>
          <w:i/>
          <w:sz w:val="20"/>
          <w:szCs w:val="20"/>
          <w:lang w:val="en-GB"/>
        </w:rPr>
        <w:t xml:space="preserve"> </w:t>
      </w:r>
    </w:p>
    <w:p w:rsidR="00215486" w:rsidRDefault="00AC705F" w:rsidP="00CA77FF">
      <w:pPr>
        <w:spacing w:before="120"/>
        <w:jc w:val="both"/>
        <w:rPr>
          <w:sz w:val="24"/>
          <w:szCs w:val="24"/>
          <w:lang w:val="en-GB"/>
        </w:rPr>
      </w:pPr>
      <w:r w:rsidRPr="004D28FB">
        <w:rPr>
          <w:sz w:val="24"/>
          <w:szCs w:val="24"/>
          <w:lang w:val="en-GB"/>
        </w:rPr>
        <w:t xml:space="preserve">The collection and treatment of domestic sewage and wastewater is vital to public health and clean water. It is among the most important factors responsible for the general level of good health.  </w:t>
      </w:r>
    </w:p>
    <w:p w:rsidR="00215486" w:rsidRPr="00CA77FF" w:rsidRDefault="00215486" w:rsidP="00AC705F">
      <w:pPr>
        <w:jc w:val="both"/>
        <w:rPr>
          <w:i/>
          <w:sz w:val="20"/>
          <w:szCs w:val="20"/>
          <w:lang w:val="en-GB"/>
        </w:rPr>
      </w:pPr>
      <w:r w:rsidRPr="00CA77FF">
        <w:rPr>
          <w:i/>
          <w:sz w:val="20"/>
          <w:szCs w:val="20"/>
          <w:lang w:val="en-GB"/>
        </w:rPr>
        <w:t xml:space="preserve">Source: </w:t>
      </w:r>
      <w:hyperlink r:id="rId53" w:history="1">
        <w:r w:rsidR="00AC705F" w:rsidRPr="00CA77FF">
          <w:rPr>
            <w:i/>
            <w:sz w:val="20"/>
            <w:szCs w:val="20"/>
            <w:lang w:val="en-GB"/>
          </w:rPr>
          <w:t>https://www.epa.gov/npdes/municipal-wastewater</w:t>
        </w:r>
      </w:hyperlink>
      <w:r w:rsidR="00AC705F" w:rsidRPr="00CA77FF">
        <w:rPr>
          <w:i/>
          <w:sz w:val="20"/>
          <w:szCs w:val="20"/>
          <w:lang w:val="en-GB"/>
        </w:rPr>
        <w:t xml:space="preserve"> </w:t>
      </w:r>
    </w:p>
    <w:p w:rsidR="00215486" w:rsidRDefault="00AC705F" w:rsidP="00CA77FF">
      <w:pPr>
        <w:spacing w:before="120"/>
        <w:jc w:val="both"/>
        <w:rPr>
          <w:sz w:val="24"/>
          <w:szCs w:val="24"/>
          <w:lang w:val="en-GB"/>
        </w:rPr>
      </w:pPr>
      <w:r w:rsidRPr="004D28FB">
        <w:rPr>
          <w:sz w:val="24"/>
          <w:szCs w:val="24"/>
          <w:lang w:val="en-GB"/>
        </w:rPr>
        <w:t xml:space="preserve">The collection and disposal of waste and wastewater is essential in order to control the transmission of waterborne diseases and to prevent degradation of the environment, including groundwater and surface waters. </w:t>
      </w:r>
    </w:p>
    <w:p w:rsidR="00AC705F" w:rsidRPr="00CA77FF" w:rsidRDefault="00215486" w:rsidP="00AC705F">
      <w:pPr>
        <w:jc w:val="both"/>
        <w:rPr>
          <w:i/>
          <w:sz w:val="20"/>
          <w:szCs w:val="20"/>
          <w:lang w:val="en-GB"/>
        </w:rPr>
      </w:pPr>
      <w:r w:rsidRPr="00CA77FF">
        <w:rPr>
          <w:i/>
          <w:sz w:val="20"/>
          <w:szCs w:val="20"/>
          <w:lang w:val="en-GB"/>
        </w:rPr>
        <w:t xml:space="preserve">Source: </w:t>
      </w:r>
      <w:hyperlink r:id="rId54" w:history="1">
        <w:r w:rsidR="00AC705F" w:rsidRPr="00CA77FF">
          <w:rPr>
            <w:i/>
            <w:sz w:val="20"/>
            <w:szCs w:val="20"/>
            <w:lang w:val="en-GB"/>
          </w:rPr>
          <w:t>https://esa.un.org/iys/sewerage.shtml</w:t>
        </w:r>
      </w:hyperlink>
    </w:p>
    <w:p w:rsidR="00AC705F" w:rsidRDefault="00AC705F" w:rsidP="00CA77FF">
      <w:pPr>
        <w:spacing w:before="120"/>
        <w:jc w:val="both"/>
        <w:rPr>
          <w:rFonts w:cstheme="minorHAnsi"/>
          <w:sz w:val="24"/>
          <w:szCs w:val="24"/>
          <w:shd w:val="clear" w:color="auto" w:fill="FFFFFF"/>
          <w:lang w:val="en-GB"/>
        </w:rPr>
      </w:pPr>
      <w:r w:rsidRPr="004D28FB">
        <w:rPr>
          <w:rFonts w:cstheme="minorHAnsi"/>
          <w:sz w:val="24"/>
          <w:szCs w:val="24"/>
          <w:shd w:val="clear" w:color="auto" w:fill="FFFFFF"/>
          <w:lang w:val="en-GB"/>
        </w:rPr>
        <w:t>This indicator presents sewage treatment connection rates, i.e.</w:t>
      </w:r>
      <w:r w:rsidR="008173D3">
        <w:rPr>
          <w:rFonts w:cstheme="minorHAnsi"/>
          <w:sz w:val="24"/>
          <w:szCs w:val="24"/>
          <w:shd w:val="clear" w:color="auto" w:fill="FFFFFF"/>
          <w:lang w:val="en-GB"/>
        </w:rPr>
        <w:t>,</w:t>
      </w:r>
      <w:r w:rsidRPr="004D28FB">
        <w:rPr>
          <w:rFonts w:cstheme="minorHAnsi"/>
          <w:sz w:val="24"/>
          <w:szCs w:val="24"/>
          <w:shd w:val="clear" w:color="auto" w:fill="FFFFFF"/>
          <w:lang w:val="en-GB"/>
        </w:rPr>
        <w:t xml:space="preserve"> the percentage of the population connected to a wastewater treatment plant through a public sewage network. It does not take into account independent private facilities, used where public systems are not economic.</w:t>
      </w:r>
    </w:p>
    <w:tbl>
      <w:tblPr>
        <w:tblW w:w="7924" w:type="dxa"/>
        <w:tblCellMar>
          <w:left w:w="70" w:type="dxa"/>
          <w:right w:w="70" w:type="dxa"/>
        </w:tblCellMar>
        <w:tblLook w:val="04A0" w:firstRow="1" w:lastRow="0" w:firstColumn="1" w:lastColumn="0" w:noHBand="0" w:noVBand="1"/>
      </w:tblPr>
      <w:tblGrid>
        <w:gridCol w:w="2580"/>
        <w:gridCol w:w="1408"/>
        <w:gridCol w:w="2528"/>
        <w:gridCol w:w="1408"/>
      </w:tblGrid>
      <w:tr w:rsidR="00AC705F" w:rsidRPr="00C266A4" w:rsidTr="00B12B3C">
        <w:tc>
          <w:tcPr>
            <w:tcW w:w="258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rsidR="00AC705F" w:rsidRPr="00C266A4" w:rsidRDefault="00AC705F" w:rsidP="00521704">
            <w:pPr>
              <w:spacing w:line="228" w:lineRule="auto"/>
              <w:rPr>
                <w:rFonts w:asciiTheme="minorHAnsi" w:eastAsia="Times New Roman" w:hAnsiTheme="minorHAnsi" w:cstheme="minorHAnsi"/>
                <w:b/>
                <w:color w:val="000000"/>
                <w:lang w:val="en-GB" w:eastAsia="cs-CZ"/>
              </w:rPr>
            </w:pPr>
            <w:r w:rsidRPr="00C266A4">
              <w:rPr>
                <w:rFonts w:asciiTheme="minorHAnsi" w:eastAsia="Times New Roman" w:hAnsiTheme="minorHAnsi" w:cstheme="minorHAnsi"/>
                <w:b/>
                <w:color w:val="000000"/>
                <w:lang w:val="en-GB" w:eastAsia="cs-CZ"/>
              </w:rPr>
              <w:t>Waste water treatment</w:t>
            </w:r>
          </w:p>
        </w:tc>
        <w:tc>
          <w:tcPr>
            <w:tcW w:w="1408"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AC705F" w:rsidRPr="00C266A4" w:rsidRDefault="00AC705F" w:rsidP="00521704">
            <w:pPr>
              <w:spacing w:line="228" w:lineRule="auto"/>
              <w:rPr>
                <w:rFonts w:asciiTheme="minorHAnsi" w:eastAsia="Times New Roman" w:hAnsiTheme="minorHAnsi" w:cstheme="minorHAnsi"/>
                <w:b/>
                <w:color w:val="000000"/>
                <w:lang w:val="en-GB" w:eastAsia="cs-CZ"/>
              </w:rPr>
            </w:pPr>
            <w:r w:rsidRPr="00C266A4">
              <w:rPr>
                <w:rFonts w:asciiTheme="minorHAnsi" w:eastAsia="Times New Roman" w:hAnsiTheme="minorHAnsi" w:cstheme="minorHAnsi"/>
                <w:b/>
                <w:color w:val="000000"/>
                <w:lang w:val="en-GB" w:eastAsia="cs-CZ"/>
              </w:rPr>
              <w:t>2015</w:t>
            </w:r>
          </w:p>
        </w:tc>
        <w:tc>
          <w:tcPr>
            <w:tcW w:w="2528" w:type="dxa"/>
            <w:tcBorders>
              <w:top w:val="single" w:sz="4" w:space="0" w:color="auto"/>
              <w:left w:val="nil"/>
              <w:bottom w:val="single" w:sz="4" w:space="0" w:color="auto"/>
              <w:right w:val="single" w:sz="4" w:space="0" w:color="auto"/>
            </w:tcBorders>
            <w:shd w:val="clear" w:color="auto" w:fill="DEEAF6" w:themeFill="accent1" w:themeFillTint="33"/>
            <w:vAlign w:val="bottom"/>
          </w:tcPr>
          <w:p w:rsidR="00AC705F" w:rsidRPr="00C266A4" w:rsidRDefault="00AC705F" w:rsidP="00521704">
            <w:pPr>
              <w:spacing w:line="228" w:lineRule="auto"/>
              <w:rPr>
                <w:rFonts w:asciiTheme="minorHAnsi" w:eastAsia="Times New Roman" w:hAnsiTheme="minorHAnsi" w:cstheme="minorHAnsi"/>
                <w:b/>
                <w:color w:val="000000"/>
                <w:lang w:val="en-GB" w:eastAsia="cs-CZ"/>
              </w:rPr>
            </w:pPr>
            <w:r w:rsidRPr="00C266A4">
              <w:rPr>
                <w:rFonts w:asciiTheme="minorHAnsi" w:eastAsia="Times New Roman" w:hAnsiTheme="minorHAnsi" w:cstheme="minorHAnsi"/>
                <w:b/>
                <w:color w:val="000000"/>
                <w:lang w:val="en-GB" w:eastAsia="cs-CZ"/>
              </w:rPr>
              <w:t>Waste water treatment</w:t>
            </w:r>
          </w:p>
        </w:tc>
        <w:tc>
          <w:tcPr>
            <w:tcW w:w="1408" w:type="dxa"/>
            <w:tcBorders>
              <w:top w:val="single" w:sz="4" w:space="0" w:color="auto"/>
              <w:left w:val="nil"/>
              <w:bottom w:val="single" w:sz="4" w:space="0" w:color="auto"/>
              <w:right w:val="single" w:sz="4" w:space="0" w:color="auto"/>
            </w:tcBorders>
            <w:shd w:val="clear" w:color="auto" w:fill="DEEAF6" w:themeFill="accent1" w:themeFillTint="33"/>
            <w:vAlign w:val="bottom"/>
          </w:tcPr>
          <w:p w:rsidR="00AC705F" w:rsidRPr="00C266A4" w:rsidRDefault="00AC705F" w:rsidP="00521704">
            <w:pPr>
              <w:spacing w:line="228" w:lineRule="auto"/>
              <w:rPr>
                <w:rFonts w:asciiTheme="minorHAnsi" w:eastAsia="Times New Roman" w:hAnsiTheme="minorHAnsi" w:cstheme="minorHAnsi"/>
                <w:b/>
                <w:color w:val="000000"/>
                <w:lang w:val="en-GB" w:eastAsia="cs-CZ"/>
              </w:rPr>
            </w:pPr>
            <w:r w:rsidRPr="00C266A4">
              <w:rPr>
                <w:rFonts w:asciiTheme="minorHAnsi" w:eastAsia="Times New Roman" w:hAnsiTheme="minorHAnsi" w:cstheme="minorHAnsi"/>
                <w:b/>
                <w:color w:val="000000"/>
                <w:lang w:val="en-GB" w:eastAsia="cs-CZ"/>
              </w:rPr>
              <w:t>2015</w:t>
            </w:r>
          </w:p>
        </w:tc>
      </w:tr>
      <w:tr w:rsidR="00AC705F" w:rsidRPr="00C266A4" w:rsidTr="00C266A4">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Austria</w:t>
            </w:r>
          </w:p>
        </w:tc>
        <w:tc>
          <w:tcPr>
            <w:tcW w:w="1408" w:type="dxa"/>
            <w:tcBorders>
              <w:top w:val="nil"/>
              <w:left w:val="nil"/>
              <w:bottom w:val="single" w:sz="4" w:space="0" w:color="auto"/>
              <w:right w:val="single" w:sz="4" w:space="0" w:color="auto"/>
            </w:tcBorders>
            <w:shd w:val="clear" w:color="auto" w:fill="auto"/>
            <w:noWrap/>
            <w:vAlign w:val="bottom"/>
            <w:hideMark/>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94,97</w:t>
            </w:r>
            <w:r w:rsidRPr="00C266A4">
              <w:rPr>
                <w:rFonts w:asciiTheme="minorHAnsi" w:eastAsia="Times New Roman" w:hAnsiTheme="minorHAnsi" w:cstheme="minorHAnsi"/>
                <w:color w:val="000000"/>
                <w:vertAlign w:val="superscript"/>
                <w:lang w:val="en-GB" w:eastAsia="cs-CZ"/>
              </w:rPr>
              <w:t>1)</w:t>
            </w:r>
          </w:p>
        </w:tc>
        <w:tc>
          <w:tcPr>
            <w:tcW w:w="2528" w:type="dxa"/>
            <w:tcBorders>
              <w:top w:val="nil"/>
              <w:left w:val="nil"/>
              <w:bottom w:val="single" w:sz="4" w:space="0" w:color="auto"/>
              <w:right w:val="single" w:sz="4" w:space="0" w:color="auto"/>
            </w:tcBorders>
            <w:vAlign w:val="bottom"/>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Japan</w:t>
            </w:r>
          </w:p>
        </w:tc>
        <w:tc>
          <w:tcPr>
            <w:tcW w:w="1408" w:type="dxa"/>
            <w:tcBorders>
              <w:top w:val="nil"/>
              <w:left w:val="nil"/>
              <w:bottom w:val="single" w:sz="4" w:space="0" w:color="auto"/>
              <w:right w:val="single" w:sz="4" w:space="0" w:color="auto"/>
            </w:tcBorders>
            <w:vAlign w:val="bottom"/>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77,80</w:t>
            </w:r>
          </w:p>
        </w:tc>
      </w:tr>
      <w:tr w:rsidR="00AC705F" w:rsidRPr="00C266A4" w:rsidTr="00C266A4">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Belgium</w:t>
            </w:r>
          </w:p>
        </w:tc>
        <w:tc>
          <w:tcPr>
            <w:tcW w:w="1408" w:type="dxa"/>
            <w:tcBorders>
              <w:top w:val="nil"/>
              <w:left w:val="nil"/>
              <w:bottom w:val="single" w:sz="4" w:space="0" w:color="auto"/>
              <w:right w:val="single" w:sz="4" w:space="0" w:color="auto"/>
            </w:tcBorders>
            <w:shd w:val="clear" w:color="auto" w:fill="auto"/>
            <w:noWrap/>
            <w:vAlign w:val="bottom"/>
            <w:hideMark/>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84,19</w:t>
            </w:r>
            <w:r w:rsidRPr="00C266A4">
              <w:rPr>
                <w:rFonts w:asciiTheme="minorHAnsi" w:eastAsia="Times New Roman" w:hAnsiTheme="minorHAnsi" w:cstheme="minorHAnsi"/>
                <w:color w:val="000000"/>
                <w:vertAlign w:val="superscript"/>
                <w:lang w:val="en-GB" w:eastAsia="cs-CZ"/>
              </w:rPr>
              <w:t>2)</w:t>
            </w:r>
          </w:p>
        </w:tc>
        <w:tc>
          <w:tcPr>
            <w:tcW w:w="2528" w:type="dxa"/>
            <w:tcBorders>
              <w:top w:val="nil"/>
              <w:left w:val="nil"/>
              <w:bottom w:val="single" w:sz="4" w:space="0" w:color="auto"/>
              <w:right w:val="single" w:sz="4" w:space="0" w:color="auto"/>
            </w:tcBorders>
            <w:vAlign w:val="bottom"/>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Korea</w:t>
            </w:r>
          </w:p>
        </w:tc>
        <w:tc>
          <w:tcPr>
            <w:tcW w:w="1408" w:type="dxa"/>
            <w:tcBorders>
              <w:top w:val="nil"/>
              <w:left w:val="nil"/>
              <w:bottom w:val="single" w:sz="4" w:space="0" w:color="auto"/>
              <w:right w:val="single" w:sz="4" w:space="0" w:color="auto"/>
            </w:tcBorders>
            <w:vAlign w:val="bottom"/>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92,89</w:t>
            </w:r>
          </w:p>
        </w:tc>
      </w:tr>
      <w:tr w:rsidR="00AC705F" w:rsidRPr="00C266A4" w:rsidTr="00C266A4">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Canada</w:t>
            </w:r>
          </w:p>
        </w:tc>
        <w:tc>
          <w:tcPr>
            <w:tcW w:w="1408" w:type="dxa"/>
            <w:tcBorders>
              <w:top w:val="nil"/>
              <w:left w:val="nil"/>
              <w:bottom w:val="single" w:sz="4" w:space="0" w:color="auto"/>
              <w:right w:val="single" w:sz="4" w:space="0" w:color="auto"/>
            </w:tcBorders>
            <w:shd w:val="clear" w:color="auto" w:fill="auto"/>
            <w:noWrap/>
            <w:vAlign w:val="bottom"/>
            <w:hideMark/>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84,31</w:t>
            </w:r>
            <w:r w:rsidRPr="00C266A4">
              <w:rPr>
                <w:rFonts w:asciiTheme="minorHAnsi" w:eastAsia="Times New Roman" w:hAnsiTheme="minorHAnsi" w:cstheme="minorHAnsi"/>
                <w:color w:val="000000"/>
                <w:vertAlign w:val="superscript"/>
                <w:lang w:val="en-GB" w:eastAsia="cs-CZ"/>
              </w:rPr>
              <w:t>3)</w:t>
            </w:r>
          </w:p>
        </w:tc>
        <w:tc>
          <w:tcPr>
            <w:tcW w:w="2528" w:type="dxa"/>
            <w:tcBorders>
              <w:top w:val="nil"/>
              <w:left w:val="nil"/>
              <w:bottom w:val="single" w:sz="4" w:space="0" w:color="auto"/>
              <w:right w:val="single" w:sz="4" w:space="0" w:color="auto"/>
            </w:tcBorders>
            <w:vAlign w:val="bottom"/>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Latvia</w:t>
            </w:r>
          </w:p>
        </w:tc>
        <w:tc>
          <w:tcPr>
            <w:tcW w:w="1408" w:type="dxa"/>
            <w:tcBorders>
              <w:top w:val="nil"/>
              <w:left w:val="nil"/>
              <w:bottom w:val="single" w:sz="4" w:space="0" w:color="auto"/>
              <w:right w:val="single" w:sz="4" w:space="0" w:color="auto"/>
            </w:tcBorders>
            <w:vAlign w:val="bottom"/>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77,23</w:t>
            </w:r>
          </w:p>
        </w:tc>
      </w:tr>
      <w:tr w:rsidR="00AC705F" w:rsidRPr="00C266A4" w:rsidTr="00C266A4">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Colombia</w:t>
            </w:r>
          </w:p>
        </w:tc>
        <w:tc>
          <w:tcPr>
            <w:tcW w:w="1408" w:type="dxa"/>
            <w:tcBorders>
              <w:top w:val="nil"/>
              <w:left w:val="nil"/>
              <w:bottom w:val="single" w:sz="4" w:space="0" w:color="auto"/>
              <w:right w:val="single" w:sz="4" w:space="0" w:color="auto"/>
            </w:tcBorders>
            <w:shd w:val="clear" w:color="auto" w:fill="auto"/>
            <w:noWrap/>
            <w:vAlign w:val="bottom"/>
            <w:hideMark/>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 xml:space="preserve">23,10 </w:t>
            </w:r>
            <w:r w:rsidRPr="00C266A4">
              <w:rPr>
                <w:rFonts w:asciiTheme="minorHAnsi" w:eastAsia="Times New Roman" w:hAnsiTheme="minorHAnsi" w:cstheme="minorHAnsi"/>
                <w:color w:val="000000"/>
                <w:vertAlign w:val="superscript"/>
                <w:lang w:val="en-GB" w:eastAsia="cs-CZ"/>
              </w:rPr>
              <w:t>4)</w:t>
            </w:r>
          </w:p>
        </w:tc>
        <w:tc>
          <w:tcPr>
            <w:tcW w:w="2528" w:type="dxa"/>
            <w:tcBorders>
              <w:top w:val="nil"/>
              <w:left w:val="nil"/>
              <w:bottom w:val="single" w:sz="4" w:space="0" w:color="auto"/>
              <w:right w:val="single" w:sz="4" w:space="0" w:color="auto"/>
            </w:tcBorders>
            <w:vAlign w:val="bottom"/>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Lithuania</w:t>
            </w:r>
          </w:p>
        </w:tc>
        <w:tc>
          <w:tcPr>
            <w:tcW w:w="1408" w:type="dxa"/>
            <w:tcBorders>
              <w:top w:val="nil"/>
              <w:left w:val="nil"/>
              <w:bottom w:val="single" w:sz="4" w:space="0" w:color="auto"/>
              <w:right w:val="single" w:sz="4" w:space="0" w:color="auto"/>
            </w:tcBorders>
            <w:vAlign w:val="bottom"/>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76,66</w:t>
            </w:r>
          </w:p>
        </w:tc>
      </w:tr>
      <w:tr w:rsidR="00AC705F" w:rsidRPr="00C266A4" w:rsidTr="00C266A4">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Costa Rica</w:t>
            </w:r>
          </w:p>
        </w:tc>
        <w:tc>
          <w:tcPr>
            <w:tcW w:w="1408" w:type="dxa"/>
            <w:tcBorders>
              <w:top w:val="nil"/>
              <w:left w:val="nil"/>
              <w:bottom w:val="single" w:sz="4" w:space="0" w:color="auto"/>
              <w:right w:val="single" w:sz="4" w:space="0" w:color="auto"/>
            </w:tcBorders>
            <w:shd w:val="clear" w:color="auto" w:fill="auto"/>
            <w:noWrap/>
            <w:vAlign w:val="bottom"/>
            <w:hideMark/>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6,27</w:t>
            </w:r>
          </w:p>
        </w:tc>
        <w:tc>
          <w:tcPr>
            <w:tcW w:w="2528" w:type="dxa"/>
            <w:tcBorders>
              <w:top w:val="nil"/>
              <w:left w:val="nil"/>
              <w:bottom w:val="single" w:sz="4" w:space="0" w:color="auto"/>
              <w:right w:val="single" w:sz="4" w:space="0" w:color="auto"/>
            </w:tcBorders>
            <w:vAlign w:val="bottom"/>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Luxembourg</w:t>
            </w:r>
          </w:p>
        </w:tc>
        <w:tc>
          <w:tcPr>
            <w:tcW w:w="1408" w:type="dxa"/>
            <w:tcBorders>
              <w:top w:val="nil"/>
              <w:left w:val="nil"/>
              <w:bottom w:val="single" w:sz="4" w:space="0" w:color="auto"/>
              <w:right w:val="single" w:sz="4" w:space="0" w:color="auto"/>
            </w:tcBorders>
            <w:vAlign w:val="bottom"/>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98,50</w:t>
            </w:r>
          </w:p>
        </w:tc>
      </w:tr>
      <w:tr w:rsidR="00AC705F" w:rsidRPr="00C266A4" w:rsidTr="00C266A4">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Czech Republic</w:t>
            </w:r>
          </w:p>
        </w:tc>
        <w:tc>
          <w:tcPr>
            <w:tcW w:w="1408" w:type="dxa"/>
            <w:tcBorders>
              <w:top w:val="nil"/>
              <w:left w:val="nil"/>
              <w:bottom w:val="single" w:sz="4" w:space="0" w:color="auto"/>
              <w:right w:val="single" w:sz="4" w:space="0" w:color="auto"/>
            </w:tcBorders>
            <w:shd w:val="clear" w:color="auto" w:fill="auto"/>
            <w:noWrap/>
            <w:vAlign w:val="bottom"/>
            <w:hideMark/>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81,00</w:t>
            </w:r>
          </w:p>
        </w:tc>
        <w:tc>
          <w:tcPr>
            <w:tcW w:w="2528" w:type="dxa"/>
            <w:tcBorders>
              <w:top w:val="nil"/>
              <w:left w:val="nil"/>
              <w:bottom w:val="single" w:sz="4" w:space="0" w:color="auto"/>
              <w:right w:val="single" w:sz="4" w:space="0" w:color="auto"/>
            </w:tcBorders>
            <w:vAlign w:val="bottom"/>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Mexico</w:t>
            </w:r>
          </w:p>
        </w:tc>
        <w:tc>
          <w:tcPr>
            <w:tcW w:w="1408" w:type="dxa"/>
            <w:tcBorders>
              <w:top w:val="nil"/>
              <w:left w:val="nil"/>
              <w:bottom w:val="single" w:sz="4" w:space="0" w:color="auto"/>
              <w:right w:val="single" w:sz="4" w:space="0" w:color="auto"/>
            </w:tcBorders>
            <w:vAlign w:val="bottom"/>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55,95</w:t>
            </w:r>
          </w:p>
        </w:tc>
      </w:tr>
      <w:tr w:rsidR="00AC705F" w:rsidRPr="00C266A4" w:rsidTr="00C266A4">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Denmark</w:t>
            </w:r>
          </w:p>
        </w:tc>
        <w:tc>
          <w:tcPr>
            <w:tcW w:w="1408" w:type="dxa"/>
            <w:tcBorders>
              <w:top w:val="nil"/>
              <w:left w:val="nil"/>
              <w:bottom w:val="single" w:sz="4" w:space="0" w:color="auto"/>
              <w:right w:val="single" w:sz="4" w:space="0" w:color="auto"/>
            </w:tcBorders>
            <w:shd w:val="clear" w:color="auto" w:fill="auto"/>
            <w:noWrap/>
            <w:vAlign w:val="bottom"/>
            <w:hideMark/>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91,01</w:t>
            </w:r>
          </w:p>
        </w:tc>
        <w:tc>
          <w:tcPr>
            <w:tcW w:w="2528" w:type="dxa"/>
            <w:tcBorders>
              <w:top w:val="nil"/>
              <w:left w:val="nil"/>
              <w:bottom w:val="single" w:sz="4" w:space="0" w:color="auto"/>
              <w:right w:val="single" w:sz="4" w:space="0" w:color="auto"/>
            </w:tcBorders>
            <w:vAlign w:val="bottom"/>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Netherlands</w:t>
            </w:r>
          </w:p>
        </w:tc>
        <w:tc>
          <w:tcPr>
            <w:tcW w:w="1408" w:type="dxa"/>
            <w:tcBorders>
              <w:top w:val="nil"/>
              <w:left w:val="nil"/>
              <w:bottom w:val="single" w:sz="4" w:space="0" w:color="auto"/>
              <w:right w:val="single" w:sz="4" w:space="0" w:color="auto"/>
            </w:tcBorders>
            <w:vAlign w:val="bottom"/>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99,40</w:t>
            </w:r>
          </w:p>
        </w:tc>
      </w:tr>
      <w:tr w:rsidR="00AC705F" w:rsidRPr="00C266A4" w:rsidTr="00C266A4">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Estonia</w:t>
            </w:r>
          </w:p>
        </w:tc>
        <w:tc>
          <w:tcPr>
            <w:tcW w:w="1408" w:type="dxa"/>
            <w:tcBorders>
              <w:top w:val="nil"/>
              <w:left w:val="nil"/>
              <w:bottom w:val="single" w:sz="4" w:space="0" w:color="auto"/>
              <w:right w:val="single" w:sz="4" w:space="0" w:color="auto"/>
            </w:tcBorders>
            <w:shd w:val="clear" w:color="auto" w:fill="auto"/>
            <w:noWrap/>
            <w:vAlign w:val="bottom"/>
            <w:hideMark/>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82,60</w:t>
            </w:r>
          </w:p>
        </w:tc>
        <w:tc>
          <w:tcPr>
            <w:tcW w:w="2528" w:type="dxa"/>
            <w:tcBorders>
              <w:top w:val="nil"/>
              <w:left w:val="nil"/>
              <w:bottom w:val="single" w:sz="4" w:space="0" w:color="auto"/>
              <w:right w:val="single" w:sz="4" w:space="0" w:color="auto"/>
            </w:tcBorders>
            <w:vAlign w:val="bottom"/>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New Zealand</w:t>
            </w:r>
          </w:p>
        </w:tc>
        <w:tc>
          <w:tcPr>
            <w:tcW w:w="1408" w:type="dxa"/>
            <w:tcBorders>
              <w:top w:val="nil"/>
              <w:left w:val="nil"/>
              <w:bottom w:val="single" w:sz="4" w:space="0" w:color="auto"/>
              <w:right w:val="single" w:sz="4" w:space="0" w:color="auto"/>
            </w:tcBorders>
            <w:vAlign w:val="bottom"/>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84,10</w:t>
            </w:r>
          </w:p>
        </w:tc>
      </w:tr>
      <w:tr w:rsidR="00AC705F" w:rsidRPr="00C266A4" w:rsidTr="00C266A4">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Finland</w:t>
            </w:r>
          </w:p>
        </w:tc>
        <w:tc>
          <w:tcPr>
            <w:tcW w:w="1408" w:type="dxa"/>
            <w:tcBorders>
              <w:top w:val="nil"/>
              <w:left w:val="nil"/>
              <w:bottom w:val="single" w:sz="4" w:space="0" w:color="auto"/>
              <w:right w:val="single" w:sz="4" w:space="0" w:color="auto"/>
            </w:tcBorders>
            <w:shd w:val="clear" w:color="auto" w:fill="auto"/>
            <w:noWrap/>
            <w:vAlign w:val="bottom"/>
            <w:hideMark/>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83,00</w:t>
            </w:r>
            <w:r w:rsidRPr="00C266A4">
              <w:rPr>
                <w:rFonts w:asciiTheme="minorHAnsi" w:eastAsia="Times New Roman" w:hAnsiTheme="minorHAnsi" w:cstheme="minorHAnsi"/>
                <w:color w:val="000000"/>
                <w:vertAlign w:val="superscript"/>
                <w:lang w:val="en-GB" w:eastAsia="cs-CZ"/>
              </w:rPr>
              <w:t>2)</w:t>
            </w:r>
          </w:p>
        </w:tc>
        <w:tc>
          <w:tcPr>
            <w:tcW w:w="2528" w:type="dxa"/>
            <w:tcBorders>
              <w:top w:val="nil"/>
              <w:left w:val="nil"/>
              <w:bottom w:val="single" w:sz="4" w:space="0" w:color="auto"/>
              <w:right w:val="single" w:sz="4" w:space="0" w:color="auto"/>
            </w:tcBorders>
            <w:vAlign w:val="bottom"/>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Norway</w:t>
            </w:r>
          </w:p>
        </w:tc>
        <w:tc>
          <w:tcPr>
            <w:tcW w:w="1408" w:type="dxa"/>
            <w:tcBorders>
              <w:top w:val="nil"/>
              <w:left w:val="nil"/>
              <w:bottom w:val="single" w:sz="4" w:space="0" w:color="auto"/>
              <w:right w:val="single" w:sz="4" w:space="0" w:color="auto"/>
            </w:tcBorders>
            <w:vAlign w:val="bottom"/>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83,80</w:t>
            </w:r>
          </w:p>
        </w:tc>
      </w:tr>
      <w:tr w:rsidR="00AC705F" w:rsidRPr="00C266A4" w:rsidTr="00C266A4">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France</w:t>
            </w:r>
          </w:p>
        </w:tc>
        <w:tc>
          <w:tcPr>
            <w:tcW w:w="1408" w:type="dxa"/>
            <w:tcBorders>
              <w:top w:val="nil"/>
              <w:left w:val="nil"/>
              <w:bottom w:val="single" w:sz="4" w:space="0" w:color="auto"/>
              <w:right w:val="single" w:sz="4" w:space="0" w:color="auto"/>
            </w:tcBorders>
            <w:shd w:val="clear" w:color="auto" w:fill="auto"/>
            <w:noWrap/>
            <w:vAlign w:val="bottom"/>
            <w:hideMark/>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82,10</w:t>
            </w:r>
            <w:r w:rsidRPr="00C266A4">
              <w:rPr>
                <w:rFonts w:asciiTheme="minorHAnsi" w:eastAsia="Times New Roman" w:hAnsiTheme="minorHAnsi" w:cstheme="minorHAnsi"/>
                <w:color w:val="000000"/>
                <w:vertAlign w:val="superscript"/>
                <w:lang w:val="en-GB" w:eastAsia="cs-CZ"/>
              </w:rPr>
              <w:t>1)</w:t>
            </w:r>
          </w:p>
        </w:tc>
        <w:tc>
          <w:tcPr>
            <w:tcW w:w="2528" w:type="dxa"/>
            <w:tcBorders>
              <w:top w:val="nil"/>
              <w:left w:val="nil"/>
              <w:bottom w:val="single" w:sz="4" w:space="0" w:color="auto"/>
              <w:right w:val="single" w:sz="4" w:space="0" w:color="auto"/>
            </w:tcBorders>
            <w:vAlign w:val="bottom"/>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Poland</w:t>
            </w:r>
          </w:p>
        </w:tc>
        <w:tc>
          <w:tcPr>
            <w:tcW w:w="1408" w:type="dxa"/>
            <w:tcBorders>
              <w:top w:val="nil"/>
              <w:left w:val="nil"/>
              <w:bottom w:val="single" w:sz="4" w:space="0" w:color="auto"/>
              <w:right w:val="single" w:sz="4" w:space="0" w:color="auto"/>
            </w:tcBorders>
            <w:vAlign w:val="bottom"/>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72,60</w:t>
            </w:r>
          </w:p>
        </w:tc>
      </w:tr>
      <w:tr w:rsidR="00AC705F" w:rsidRPr="00C266A4" w:rsidTr="00C266A4">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Germany</w:t>
            </w:r>
          </w:p>
        </w:tc>
        <w:tc>
          <w:tcPr>
            <w:tcW w:w="1408" w:type="dxa"/>
            <w:tcBorders>
              <w:top w:val="nil"/>
              <w:left w:val="nil"/>
              <w:bottom w:val="single" w:sz="4" w:space="0" w:color="auto"/>
              <w:right w:val="single" w:sz="4" w:space="0" w:color="auto"/>
            </w:tcBorders>
            <w:shd w:val="clear" w:color="auto" w:fill="auto"/>
            <w:noWrap/>
            <w:vAlign w:val="bottom"/>
            <w:hideMark/>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96,76</w:t>
            </w:r>
            <w:r w:rsidRPr="00C266A4">
              <w:rPr>
                <w:rFonts w:asciiTheme="minorHAnsi" w:eastAsia="Times New Roman" w:hAnsiTheme="minorHAnsi" w:cstheme="minorHAnsi"/>
                <w:color w:val="000000"/>
                <w:vertAlign w:val="superscript"/>
                <w:lang w:val="en-GB" w:eastAsia="cs-CZ"/>
              </w:rPr>
              <w:t>2)</w:t>
            </w:r>
          </w:p>
        </w:tc>
        <w:tc>
          <w:tcPr>
            <w:tcW w:w="2528" w:type="dxa"/>
            <w:tcBorders>
              <w:top w:val="nil"/>
              <w:left w:val="nil"/>
              <w:bottom w:val="single" w:sz="4" w:space="0" w:color="auto"/>
              <w:right w:val="single" w:sz="4" w:space="0" w:color="auto"/>
            </w:tcBorders>
            <w:vAlign w:val="bottom"/>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Portugal</w:t>
            </w:r>
          </w:p>
        </w:tc>
        <w:tc>
          <w:tcPr>
            <w:tcW w:w="1408" w:type="dxa"/>
            <w:tcBorders>
              <w:top w:val="nil"/>
              <w:left w:val="nil"/>
              <w:bottom w:val="single" w:sz="4" w:space="0" w:color="auto"/>
              <w:right w:val="single" w:sz="4" w:space="0" w:color="auto"/>
            </w:tcBorders>
            <w:vAlign w:val="bottom"/>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70,64</w:t>
            </w:r>
            <w:r w:rsidRPr="00C266A4">
              <w:rPr>
                <w:rFonts w:asciiTheme="minorHAnsi" w:eastAsia="Times New Roman" w:hAnsiTheme="minorHAnsi" w:cstheme="minorHAnsi"/>
                <w:color w:val="000000"/>
                <w:vertAlign w:val="superscript"/>
                <w:lang w:val="en-GB" w:eastAsia="cs-CZ"/>
              </w:rPr>
              <w:t>3)</w:t>
            </w:r>
          </w:p>
        </w:tc>
      </w:tr>
      <w:tr w:rsidR="00AC705F" w:rsidRPr="00C266A4" w:rsidTr="00C266A4">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Greece</w:t>
            </w:r>
          </w:p>
        </w:tc>
        <w:tc>
          <w:tcPr>
            <w:tcW w:w="1408" w:type="dxa"/>
            <w:tcBorders>
              <w:top w:val="nil"/>
              <w:left w:val="nil"/>
              <w:bottom w:val="single" w:sz="4" w:space="0" w:color="auto"/>
              <w:right w:val="single" w:sz="4" w:space="0" w:color="auto"/>
            </w:tcBorders>
            <w:shd w:val="clear" w:color="auto" w:fill="auto"/>
            <w:noWrap/>
            <w:vAlign w:val="bottom"/>
            <w:hideMark/>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 xml:space="preserve">92,83 </w:t>
            </w:r>
            <w:r w:rsidRPr="00C266A4">
              <w:rPr>
                <w:rFonts w:asciiTheme="minorHAnsi" w:eastAsia="Times New Roman" w:hAnsiTheme="minorHAnsi" w:cstheme="minorHAnsi"/>
                <w:color w:val="000000"/>
                <w:vertAlign w:val="superscript"/>
                <w:lang w:val="en-GB" w:eastAsia="cs-CZ"/>
              </w:rPr>
              <w:t>1)</w:t>
            </w:r>
          </w:p>
        </w:tc>
        <w:tc>
          <w:tcPr>
            <w:tcW w:w="2528" w:type="dxa"/>
            <w:tcBorders>
              <w:top w:val="nil"/>
              <w:left w:val="nil"/>
              <w:bottom w:val="single" w:sz="4" w:space="0" w:color="auto"/>
              <w:right w:val="single" w:sz="4" w:space="0" w:color="auto"/>
            </w:tcBorders>
            <w:vAlign w:val="bottom"/>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Slovak Republic</w:t>
            </w:r>
          </w:p>
        </w:tc>
        <w:tc>
          <w:tcPr>
            <w:tcW w:w="1408" w:type="dxa"/>
            <w:tcBorders>
              <w:top w:val="nil"/>
              <w:left w:val="nil"/>
              <w:bottom w:val="single" w:sz="4" w:space="0" w:color="auto"/>
              <w:right w:val="single" w:sz="4" w:space="0" w:color="auto"/>
            </w:tcBorders>
            <w:vAlign w:val="bottom"/>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64,50</w:t>
            </w:r>
          </w:p>
        </w:tc>
      </w:tr>
      <w:tr w:rsidR="00AC705F" w:rsidRPr="00C266A4" w:rsidTr="00C266A4">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Hungary</w:t>
            </w:r>
          </w:p>
        </w:tc>
        <w:tc>
          <w:tcPr>
            <w:tcW w:w="1408" w:type="dxa"/>
            <w:tcBorders>
              <w:top w:val="nil"/>
              <w:left w:val="nil"/>
              <w:bottom w:val="single" w:sz="4" w:space="0" w:color="auto"/>
              <w:right w:val="single" w:sz="4" w:space="0" w:color="auto"/>
            </w:tcBorders>
            <w:shd w:val="clear" w:color="auto" w:fill="auto"/>
            <w:noWrap/>
            <w:vAlign w:val="bottom"/>
            <w:hideMark/>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76,55</w:t>
            </w:r>
          </w:p>
        </w:tc>
        <w:tc>
          <w:tcPr>
            <w:tcW w:w="2528" w:type="dxa"/>
            <w:tcBorders>
              <w:top w:val="nil"/>
              <w:left w:val="nil"/>
              <w:bottom w:val="single" w:sz="4" w:space="0" w:color="auto"/>
              <w:right w:val="single" w:sz="4" w:space="0" w:color="auto"/>
            </w:tcBorders>
            <w:vAlign w:val="bottom"/>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Slovenia</w:t>
            </w:r>
          </w:p>
        </w:tc>
        <w:tc>
          <w:tcPr>
            <w:tcW w:w="1408" w:type="dxa"/>
            <w:tcBorders>
              <w:top w:val="nil"/>
              <w:left w:val="nil"/>
              <w:bottom w:val="single" w:sz="4" w:space="0" w:color="auto"/>
              <w:right w:val="single" w:sz="4" w:space="0" w:color="auto"/>
            </w:tcBorders>
            <w:vAlign w:val="bottom"/>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57,59</w:t>
            </w:r>
          </w:p>
        </w:tc>
      </w:tr>
      <w:tr w:rsidR="00AC705F" w:rsidRPr="00C266A4" w:rsidTr="00C266A4">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Chile</w:t>
            </w:r>
          </w:p>
        </w:tc>
        <w:tc>
          <w:tcPr>
            <w:tcW w:w="1408" w:type="dxa"/>
            <w:tcBorders>
              <w:top w:val="nil"/>
              <w:left w:val="nil"/>
              <w:bottom w:val="single" w:sz="4" w:space="0" w:color="auto"/>
              <w:right w:val="single" w:sz="4" w:space="0" w:color="auto"/>
            </w:tcBorders>
            <w:shd w:val="clear" w:color="auto" w:fill="auto"/>
            <w:noWrap/>
            <w:vAlign w:val="bottom"/>
            <w:hideMark/>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99,85</w:t>
            </w:r>
          </w:p>
        </w:tc>
        <w:tc>
          <w:tcPr>
            <w:tcW w:w="2528" w:type="dxa"/>
            <w:tcBorders>
              <w:top w:val="nil"/>
              <w:left w:val="nil"/>
              <w:bottom w:val="single" w:sz="4" w:space="0" w:color="auto"/>
              <w:right w:val="single" w:sz="4" w:space="0" w:color="auto"/>
            </w:tcBorders>
            <w:vAlign w:val="bottom"/>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South Africa</w:t>
            </w:r>
          </w:p>
        </w:tc>
        <w:tc>
          <w:tcPr>
            <w:tcW w:w="1408" w:type="dxa"/>
            <w:tcBorders>
              <w:top w:val="nil"/>
              <w:left w:val="nil"/>
              <w:bottom w:val="single" w:sz="4" w:space="0" w:color="auto"/>
              <w:right w:val="single" w:sz="4" w:space="0" w:color="auto"/>
            </w:tcBorders>
            <w:vAlign w:val="bottom"/>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57,00</w:t>
            </w:r>
            <w:r w:rsidRPr="00C266A4">
              <w:rPr>
                <w:rFonts w:asciiTheme="minorHAnsi" w:eastAsia="Times New Roman" w:hAnsiTheme="minorHAnsi" w:cstheme="minorHAnsi"/>
                <w:color w:val="000000"/>
                <w:vertAlign w:val="superscript"/>
                <w:lang w:val="en-GB" w:eastAsia="cs-CZ"/>
              </w:rPr>
              <w:t>4)</w:t>
            </w:r>
          </w:p>
        </w:tc>
      </w:tr>
      <w:tr w:rsidR="00AC705F" w:rsidRPr="00C266A4" w:rsidTr="00C266A4">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China</w:t>
            </w:r>
          </w:p>
        </w:tc>
        <w:tc>
          <w:tcPr>
            <w:tcW w:w="1408" w:type="dxa"/>
            <w:tcBorders>
              <w:top w:val="nil"/>
              <w:left w:val="nil"/>
              <w:bottom w:val="single" w:sz="4" w:space="0" w:color="auto"/>
              <w:right w:val="single" w:sz="4" w:space="0" w:color="auto"/>
            </w:tcBorders>
            <w:shd w:val="clear" w:color="auto" w:fill="auto"/>
            <w:noWrap/>
            <w:vAlign w:val="bottom"/>
            <w:hideMark/>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32,55</w:t>
            </w:r>
            <w:r w:rsidRPr="00C266A4">
              <w:rPr>
                <w:rFonts w:asciiTheme="minorHAnsi" w:eastAsia="Times New Roman" w:hAnsiTheme="minorHAnsi" w:cstheme="minorHAnsi"/>
                <w:color w:val="000000"/>
                <w:vertAlign w:val="superscript"/>
                <w:lang w:val="en-GB" w:eastAsia="cs-CZ"/>
              </w:rPr>
              <w:t>5)</w:t>
            </w:r>
          </w:p>
        </w:tc>
        <w:tc>
          <w:tcPr>
            <w:tcW w:w="2528" w:type="dxa"/>
            <w:tcBorders>
              <w:top w:val="nil"/>
              <w:left w:val="nil"/>
              <w:bottom w:val="single" w:sz="4" w:space="0" w:color="auto"/>
              <w:right w:val="single" w:sz="4" w:space="0" w:color="auto"/>
            </w:tcBorders>
            <w:vAlign w:val="bottom"/>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Spain</w:t>
            </w:r>
          </w:p>
        </w:tc>
        <w:tc>
          <w:tcPr>
            <w:tcW w:w="1408" w:type="dxa"/>
            <w:tcBorders>
              <w:top w:val="nil"/>
              <w:left w:val="nil"/>
              <w:bottom w:val="single" w:sz="4" w:space="0" w:color="auto"/>
              <w:right w:val="single" w:sz="4" w:space="0" w:color="auto"/>
            </w:tcBorders>
            <w:vAlign w:val="bottom"/>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96,90</w:t>
            </w:r>
            <w:r w:rsidRPr="00C266A4">
              <w:rPr>
                <w:rFonts w:asciiTheme="minorHAnsi" w:eastAsia="Times New Roman" w:hAnsiTheme="minorHAnsi" w:cstheme="minorHAnsi"/>
                <w:color w:val="000000"/>
                <w:vertAlign w:val="superscript"/>
                <w:lang w:val="en-GB" w:eastAsia="cs-CZ"/>
              </w:rPr>
              <w:t>1)</w:t>
            </w:r>
          </w:p>
        </w:tc>
      </w:tr>
      <w:tr w:rsidR="00AC705F" w:rsidRPr="00C266A4" w:rsidTr="00C266A4">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Iceland</w:t>
            </w:r>
          </w:p>
        </w:tc>
        <w:tc>
          <w:tcPr>
            <w:tcW w:w="1408" w:type="dxa"/>
            <w:tcBorders>
              <w:top w:val="nil"/>
              <w:left w:val="nil"/>
              <w:bottom w:val="single" w:sz="4" w:space="0" w:color="auto"/>
              <w:right w:val="single" w:sz="4" w:space="0" w:color="auto"/>
            </w:tcBorders>
            <w:shd w:val="clear" w:color="auto" w:fill="auto"/>
            <w:noWrap/>
            <w:vAlign w:val="bottom"/>
            <w:hideMark/>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66,00</w:t>
            </w:r>
            <w:r w:rsidRPr="00C266A4">
              <w:rPr>
                <w:rFonts w:asciiTheme="minorHAnsi" w:eastAsia="Times New Roman" w:hAnsiTheme="minorHAnsi" w:cstheme="minorHAnsi"/>
                <w:color w:val="000000"/>
                <w:vertAlign w:val="superscript"/>
                <w:lang w:val="en-GB" w:eastAsia="cs-CZ"/>
              </w:rPr>
              <w:t>6)</w:t>
            </w:r>
          </w:p>
        </w:tc>
        <w:tc>
          <w:tcPr>
            <w:tcW w:w="2528" w:type="dxa"/>
            <w:tcBorders>
              <w:top w:val="nil"/>
              <w:left w:val="nil"/>
              <w:bottom w:val="single" w:sz="4" w:space="0" w:color="auto"/>
              <w:right w:val="single" w:sz="4" w:space="0" w:color="auto"/>
            </w:tcBorders>
            <w:vAlign w:val="bottom"/>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Sweden</w:t>
            </w:r>
          </w:p>
        </w:tc>
        <w:tc>
          <w:tcPr>
            <w:tcW w:w="1408" w:type="dxa"/>
            <w:tcBorders>
              <w:top w:val="nil"/>
              <w:left w:val="nil"/>
              <w:bottom w:val="single" w:sz="4" w:space="0" w:color="auto"/>
              <w:right w:val="single" w:sz="4" w:space="0" w:color="auto"/>
            </w:tcBorders>
            <w:vAlign w:val="bottom"/>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87,00</w:t>
            </w:r>
            <w:r w:rsidRPr="00C266A4">
              <w:rPr>
                <w:rFonts w:asciiTheme="minorHAnsi" w:eastAsia="Times New Roman" w:hAnsiTheme="minorHAnsi" w:cstheme="minorHAnsi"/>
                <w:color w:val="000000"/>
                <w:vertAlign w:val="superscript"/>
                <w:lang w:val="en-GB" w:eastAsia="cs-CZ"/>
              </w:rPr>
              <w:t>1)</w:t>
            </w:r>
          </w:p>
        </w:tc>
      </w:tr>
      <w:tr w:rsidR="00AC705F" w:rsidRPr="00C266A4" w:rsidTr="00C266A4">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Ireland</w:t>
            </w:r>
          </w:p>
        </w:tc>
        <w:tc>
          <w:tcPr>
            <w:tcW w:w="1408" w:type="dxa"/>
            <w:tcBorders>
              <w:top w:val="nil"/>
              <w:left w:val="nil"/>
              <w:bottom w:val="single" w:sz="4" w:space="0" w:color="auto"/>
              <w:right w:val="single" w:sz="4" w:space="0" w:color="auto"/>
            </w:tcBorders>
            <w:shd w:val="clear" w:color="auto" w:fill="auto"/>
            <w:noWrap/>
            <w:vAlign w:val="bottom"/>
            <w:hideMark/>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65,74</w:t>
            </w:r>
          </w:p>
        </w:tc>
        <w:tc>
          <w:tcPr>
            <w:tcW w:w="2528" w:type="dxa"/>
            <w:tcBorders>
              <w:top w:val="nil"/>
              <w:left w:val="nil"/>
              <w:bottom w:val="single" w:sz="4" w:space="0" w:color="auto"/>
              <w:right w:val="single" w:sz="4" w:space="0" w:color="auto"/>
            </w:tcBorders>
            <w:vAlign w:val="bottom"/>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Switzerland</w:t>
            </w:r>
          </w:p>
        </w:tc>
        <w:tc>
          <w:tcPr>
            <w:tcW w:w="1408" w:type="dxa"/>
            <w:tcBorders>
              <w:top w:val="nil"/>
              <w:left w:val="nil"/>
              <w:bottom w:val="single" w:sz="4" w:space="0" w:color="auto"/>
              <w:right w:val="single" w:sz="4" w:space="0" w:color="auto"/>
            </w:tcBorders>
            <w:vAlign w:val="bottom"/>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98,00</w:t>
            </w:r>
            <w:r w:rsidRPr="00C266A4">
              <w:rPr>
                <w:rFonts w:asciiTheme="minorHAnsi" w:eastAsia="Times New Roman" w:hAnsiTheme="minorHAnsi" w:cstheme="minorHAnsi"/>
                <w:color w:val="000000"/>
                <w:vertAlign w:val="superscript"/>
                <w:lang w:val="en-GB" w:eastAsia="cs-CZ"/>
              </w:rPr>
              <w:t>2)</w:t>
            </w:r>
          </w:p>
        </w:tc>
      </w:tr>
      <w:tr w:rsidR="00AC705F" w:rsidRPr="00C266A4" w:rsidTr="00C266A4">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Israel</w:t>
            </w:r>
          </w:p>
        </w:tc>
        <w:tc>
          <w:tcPr>
            <w:tcW w:w="1408" w:type="dxa"/>
            <w:tcBorders>
              <w:top w:val="nil"/>
              <w:left w:val="nil"/>
              <w:bottom w:val="single" w:sz="4" w:space="0" w:color="auto"/>
              <w:right w:val="single" w:sz="4" w:space="0" w:color="auto"/>
            </w:tcBorders>
            <w:shd w:val="clear" w:color="auto" w:fill="auto"/>
            <w:noWrap/>
            <w:vAlign w:val="bottom"/>
            <w:hideMark/>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96,80</w:t>
            </w:r>
          </w:p>
        </w:tc>
        <w:tc>
          <w:tcPr>
            <w:tcW w:w="2528" w:type="dxa"/>
            <w:tcBorders>
              <w:top w:val="nil"/>
              <w:left w:val="nil"/>
              <w:bottom w:val="single" w:sz="4" w:space="0" w:color="auto"/>
              <w:right w:val="single" w:sz="4" w:space="0" w:color="auto"/>
            </w:tcBorders>
            <w:vAlign w:val="bottom"/>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Turkey</w:t>
            </w:r>
          </w:p>
        </w:tc>
        <w:tc>
          <w:tcPr>
            <w:tcW w:w="1408" w:type="dxa"/>
            <w:tcBorders>
              <w:top w:val="nil"/>
              <w:left w:val="nil"/>
              <w:bottom w:val="single" w:sz="4" w:space="0" w:color="auto"/>
              <w:right w:val="single" w:sz="4" w:space="0" w:color="auto"/>
            </w:tcBorders>
            <w:vAlign w:val="bottom"/>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64,02</w:t>
            </w:r>
            <w:r w:rsidRPr="00C266A4">
              <w:rPr>
                <w:rFonts w:asciiTheme="minorHAnsi" w:eastAsia="Times New Roman" w:hAnsiTheme="minorHAnsi" w:cstheme="minorHAnsi"/>
                <w:color w:val="000000"/>
                <w:vertAlign w:val="superscript"/>
                <w:lang w:val="en-GB" w:eastAsia="cs-CZ"/>
              </w:rPr>
              <w:t>1)</w:t>
            </w:r>
          </w:p>
        </w:tc>
      </w:tr>
      <w:tr w:rsidR="00AC705F" w:rsidRPr="00C266A4" w:rsidTr="00C266A4">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Italy</w:t>
            </w:r>
          </w:p>
        </w:tc>
        <w:tc>
          <w:tcPr>
            <w:tcW w:w="1408" w:type="dxa"/>
            <w:tcBorders>
              <w:top w:val="nil"/>
              <w:left w:val="nil"/>
              <w:bottom w:val="single" w:sz="4" w:space="0" w:color="auto"/>
              <w:right w:val="single" w:sz="4" w:space="0" w:color="auto"/>
            </w:tcBorders>
            <w:shd w:val="clear" w:color="auto" w:fill="auto"/>
            <w:noWrap/>
            <w:vAlign w:val="bottom"/>
            <w:hideMark/>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60,83</w:t>
            </w:r>
            <w:r w:rsidRPr="00C266A4">
              <w:rPr>
                <w:rFonts w:asciiTheme="minorHAnsi" w:eastAsia="Times New Roman" w:hAnsiTheme="minorHAnsi" w:cstheme="minorHAnsi"/>
                <w:color w:val="000000"/>
                <w:vertAlign w:val="superscript"/>
                <w:lang w:val="en-GB" w:eastAsia="cs-CZ"/>
              </w:rPr>
              <w:t>7)</w:t>
            </w:r>
          </w:p>
        </w:tc>
        <w:tc>
          <w:tcPr>
            <w:tcW w:w="2528" w:type="dxa"/>
            <w:tcBorders>
              <w:top w:val="nil"/>
              <w:left w:val="nil"/>
              <w:bottom w:val="single" w:sz="4" w:space="0" w:color="auto"/>
              <w:right w:val="single" w:sz="4" w:space="0" w:color="auto"/>
            </w:tcBorders>
            <w:vAlign w:val="bottom"/>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United States</w:t>
            </w:r>
          </w:p>
        </w:tc>
        <w:tc>
          <w:tcPr>
            <w:tcW w:w="1408" w:type="dxa"/>
            <w:tcBorders>
              <w:top w:val="nil"/>
              <w:left w:val="nil"/>
              <w:bottom w:val="single" w:sz="4" w:space="0" w:color="auto"/>
              <w:right w:val="single" w:sz="4" w:space="0" w:color="auto"/>
            </w:tcBorders>
            <w:vAlign w:val="bottom"/>
          </w:tcPr>
          <w:p w:rsidR="00AC705F" w:rsidRPr="00C266A4" w:rsidRDefault="00AC705F" w:rsidP="00521704">
            <w:pPr>
              <w:spacing w:line="228" w:lineRule="auto"/>
              <w:rPr>
                <w:rFonts w:asciiTheme="minorHAnsi" w:eastAsia="Times New Roman" w:hAnsiTheme="minorHAnsi" w:cstheme="minorHAnsi"/>
                <w:color w:val="000000"/>
                <w:lang w:val="en-GB" w:eastAsia="cs-CZ"/>
              </w:rPr>
            </w:pPr>
            <w:r w:rsidRPr="00C266A4">
              <w:rPr>
                <w:rFonts w:asciiTheme="minorHAnsi" w:eastAsia="Times New Roman" w:hAnsiTheme="minorHAnsi" w:cstheme="minorHAnsi"/>
                <w:color w:val="000000"/>
                <w:lang w:val="en-GB" w:eastAsia="cs-CZ"/>
              </w:rPr>
              <w:t>75,50</w:t>
            </w:r>
            <w:r w:rsidRPr="00C266A4">
              <w:rPr>
                <w:rFonts w:asciiTheme="minorHAnsi" w:eastAsia="Times New Roman" w:hAnsiTheme="minorHAnsi" w:cstheme="minorHAnsi"/>
                <w:color w:val="000000"/>
                <w:vertAlign w:val="superscript"/>
                <w:lang w:val="en-GB" w:eastAsia="cs-CZ"/>
              </w:rPr>
              <w:t>7)</w:t>
            </w:r>
          </w:p>
        </w:tc>
      </w:tr>
    </w:tbl>
    <w:p w:rsidR="00AC705F" w:rsidRPr="004A7BF3" w:rsidRDefault="00AC705F" w:rsidP="00AC705F">
      <w:pPr>
        <w:rPr>
          <w:i/>
          <w:sz w:val="20"/>
          <w:szCs w:val="20"/>
          <w:lang w:val="en-GB"/>
        </w:rPr>
      </w:pPr>
      <w:r w:rsidRPr="004A7BF3">
        <w:rPr>
          <w:i/>
          <w:sz w:val="20"/>
          <w:szCs w:val="20"/>
          <w:lang w:val="en-GB"/>
        </w:rPr>
        <w:t xml:space="preserve">Source: </w:t>
      </w:r>
      <w:hyperlink r:id="rId55" w:history="1">
        <w:r w:rsidRPr="004A7BF3">
          <w:rPr>
            <w:i/>
            <w:sz w:val="20"/>
            <w:szCs w:val="20"/>
            <w:lang w:val="en-GB"/>
          </w:rPr>
          <w:t>https://data.oecd.org/water/waste-water-treatment.htm</w:t>
        </w:r>
      </w:hyperlink>
      <w:r w:rsidRPr="004A7BF3">
        <w:rPr>
          <w:i/>
          <w:sz w:val="20"/>
          <w:szCs w:val="20"/>
          <w:lang w:val="en-GB"/>
        </w:rPr>
        <w:t xml:space="preserve"> </w:t>
      </w:r>
    </w:p>
    <w:p w:rsidR="001A55D7" w:rsidRDefault="001A55D7" w:rsidP="00521704">
      <w:pPr>
        <w:spacing w:line="216" w:lineRule="auto"/>
        <w:rPr>
          <w:sz w:val="20"/>
          <w:szCs w:val="20"/>
          <w:lang w:val="en-GB"/>
        </w:rPr>
        <w:sectPr w:rsidR="001A55D7" w:rsidSect="007A63CA">
          <w:type w:val="continuous"/>
          <w:pgSz w:w="11906" w:h="16838"/>
          <w:pgMar w:top="1417" w:right="1417" w:bottom="1417" w:left="1417" w:header="708" w:footer="708" w:gutter="0"/>
          <w:cols w:space="708"/>
          <w:docGrid w:linePitch="360"/>
        </w:sectPr>
      </w:pPr>
    </w:p>
    <w:p w:rsidR="00AC705F" w:rsidRPr="004A7BF3" w:rsidRDefault="00AC705F" w:rsidP="00521704">
      <w:pPr>
        <w:spacing w:line="216" w:lineRule="auto"/>
        <w:rPr>
          <w:sz w:val="20"/>
          <w:szCs w:val="20"/>
          <w:lang w:val="en-GB"/>
        </w:rPr>
      </w:pPr>
      <w:r w:rsidRPr="004A7BF3">
        <w:rPr>
          <w:sz w:val="20"/>
          <w:szCs w:val="20"/>
          <w:lang w:val="en-GB"/>
        </w:rPr>
        <w:t xml:space="preserve">Notes: </w:t>
      </w:r>
      <w:r w:rsidRPr="004A7BF3">
        <w:rPr>
          <w:sz w:val="20"/>
          <w:szCs w:val="20"/>
          <w:lang w:val="en-GB"/>
        </w:rPr>
        <w:tab/>
        <w:t>1) Data of the year 2014</w:t>
      </w:r>
    </w:p>
    <w:p w:rsidR="00AC705F" w:rsidRPr="004A7BF3" w:rsidRDefault="00AC705F" w:rsidP="00521704">
      <w:pPr>
        <w:spacing w:line="216" w:lineRule="auto"/>
        <w:rPr>
          <w:sz w:val="20"/>
          <w:szCs w:val="20"/>
          <w:lang w:val="en-GB"/>
        </w:rPr>
      </w:pPr>
      <w:r w:rsidRPr="004A7BF3">
        <w:rPr>
          <w:sz w:val="20"/>
          <w:szCs w:val="20"/>
          <w:lang w:val="en-GB"/>
        </w:rPr>
        <w:tab/>
        <w:t>2) Data of the year 2013</w:t>
      </w:r>
    </w:p>
    <w:p w:rsidR="00AC705F" w:rsidRPr="004A7BF3" w:rsidRDefault="00AC705F" w:rsidP="00521704">
      <w:pPr>
        <w:spacing w:line="216" w:lineRule="auto"/>
        <w:rPr>
          <w:sz w:val="20"/>
          <w:szCs w:val="20"/>
          <w:lang w:val="en-GB"/>
        </w:rPr>
      </w:pPr>
      <w:r w:rsidRPr="004A7BF3">
        <w:rPr>
          <w:sz w:val="20"/>
          <w:szCs w:val="20"/>
          <w:lang w:val="en-GB"/>
        </w:rPr>
        <w:tab/>
        <w:t>3) Data of the year 2009</w:t>
      </w:r>
    </w:p>
    <w:p w:rsidR="00AC705F" w:rsidRPr="004A7BF3" w:rsidRDefault="00AC705F" w:rsidP="00521704">
      <w:pPr>
        <w:spacing w:line="216" w:lineRule="auto"/>
        <w:rPr>
          <w:sz w:val="20"/>
          <w:szCs w:val="20"/>
          <w:lang w:val="en-GB"/>
        </w:rPr>
      </w:pPr>
      <w:r w:rsidRPr="004A7BF3">
        <w:rPr>
          <w:sz w:val="20"/>
          <w:szCs w:val="20"/>
          <w:lang w:val="en-GB"/>
        </w:rPr>
        <w:tab/>
        <w:t>4) Data of the year 2011</w:t>
      </w:r>
    </w:p>
    <w:p w:rsidR="00AC705F" w:rsidRPr="004A7BF3" w:rsidRDefault="00AC705F" w:rsidP="00521704">
      <w:pPr>
        <w:spacing w:line="216" w:lineRule="auto"/>
        <w:rPr>
          <w:sz w:val="20"/>
          <w:szCs w:val="20"/>
          <w:lang w:val="en-GB"/>
        </w:rPr>
      </w:pPr>
      <w:r w:rsidRPr="004A7BF3">
        <w:rPr>
          <w:sz w:val="20"/>
          <w:szCs w:val="20"/>
          <w:lang w:val="en-GB"/>
        </w:rPr>
        <w:tab/>
        <w:t>5) Data of the year 2004</w:t>
      </w:r>
    </w:p>
    <w:p w:rsidR="00AC705F" w:rsidRPr="004A7BF3" w:rsidRDefault="00AC705F" w:rsidP="00521704">
      <w:pPr>
        <w:spacing w:line="216" w:lineRule="auto"/>
        <w:ind w:firstLine="708"/>
        <w:rPr>
          <w:sz w:val="20"/>
          <w:szCs w:val="20"/>
          <w:lang w:val="en-GB"/>
        </w:rPr>
      </w:pPr>
      <w:r w:rsidRPr="004A7BF3">
        <w:rPr>
          <w:sz w:val="20"/>
          <w:szCs w:val="20"/>
          <w:lang w:val="en-GB"/>
        </w:rPr>
        <w:t>6) Data of the year 2010</w:t>
      </w:r>
    </w:p>
    <w:p w:rsidR="00AC705F" w:rsidRPr="004A7BF3" w:rsidRDefault="00AC705F" w:rsidP="00521704">
      <w:pPr>
        <w:spacing w:line="216" w:lineRule="auto"/>
        <w:ind w:firstLine="708"/>
        <w:rPr>
          <w:sz w:val="20"/>
          <w:szCs w:val="20"/>
          <w:lang w:val="en-GB"/>
        </w:rPr>
      </w:pPr>
      <w:r w:rsidRPr="004A7BF3">
        <w:rPr>
          <w:sz w:val="20"/>
          <w:szCs w:val="20"/>
          <w:lang w:val="en-GB"/>
        </w:rPr>
        <w:t>7) Data of the year 2012</w:t>
      </w:r>
    </w:p>
    <w:p w:rsidR="001A55D7" w:rsidRDefault="001A55D7" w:rsidP="004A7BF3">
      <w:pPr>
        <w:spacing w:before="120"/>
        <w:jc w:val="both"/>
        <w:rPr>
          <w:b/>
          <w:sz w:val="24"/>
          <w:szCs w:val="24"/>
          <w:lang w:val="en-GB"/>
        </w:rPr>
        <w:sectPr w:rsidR="001A55D7" w:rsidSect="001A55D7">
          <w:type w:val="continuous"/>
          <w:pgSz w:w="11906" w:h="16838"/>
          <w:pgMar w:top="1417" w:right="1417" w:bottom="1417" w:left="1417" w:header="708" w:footer="708" w:gutter="0"/>
          <w:cols w:num="2" w:space="708"/>
          <w:docGrid w:linePitch="360"/>
        </w:sectPr>
      </w:pPr>
    </w:p>
    <w:p w:rsidR="001A55D7" w:rsidRDefault="001A55D7" w:rsidP="004A7BF3">
      <w:pPr>
        <w:spacing w:before="120"/>
        <w:jc w:val="both"/>
        <w:rPr>
          <w:b/>
          <w:sz w:val="24"/>
          <w:szCs w:val="24"/>
          <w:lang w:val="en-GB"/>
        </w:rPr>
      </w:pPr>
    </w:p>
    <w:p w:rsidR="002F3A92" w:rsidRPr="004D28FB" w:rsidRDefault="00ED1635" w:rsidP="004A7BF3">
      <w:pPr>
        <w:spacing w:before="120"/>
        <w:jc w:val="both"/>
        <w:rPr>
          <w:b/>
          <w:sz w:val="24"/>
          <w:szCs w:val="24"/>
          <w:lang w:val="en-GB"/>
        </w:rPr>
      </w:pPr>
      <w:r w:rsidRPr="004D28FB">
        <w:rPr>
          <w:b/>
          <w:sz w:val="24"/>
          <w:szCs w:val="24"/>
          <w:lang w:val="en-GB"/>
        </w:rPr>
        <w:t>NOISE POLLUTION</w:t>
      </w:r>
    </w:p>
    <w:p w:rsidR="004D389D" w:rsidRPr="004D28FB" w:rsidRDefault="004D389D" w:rsidP="004A7BF3">
      <w:pPr>
        <w:spacing w:before="120"/>
        <w:ind w:right="-141"/>
        <w:jc w:val="both"/>
        <w:rPr>
          <w:rFonts w:eastAsia="Times New Roman" w:cstheme="minorHAnsi"/>
          <w:sz w:val="24"/>
          <w:szCs w:val="24"/>
          <w:lang w:val="en-GB" w:eastAsia="cs-CZ"/>
        </w:rPr>
      </w:pPr>
      <w:r w:rsidRPr="004D28FB">
        <w:rPr>
          <w:rFonts w:eastAsia="Times New Roman" w:cstheme="minorHAnsi"/>
          <w:sz w:val="24"/>
          <w:szCs w:val="24"/>
          <w:lang w:val="en-GB" w:eastAsia="cs-CZ"/>
        </w:rPr>
        <w:t xml:space="preserve">Noise is an unwanted or objectionable sound. It can be a pollutant and environmental stressor, and the meaning of sound is important in determining reaction of different individuals to the same sound. One person’s music is another’s noise. </w:t>
      </w:r>
    </w:p>
    <w:p w:rsidR="004D389D" w:rsidRPr="004A7BF3" w:rsidRDefault="009E4EE1" w:rsidP="004D389D">
      <w:pPr>
        <w:ind w:right="-141"/>
        <w:jc w:val="both"/>
        <w:rPr>
          <w:rFonts w:eastAsia="Times New Roman" w:cstheme="minorHAnsi"/>
          <w:i/>
          <w:sz w:val="20"/>
          <w:szCs w:val="20"/>
          <w:lang w:val="en-GB" w:eastAsia="cs-CZ"/>
        </w:rPr>
      </w:pPr>
      <w:r w:rsidRPr="004A7BF3">
        <w:rPr>
          <w:rFonts w:eastAsia="Times New Roman" w:cstheme="minorHAnsi"/>
          <w:i/>
          <w:sz w:val="20"/>
          <w:szCs w:val="20"/>
          <w:lang w:val="en-GB" w:eastAsia="cs-CZ"/>
        </w:rPr>
        <w:t xml:space="preserve">Source: </w:t>
      </w:r>
      <w:hyperlink r:id="rId56" w:history="1">
        <w:r w:rsidR="004D389D" w:rsidRPr="004A7BF3">
          <w:rPr>
            <w:rFonts w:eastAsia="Times New Roman" w:cstheme="minorHAnsi"/>
            <w:i/>
            <w:sz w:val="20"/>
            <w:szCs w:val="20"/>
            <w:lang w:val="en-GB" w:eastAsia="cs-CZ"/>
          </w:rPr>
          <w:t>http://www.who.int/ceh/capacity/noise.pdf</w:t>
        </w:r>
      </w:hyperlink>
    </w:p>
    <w:p w:rsidR="004D389D" w:rsidRPr="004D28FB" w:rsidRDefault="004D389D" w:rsidP="004A7BF3">
      <w:pPr>
        <w:spacing w:before="120"/>
        <w:jc w:val="both"/>
        <w:rPr>
          <w:rFonts w:eastAsia="Times New Roman" w:cstheme="minorHAnsi"/>
          <w:sz w:val="24"/>
          <w:szCs w:val="24"/>
          <w:lang w:val="en-GB" w:eastAsia="cs-CZ"/>
        </w:rPr>
      </w:pPr>
      <w:r w:rsidRPr="004D28FB">
        <w:rPr>
          <w:rFonts w:eastAsia="Times New Roman" w:cstheme="minorHAnsi"/>
          <w:sz w:val="24"/>
          <w:szCs w:val="24"/>
          <w:lang w:val="en-GB" w:eastAsia="cs-CZ"/>
        </w:rPr>
        <w:t xml:space="preserve">According to the </w:t>
      </w:r>
      <w:r w:rsidR="00025385">
        <w:rPr>
          <w:rFonts w:eastAsia="Times New Roman" w:cstheme="minorHAnsi"/>
          <w:sz w:val="24"/>
          <w:szCs w:val="24"/>
          <w:lang w:val="en-GB" w:eastAsia="cs-CZ"/>
        </w:rPr>
        <w:t>WHO</w:t>
      </w:r>
      <w:r w:rsidR="000466E5">
        <w:rPr>
          <w:rFonts w:eastAsia="Times New Roman" w:cstheme="minorHAnsi"/>
          <w:sz w:val="24"/>
          <w:szCs w:val="24"/>
          <w:lang w:val="en-GB" w:eastAsia="cs-CZ"/>
        </w:rPr>
        <w:t>,</w:t>
      </w:r>
      <w:r w:rsidRPr="004D28FB">
        <w:rPr>
          <w:rFonts w:eastAsia="Times New Roman" w:cstheme="minorHAnsi"/>
          <w:sz w:val="24"/>
          <w:szCs w:val="24"/>
          <w:lang w:val="en-GB" w:eastAsia="cs-CZ"/>
        </w:rPr>
        <w:t xml:space="preserve"> the environmental noise is responsible for a variety of health effects, including increased risk of ischaemic heart disease, sleep disturbance, cognitive impairment, annoyance, stress-related mental health risks, and tinnitus. </w:t>
      </w:r>
    </w:p>
    <w:p w:rsidR="004D389D" w:rsidRDefault="004D389D" w:rsidP="004D389D">
      <w:pPr>
        <w:jc w:val="both"/>
        <w:rPr>
          <w:rFonts w:eastAsia="Times New Roman" w:cstheme="minorHAnsi"/>
          <w:i/>
          <w:sz w:val="20"/>
          <w:szCs w:val="20"/>
          <w:lang w:val="en-GB" w:eastAsia="cs-CZ"/>
        </w:rPr>
      </w:pPr>
      <w:r w:rsidRPr="004A7BF3">
        <w:rPr>
          <w:rFonts w:eastAsia="Times New Roman" w:cstheme="minorHAnsi"/>
          <w:i/>
          <w:sz w:val="20"/>
          <w:szCs w:val="20"/>
          <w:lang w:val="en-GB" w:eastAsia="cs-CZ"/>
        </w:rPr>
        <w:t xml:space="preserve">Source: </w:t>
      </w:r>
      <w:hyperlink r:id="rId57" w:history="1">
        <w:r w:rsidRPr="004A7BF3">
          <w:rPr>
            <w:rFonts w:eastAsia="Times New Roman" w:cstheme="minorHAnsi"/>
            <w:i/>
            <w:sz w:val="20"/>
            <w:szCs w:val="20"/>
            <w:lang w:val="en-GB" w:eastAsia="cs-CZ"/>
          </w:rPr>
          <w:t>https://www.iaspaper.net/noise-pollution/</w:t>
        </w:r>
      </w:hyperlink>
    </w:p>
    <w:p w:rsidR="00513623" w:rsidRPr="004D28FB" w:rsidRDefault="00513623" w:rsidP="00513623">
      <w:pPr>
        <w:spacing w:before="120"/>
        <w:jc w:val="both"/>
        <w:rPr>
          <w:lang w:val="en-GB"/>
        </w:rPr>
      </w:pPr>
      <w:r w:rsidRPr="004D28FB">
        <w:rPr>
          <w:sz w:val="24"/>
          <w:szCs w:val="24"/>
          <w:lang w:val="en-GB"/>
        </w:rPr>
        <w:t xml:space="preserve">The table below shows </w:t>
      </w:r>
      <w:r>
        <w:rPr>
          <w:sz w:val="24"/>
          <w:szCs w:val="24"/>
          <w:lang w:val="en-GB"/>
        </w:rPr>
        <w:t>cities with the highest and with the lowest noise pollution</w:t>
      </w:r>
      <w:r w:rsidRPr="004D28FB">
        <w:rPr>
          <w:sz w:val="24"/>
          <w:szCs w:val="24"/>
          <w:lang w:val="en-GB"/>
        </w:rPr>
        <w:t xml:space="preserve">: </w:t>
      </w:r>
    </w:p>
    <w:tbl>
      <w:tblPr>
        <w:tblStyle w:val="TableGrid"/>
        <w:tblW w:w="0" w:type="auto"/>
        <w:tblLook w:val="04A0" w:firstRow="1" w:lastRow="0" w:firstColumn="1" w:lastColumn="0" w:noHBand="0" w:noVBand="1"/>
      </w:tblPr>
      <w:tblGrid>
        <w:gridCol w:w="4531"/>
        <w:gridCol w:w="4531"/>
      </w:tblGrid>
      <w:tr w:rsidR="00513623" w:rsidRPr="004D28FB" w:rsidTr="00B12B3C">
        <w:tc>
          <w:tcPr>
            <w:tcW w:w="4531" w:type="dxa"/>
            <w:shd w:val="clear" w:color="auto" w:fill="DEEAF6" w:themeFill="accent1" w:themeFillTint="33"/>
          </w:tcPr>
          <w:p w:rsidR="00513623" w:rsidRPr="004D28FB" w:rsidRDefault="00513623" w:rsidP="001A55D7">
            <w:pPr>
              <w:rPr>
                <w:b/>
                <w:lang w:val="en-GB"/>
              </w:rPr>
            </w:pPr>
            <w:r w:rsidRPr="004D28FB">
              <w:rPr>
                <w:b/>
                <w:lang w:val="en-GB"/>
              </w:rPr>
              <w:t>Top ten mos</w:t>
            </w:r>
            <w:r>
              <w:rPr>
                <w:b/>
                <w:lang w:val="en-GB"/>
              </w:rPr>
              <w:t>t noise-</w:t>
            </w:r>
            <w:r w:rsidRPr="004D28FB">
              <w:rPr>
                <w:b/>
                <w:lang w:val="en-GB"/>
              </w:rPr>
              <w:t>polluted cities</w:t>
            </w:r>
          </w:p>
        </w:tc>
        <w:tc>
          <w:tcPr>
            <w:tcW w:w="4531" w:type="dxa"/>
            <w:shd w:val="clear" w:color="auto" w:fill="DEEAF6" w:themeFill="accent1" w:themeFillTint="33"/>
          </w:tcPr>
          <w:p w:rsidR="00513623" w:rsidRPr="004D28FB" w:rsidRDefault="00513623" w:rsidP="001A55D7">
            <w:pPr>
              <w:rPr>
                <w:b/>
                <w:lang w:val="en-GB"/>
              </w:rPr>
            </w:pPr>
            <w:r>
              <w:rPr>
                <w:b/>
                <w:lang w:val="en-GB"/>
              </w:rPr>
              <w:t>Top ten least noise-</w:t>
            </w:r>
            <w:r w:rsidRPr="004D28FB">
              <w:rPr>
                <w:b/>
                <w:lang w:val="en-GB"/>
              </w:rPr>
              <w:t>polluted cities</w:t>
            </w:r>
          </w:p>
        </w:tc>
      </w:tr>
      <w:tr w:rsidR="00513623" w:rsidRPr="004D28FB" w:rsidTr="0078217A">
        <w:tc>
          <w:tcPr>
            <w:tcW w:w="4531" w:type="dxa"/>
          </w:tcPr>
          <w:p w:rsidR="00513623" w:rsidRPr="006F73C4" w:rsidRDefault="00513623" w:rsidP="001A55D7">
            <w:pPr>
              <w:pStyle w:val="NormalWeb"/>
              <w:shd w:val="clear" w:color="auto" w:fill="FFFFFF"/>
              <w:spacing w:before="0" w:beforeAutospacing="0" w:after="0" w:afterAutospacing="0"/>
              <w:textAlignment w:val="baseline"/>
              <w:rPr>
                <w:rFonts w:asciiTheme="minorHAnsi" w:hAnsiTheme="minorHAnsi" w:cstheme="minorHAnsi"/>
                <w:sz w:val="22"/>
                <w:lang w:val="en-GB"/>
              </w:rPr>
            </w:pPr>
            <w:r w:rsidRPr="006F73C4">
              <w:rPr>
                <w:rFonts w:asciiTheme="minorHAnsi" w:hAnsiTheme="minorHAnsi" w:cstheme="minorHAnsi"/>
                <w:sz w:val="22"/>
                <w:lang w:val="en-GB"/>
              </w:rPr>
              <w:t>1. Guangzhou, China</w:t>
            </w:r>
          </w:p>
        </w:tc>
        <w:tc>
          <w:tcPr>
            <w:tcW w:w="4531" w:type="dxa"/>
          </w:tcPr>
          <w:p w:rsidR="00513623" w:rsidRPr="004D28FB" w:rsidRDefault="00513623" w:rsidP="001A55D7">
            <w:pPr>
              <w:pStyle w:val="NormalWeb"/>
              <w:shd w:val="clear" w:color="auto" w:fill="FFFFFF"/>
              <w:spacing w:before="0" w:beforeAutospacing="0" w:after="0" w:afterAutospacing="0"/>
              <w:textAlignment w:val="baseline"/>
              <w:rPr>
                <w:rFonts w:asciiTheme="minorHAnsi" w:hAnsiTheme="minorHAnsi" w:cstheme="minorHAnsi"/>
                <w:sz w:val="22"/>
                <w:szCs w:val="22"/>
                <w:lang w:val="en-GB"/>
              </w:rPr>
            </w:pPr>
            <w:r w:rsidRPr="004D28FB">
              <w:rPr>
                <w:rFonts w:asciiTheme="minorHAnsi" w:hAnsiTheme="minorHAnsi" w:cstheme="minorHAnsi"/>
                <w:sz w:val="22"/>
                <w:szCs w:val="22"/>
                <w:lang w:val="en-GB"/>
              </w:rPr>
              <w:t>1. Zurich, Switzerland</w:t>
            </w:r>
          </w:p>
        </w:tc>
      </w:tr>
      <w:tr w:rsidR="00513623" w:rsidRPr="004D28FB" w:rsidTr="0078217A">
        <w:tc>
          <w:tcPr>
            <w:tcW w:w="4531" w:type="dxa"/>
          </w:tcPr>
          <w:p w:rsidR="00513623" w:rsidRPr="006F73C4" w:rsidRDefault="00513623" w:rsidP="001A55D7">
            <w:pPr>
              <w:pStyle w:val="NormalWeb"/>
              <w:shd w:val="clear" w:color="auto" w:fill="FFFFFF"/>
              <w:spacing w:before="0" w:beforeAutospacing="0" w:after="0" w:afterAutospacing="0"/>
              <w:textAlignment w:val="baseline"/>
              <w:rPr>
                <w:rFonts w:asciiTheme="minorHAnsi" w:hAnsiTheme="minorHAnsi" w:cstheme="minorHAnsi"/>
                <w:sz w:val="22"/>
                <w:lang w:val="en-GB"/>
              </w:rPr>
            </w:pPr>
            <w:r w:rsidRPr="006F73C4">
              <w:rPr>
                <w:rFonts w:asciiTheme="minorHAnsi" w:hAnsiTheme="minorHAnsi" w:cstheme="minorHAnsi"/>
                <w:sz w:val="22"/>
                <w:lang w:val="en-GB"/>
              </w:rPr>
              <w:t>2. Delhi, India</w:t>
            </w:r>
          </w:p>
        </w:tc>
        <w:tc>
          <w:tcPr>
            <w:tcW w:w="4531" w:type="dxa"/>
          </w:tcPr>
          <w:p w:rsidR="00513623" w:rsidRPr="004D28FB" w:rsidRDefault="00513623" w:rsidP="001A55D7">
            <w:pPr>
              <w:pStyle w:val="NormalWeb"/>
              <w:shd w:val="clear" w:color="auto" w:fill="FFFFFF"/>
              <w:spacing w:before="0" w:beforeAutospacing="0" w:after="0" w:afterAutospacing="0"/>
              <w:textAlignment w:val="baseline"/>
              <w:rPr>
                <w:rFonts w:asciiTheme="minorHAnsi" w:hAnsiTheme="minorHAnsi" w:cstheme="minorHAnsi"/>
                <w:sz w:val="22"/>
                <w:szCs w:val="22"/>
                <w:lang w:val="en-GB"/>
              </w:rPr>
            </w:pPr>
            <w:r w:rsidRPr="004D28FB">
              <w:rPr>
                <w:rFonts w:asciiTheme="minorHAnsi" w:hAnsiTheme="minorHAnsi" w:cstheme="minorHAnsi"/>
                <w:sz w:val="22"/>
                <w:szCs w:val="22"/>
                <w:lang w:val="en-GB"/>
              </w:rPr>
              <w:t>2. Vienna, Austria</w:t>
            </w:r>
          </w:p>
        </w:tc>
      </w:tr>
      <w:tr w:rsidR="00513623" w:rsidRPr="004D28FB" w:rsidTr="0078217A">
        <w:tc>
          <w:tcPr>
            <w:tcW w:w="4531" w:type="dxa"/>
          </w:tcPr>
          <w:p w:rsidR="00513623" w:rsidRPr="006F73C4" w:rsidRDefault="00513623" w:rsidP="001A55D7">
            <w:pPr>
              <w:pStyle w:val="NormalWeb"/>
              <w:shd w:val="clear" w:color="auto" w:fill="FFFFFF"/>
              <w:spacing w:before="0" w:beforeAutospacing="0" w:after="0" w:afterAutospacing="0"/>
              <w:textAlignment w:val="baseline"/>
              <w:rPr>
                <w:rFonts w:asciiTheme="minorHAnsi" w:hAnsiTheme="minorHAnsi" w:cstheme="minorHAnsi"/>
                <w:sz w:val="22"/>
                <w:lang w:val="en-GB"/>
              </w:rPr>
            </w:pPr>
            <w:r w:rsidRPr="006F73C4">
              <w:rPr>
                <w:rFonts w:asciiTheme="minorHAnsi" w:hAnsiTheme="minorHAnsi" w:cstheme="minorHAnsi"/>
                <w:sz w:val="22"/>
                <w:lang w:val="en-GB"/>
              </w:rPr>
              <w:t>3. Cairo, Egypt</w:t>
            </w:r>
          </w:p>
        </w:tc>
        <w:tc>
          <w:tcPr>
            <w:tcW w:w="4531" w:type="dxa"/>
          </w:tcPr>
          <w:p w:rsidR="00513623" w:rsidRPr="004D28FB" w:rsidRDefault="00513623" w:rsidP="001A55D7">
            <w:pPr>
              <w:pStyle w:val="NormalWeb"/>
              <w:shd w:val="clear" w:color="auto" w:fill="FFFFFF"/>
              <w:spacing w:before="0" w:beforeAutospacing="0" w:after="0" w:afterAutospacing="0"/>
              <w:textAlignment w:val="baseline"/>
              <w:rPr>
                <w:rFonts w:asciiTheme="minorHAnsi" w:hAnsiTheme="minorHAnsi" w:cstheme="minorHAnsi"/>
                <w:sz w:val="22"/>
                <w:szCs w:val="22"/>
                <w:lang w:val="en-GB"/>
              </w:rPr>
            </w:pPr>
            <w:r w:rsidRPr="004D28FB">
              <w:rPr>
                <w:rFonts w:asciiTheme="minorHAnsi" w:hAnsiTheme="minorHAnsi" w:cstheme="minorHAnsi"/>
                <w:sz w:val="22"/>
                <w:szCs w:val="22"/>
                <w:lang w:val="en-GB"/>
              </w:rPr>
              <w:t>3. Oslo, Norway</w:t>
            </w:r>
          </w:p>
        </w:tc>
      </w:tr>
      <w:tr w:rsidR="00513623" w:rsidRPr="004D28FB" w:rsidTr="0078217A">
        <w:tc>
          <w:tcPr>
            <w:tcW w:w="4531" w:type="dxa"/>
          </w:tcPr>
          <w:p w:rsidR="00513623" w:rsidRPr="006F73C4" w:rsidRDefault="00513623" w:rsidP="001A55D7">
            <w:pPr>
              <w:pStyle w:val="NormalWeb"/>
              <w:shd w:val="clear" w:color="auto" w:fill="FFFFFF"/>
              <w:spacing w:before="0" w:beforeAutospacing="0" w:after="0" w:afterAutospacing="0"/>
              <w:textAlignment w:val="baseline"/>
              <w:rPr>
                <w:rFonts w:asciiTheme="minorHAnsi" w:hAnsiTheme="minorHAnsi" w:cstheme="minorHAnsi"/>
                <w:sz w:val="22"/>
                <w:lang w:val="en-GB"/>
              </w:rPr>
            </w:pPr>
            <w:r w:rsidRPr="006F73C4">
              <w:rPr>
                <w:rFonts w:asciiTheme="minorHAnsi" w:hAnsiTheme="minorHAnsi" w:cstheme="minorHAnsi"/>
                <w:sz w:val="22"/>
                <w:lang w:val="en-GB"/>
              </w:rPr>
              <w:t>4. Mumbai, India</w:t>
            </w:r>
          </w:p>
        </w:tc>
        <w:tc>
          <w:tcPr>
            <w:tcW w:w="4531" w:type="dxa"/>
          </w:tcPr>
          <w:p w:rsidR="00513623" w:rsidRPr="004D28FB" w:rsidRDefault="00513623" w:rsidP="001A55D7">
            <w:pPr>
              <w:pStyle w:val="NormalWeb"/>
              <w:shd w:val="clear" w:color="auto" w:fill="FFFFFF"/>
              <w:spacing w:before="0" w:beforeAutospacing="0" w:after="0" w:afterAutospacing="0"/>
              <w:textAlignment w:val="baseline"/>
              <w:rPr>
                <w:rFonts w:asciiTheme="minorHAnsi" w:hAnsiTheme="minorHAnsi" w:cstheme="minorHAnsi"/>
                <w:sz w:val="22"/>
                <w:szCs w:val="22"/>
                <w:lang w:val="en-GB"/>
              </w:rPr>
            </w:pPr>
            <w:r w:rsidRPr="004D28FB">
              <w:rPr>
                <w:rFonts w:asciiTheme="minorHAnsi" w:hAnsiTheme="minorHAnsi" w:cstheme="minorHAnsi"/>
                <w:sz w:val="22"/>
                <w:szCs w:val="22"/>
                <w:lang w:val="en-GB"/>
              </w:rPr>
              <w:t>4. Munich, Germany</w:t>
            </w:r>
          </w:p>
        </w:tc>
      </w:tr>
      <w:tr w:rsidR="00513623" w:rsidRPr="004D28FB" w:rsidTr="0078217A">
        <w:tc>
          <w:tcPr>
            <w:tcW w:w="4531" w:type="dxa"/>
          </w:tcPr>
          <w:p w:rsidR="00513623" w:rsidRPr="006F73C4" w:rsidRDefault="00513623" w:rsidP="001A55D7">
            <w:pPr>
              <w:pStyle w:val="NormalWeb"/>
              <w:shd w:val="clear" w:color="auto" w:fill="FFFFFF"/>
              <w:spacing w:before="0" w:beforeAutospacing="0" w:after="0" w:afterAutospacing="0"/>
              <w:textAlignment w:val="baseline"/>
              <w:rPr>
                <w:rFonts w:asciiTheme="minorHAnsi" w:hAnsiTheme="minorHAnsi" w:cstheme="minorHAnsi"/>
                <w:sz w:val="22"/>
                <w:lang w:val="en-GB"/>
              </w:rPr>
            </w:pPr>
            <w:r w:rsidRPr="006F73C4">
              <w:rPr>
                <w:rFonts w:asciiTheme="minorHAnsi" w:hAnsiTheme="minorHAnsi" w:cstheme="minorHAnsi"/>
                <w:sz w:val="22"/>
                <w:lang w:val="en-GB"/>
              </w:rPr>
              <w:t>5. Istanbul, Turkey</w:t>
            </w:r>
          </w:p>
        </w:tc>
        <w:tc>
          <w:tcPr>
            <w:tcW w:w="4531" w:type="dxa"/>
          </w:tcPr>
          <w:p w:rsidR="00513623" w:rsidRPr="004D28FB" w:rsidRDefault="00513623" w:rsidP="001A55D7">
            <w:pPr>
              <w:pStyle w:val="NormalWeb"/>
              <w:shd w:val="clear" w:color="auto" w:fill="FFFFFF"/>
              <w:spacing w:before="0" w:beforeAutospacing="0" w:after="0" w:afterAutospacing="0"/>
              <w:textAlignment w:val="baseline"/>
              <w:rPr>
                <w:rFonts w:asciiTheme="minorHAnsi" w:hAnsiTheme="minorHAnsi" w:cstheme="minorHAnsi"/>
                <w:sz w:val="22"/>
                <w:szCs w:val="22"/>
                <w:lang w:val="en-GB"/>
              </w:rPr>
            </w:pPr>
            <w:r w:rsidRPr="004D28FB">
              <w:rPr>
                <w:rFonts w:asciiTheme="minorHAnsi" w:hAnsiTheme="minorHAnsi" w:cstheme="minorHAnsi"/>
                <w:sz w:val="22"/>
                <w:szCs w:val="22"/>
                <w:lang w:val="en-GB"/>
              </w:rPr>
              <w:t>5. Stockholm, Sweden</w:t>
            </w:r>
          </w:p>
        </w:tc>
      </w:tr>
      <w:tr w:rsidR="00513623" w:rsidRPr="004D28FB" w:rsidTr="0078217A">
        <w:tc>
          <w:tcPr>
            <w:tcW w:w="4531" w:type="dxa"/>
          </w:tcPr>
          <w:p w:rsidR="00513623" w:rsidRPr="006F73C4" w:rsidRDefault="00513623" w:rsidP="001A55D7">
            <w:pPr>
              <w:pStyle w:val="NormalWeb"/>
              <w:shd w:val="clear" w:color="auto" w:fill="FFFFFF"/>
              <w:spacing w:before="0" w:beforeAutospacing="0" w:after="0" w:afterAutospacing="0"/>
              <w:textAlignment w:val="baseline"/>
              <w:rPr>
                <w:rFonts w:asciiTheme="minorHAnsi" w:hAnsiTheme="minorHAnsi" w:cstheme="minorHAnsi"/>
                <w:sz w:val="22"/>
                <w:lang w:val="en-GB"/>
              </w:rPr>
            </w:pPr>
            <w:r w:rsidRPr="006F73C4">
              <w:rPr>
                <w:rFonts w:asciiTheme="minorHAnsi" w:hAnsiTheme="minorHAnsi" w:cstheme="minorHAnsi"/>
                <w:sz w:val="22"/>
                <w:lang w:val="en-GB"/>
              </w:rPr>
              <w:t>6. Beijing, China</w:t>
            </w:r>
          </w:p>
        </w:tc>
        <w:tc>
          <w:tcPr>
            <w:tcW w:w="4531" w:type="dxa"/>
          </w:tcPr>
          <w:p w:rsidR="00513623" w:rsidRPr="004D28FB" w:rsidRDefault="00513623" w:rsidP="001A55D7">
            <w:pPr>
              <w:pStyle w:val="NormalWeb"/>
              <w:shd w:val="clear" w:color="auto" w:fill="FFFFFF"/>
              <w:spacing w:before="0" w:beforeAutospacing="0" w:after="0" w:afterAutospacing="0"/>
              <w:textAlignment w:val="baseline"/>
              <w:rPr>
                <w:rFonts w:asciiTheme="minorHAnsi" w:hAnsiTheme="minorHAnsi" w:cstheme="minorHAnsi"/>
                <w:sz w:val="22"/>
                <w:szCs w:val="22"/>
                <w:lang w:val="en-GB"/>
              </w:rPr>
            </w:pPr>
            <w:r w:rsidRPr="004D28FB">
              <w:rPr>
                <w:rFonts w:asciiTheme="minorHAnsi" w:hAnsiTheme="minorHAnsi" w:cstheme="minorHAnsi"/>
                <w:sz w:val="22"/>
                <w:szCs w:val="22"/>
                <w:lang w:val="en-GB"/>
              </w:rPr>
              <w:t>6. Dusseldorf, Germany</w:t>
            </w:r>
          </w:p>
        </w:tc>
      </w:tr>
      <w:tr w:rsidR="00513623" w:rsidRPr="004D28FB" w:rsidTr="0078217A">
        <w:tc>
          <w:tcPr>
            <w:tcW w:w="4531" w:type="dxa"/>
          </w:tcPr>
          <w:p w:rsidR="00513623" w:rsidRPr="006F73C4" w:rsidRDefault="00513623" w:rsidP="001A55D7">
            <w:pPr>
              <w:pStyle w:val="NormalWeb"/>
              <w:shd w:val="clear" w:color="auto" w:fill="FFFFFF"/>
              <w:spacing w:before="0" w:beforeAutospacing="0" w:after="0" w:afterAutospacing="0"/>
              <w:textAlignment w:val="baseline"/>
              <w:rPr>
                <w:rFonts w:asciiTheme="minorHAnsi" w:hAnsiTheme="minorHAnsi" w:cstheme="minorHAnsi"/>
                <w:sz w:val="22"/>
                <w:lang w:val="en-GB"/>
              </w:rPr>
            </w:pPr>
            <w:r w:rsidRPr="006F73C4">
              <w:rPr>
                <w:rFonts w:asciiTheme="minorHAnsi" w:hAnsiTheme="minorHAnsi" w:cstheme="minorHAnsi"/>
                <w:sz w:val="22"/>
                <w:lang w:val="en-GB"/>
              </w:rPr>
              <w:t>7. Barcelona, Spain</w:t>
            </w:r>
          </w:p>
        </w:tc>
        <w:tc>
          <w:tcPr>
            <w:tcW w:w="4531" w:type="dxa"/>
          </w:tcPr>
          <w:p w:rsidR="00513623" w:rsidRPr="004D28FB" w:rsidRDefault="00513623" w:rsidP="001A55D7">
            <w:pPr>
              <w:pStyle w:val="NormalWeb"/>
              <w:shd w:val="clear" w:color="auto" w:fill="FFFFFF"/>
              <w:spacing w:before="0" w:beforeAutospacing="0" w:after="0" w:afterAutospacing="0"/>
              <w:textAlignment w:val="baseline"/>
              <w:rPr>
                <w:rFonts w:asciiTheme="minorHAnsi" w:hAnsiTheme="minorHAnsi" w:cstheme="minorHAnsi"/>
                <w:sz w:val="22"/>
                <w:szCs w:val="22"/>
                <w:lang w:val="en-GB"/>
              </w:rPr>
            </w:pPr>
            <w:r w:rsidRPr="004D28FB">
              <w:rPr>
                <w:rFonts w:asciiTheme="minorHAnsi" w:hAnsiTheme="minorHAnsi" w:cstheme="minorHAnsi"/>
                <w:sz w:val="22"/>
                <w:szCs w:val="22"/>
                <w:lang w:val="en-GB"/>
              </w:rPr>
              <w:t>7. Hamburg, Germany</w:t>
            </w:r>
          </w:p>
        </w:tc>
      </w:tr>
      <w:tr w:rsidR="00513623" w:rsidRPr="004D28FB" w:rsidTr="0078217A">
        <w:tc>
          <w:tcPr>
            <w:tcW w:w="4531" w:type="dxa"/>
          </w:tcPr>
          <w:p w:rsidR="00513623" w:rsidRPr="006F73C4" w:rsidRDefault="00513623" w:rsidP="001A55D7">
            <w:pPr>
              <w:pStyle w:val="NormalWeb"/>
              <w:shd w:val="clear" w:color="auto" w:fill="FFFFFF"/>
              <w:spacing w:before="0" w:beforeAutospacing="0" w:after="0" w:afterAutospacing="0"/>
              <w:textAlignment w:val="baseline"/>
              <w:rPr>
                <w:rFonts w:asciiTheme="minorHAnsi" w:hAnsiTheme="minorHAnsi" w:cstheme="minorHAnsi"/>
                <w:sz w:val="22"/>
                <w:lang w:val="en-GB"/>
              </w:rPr>
            </w:pPr>
            <w:r w:rsidRPr="006F73C4">
              <w:rPr>
                <w:rFonts w:asciiTheme="minorHAnsi" w:hAnsiTheme="minorHAnsi" w:cstheme="minorHAnsi"/>
                <w:sz w:val="22"/>
                <w:lang w:val="en-GB"/>
              </w:rPr>
              <w:t>8. Mexico City, Mexico</w:t>
            </w:r>
          </w:p>
        </w:tc>
        <w:tc>
          <w:tcPr>
            <w:tcW w:w="4531" w:type="dxa"/>
          </w:tcPr>
          <w:p w:rsidR="00513623" w:rsidRPr="004D28FB" w:rsidRDefault="00513623" w:rsidP="001A55D7">
            <w:pPr>
              <w:pStyle w:val="NormalWeb"/>
              <w:shd w:val="clear" w:color="auto" w:fill="FFFFFF"/>
              <w:spacing w:before="0" w:beforeAutospacing="0" w:after="0" w:afterAutospacing="0"/>
              <w:textAlignment w:val="baseline"/>
              <w:rPr>
                <w:rFonts w:asciiTheme="minorHAnsi" w:hAnsiTheme="minorHAnsi" w:cstheme="minorHAnsi"/>
                <w:sz w:val="22"/>
                <w:szCs w:val="22"/>
                <w:lang w:val="en-GB"/>
              </w:rPr>
            </w:pPr>
            <w:r w:rsidRPr="004D28FB">
              <w:rPr>
                <w:rFonts w:asciiTheme="minorHAnsi" w:hAnsiTheme="minorHAnsi" w:cstheme="minorHAnsi"/>
                <w:sz w:val="22"/>
                <w:szCs w:val="22"/>
                <w:lang w:val="en-GB"/>
              </w:rPr>
              <w:t>8. Portland, US</w:t>
            </w:r>
          </w:p>
        </w:tc>
      </w:tr>
      <w:tr w:rsidR="00513623" w:rsidRPr="004D28FB" w:rsidTr="0078217A">
        <w:tc>
          <w:tcPr>
            <w:tcW w:w="4531" w:type="dxa"/>
          </w:tcPr>
          <w:p w:rsidR="00513623" w:rsidRPr="006F73C4" w:rsidRDefault="00513623" w:rsidP="001A55D7">
            <w:pPr>
              <w:pStyle w:val="NormalWeb"/>
              <w:shd w:val="clear" w:color="auto" w:fill="FFFFFF"/>
              <w:spacing w:before="0" w:beforeAutospacing="0" w:after="0" w:afterAutospacing="0"/>
              <w:textAlignment w:val="baseline"/>
              <w:rPr>
                <w:rFonts w:asciiTheme="minorHAnsi" w:hAnsiTheme="minorHAnsi" w:cstheme="minorHAnsi"/>
                <w:sz w:val="22"/>
                <w:lang w:val="en-GB"/>
              </w:rPr>
            </w:pPr>
            <w:r w:rsidRPr="006F73C4">
              <w:rPr>
                <w:rFonts w:asciiTheme="minorHAnsi" w:hAnsiTheme="minorHAnsi" w:cstheme="minorHAnsi"/>
                <w:sz w:val="22"/>
                <w:lang w:val="en-GB"/>
              </w:rPr>
              <w:t>9. Paris, France</w:t>
            </w:r>
          </w:p>
        </w:tc>
        <w:tc>
          <w:tcPr>
            <w:tcW w:w="4531" w:type="dxa"/>
          </w:tcPr>
          <w:p w:rsidR="00513623" w:rsidRPr="004D28FB" w:rsidRDefault="00513623" w:rsidP="001A55D7">
            <w:pPr>
              <w:pStyle w:val="NormalWeb"/>
              <w:shd w:val="clear" w:color="auto" w:fill="FFFFFF"/>
              <w:spacing w:before="0" w:beforeAutospacing="0" w:after="0" w:afterAutospacing="0"/>
              <w:textAlignment w:val="baseline"/>
              <w:rPr>
                <w:rFonts w:asciiTheme="minorHAnsi" w:hAnsiTheme="minorHAnsi" w:cstheme="minorHAnsi"/>
                <w:sz w:val="22"/>
                <w:szCs w:val="22"/>
                <w:lang w:val="en-GB"/>
              </w:rPr>
            </w:pPr>
            <w:r w:rsidRPr="004D28FB">
              <w:rPr>
                <w:rFonts w:asciiTheme="minorHAnsi" w:hAnsiTheme="minorHAnsi" w:cstheme="minorHAnsi"/>
                <w:sz w:val="22"/>
                <w:szCs w:val="22"/>
                <w:lang w:val="en-GB"/>
              </w:rPr>
              <w:t>9. Cologne, Germany</w:t>
            </w:r>
          </w:p>
        </w:tc>
      </w:tr>
      <w:tr w:rsidR="00513623" w:rsidRPr="004D28FB" w:rsidTr="0078217A">
        <w:tc>
          <w:tcPr>
            <w:tcW w:w="4531" w:type="dxa"/>
          </w:tcPr>
          <w:p w:rsidR="00513623" w:rsidRPr="006F73C4" w:rsidRDefault="00513623" w:rsidP="001A55D7">
            <w:pPr>
              <w:pStyle w:val="NormalWeb"/>
              <w:shd w:val="clear" w:color="auto" w:fill="FFFFFF"/>
              <w:spacing w:before="0" w:beforeAutospacing="0" w:after="0" w:afterAutospacing="0"/>
              <w:textAlignment w:val="baseline"/>
              <w:rPr>
                <w:rFonts w:asciiTheme="minorHAnsi" w:hAnsiTheme="minorHAnsi" w:cstheme="minorHAnsi"/>
                <w:sz w:val="22"/>
                <w:lang w:val="en-GB"/>
              </w:rPr>
            </w:pPr>
            <w:r w:rsidRPr="006F73C4">
              <w:rPr>
                <w:rFonts w:asciiTheme="minorHAnsi" w:hAnsiTheme="minorHAnsi" w:cstheme="minorHAnsi"/>
                <w:sz w:val="22"/>
                <w:lang w:val="en-GB"/>
              </w:rPr>
              <w:t>10. Buenos Aires, Argentina</w:t>
            </w:r>
          </w:p>
        </w:tc>
        <w:tc>
          <w:tcPr>
            <w:tcW w:w="4531" w:type="dxa"/>
          </w:tcPr>
          <w:p w:rsidR="00513623" w:rsidRPr="004D28FB" w:rsidRDefault="00513623" w:rsidP="001A55D7">
            <w:pPr>
              <w:pStyle w:val="NormalWeb"/>
              <w:shd w:val="clear" w:color="auto" w:fill="FFFFFF"/>
              <w:spacing w:before="0" w:beforeAutospacing="0" w:after="0" w:afterAutospacing="0"/>
              <w:textAlignment w:val="baseline"/>
              <w:rPr>
                <w:rFonts w:asciiTheme="minorHAnsi" w:hAnsiTheme="minorHAnsi" w:cstheme="minorHAnsi"/>
                <w:sz w:val="22"/>
                <w:szCs w:val="22"/>
                <w:lang w:val="en-GB"/>
              </w:rPr>
            </w:pPr>
            <w:r w:rsidRPr="004D28FB">
              <w:rPr>
                <w:rFonts w:asciiTheme="minorHAnsi" w:hAnsiTheme="minorHAnsi" w:cstheme="minorHAnsi"/>
                <w:sz w:val="22"/>
                <w:szCs w:val="22"/>
                <w:lang w:val="en-GB"/>
              </w:rPr>
              <w:t>10. Amsterdam, Netherlands </w:t>
            </w:r>
          </w:p>
        </w:tc>
      </w:tr>
    </w:tbl>
    <w:p w:rsidR="00513623" w:rsidRPr="00513623" w:rsidRDefault="00513623" w:rsidP="00513623">
      <w:pPr>
        <w:rPr>
          <w:i/>
          <w:sz w:val="20"/>
          <w:szCs w:val="20"/>
          <w:lang w:val="en-GB"/>
        </w:rPr>
      </w:pPr>
      <w:r w:rsidRPr="00513623">
        <w:rPr>
          <w:i/>
          <w:sz w:val="20"/>
          <w:szCs w:val="20"/>
          <w:lang w:val="en-GB"/>
        </w:rPr>
        <w:t xml:space="preserve">Source: </w:t>
      </w:r>
      <w:hyperlink r:id="rId58" w:history="1">
        <w:r w:rsidRPr="00513623">
          <w:rPr>
            <w:rStyle w:val="Hyperlink"/>
            <w:i/>
            <w:color w:val="auto"/>
            <w:sz w:val="20"/>
            <w:szCs w:val="20"/>
            <w:u w:val="none"/>
            <w:lang w:val="en-GB"/>
          </w:rPr>
          <w:t>https://knops.co/noise-pollution-50-noisiest-cities/</w:t>
        </w:r>
      </w:hyperlink>
      <w:r w:rsidRPr="00513623">
        <w:rPr>
          <w:i/>
          <w:sz w:val="20"/>
          <w:szCs w:val="20"/>
          <w:lang w:val="en-GB"/>
        </w:rPr>
        <w:t xml:space="preserve"> </w:t>
      </w:r>
    </w:p>
    <w:p w:rsidR="001A55D7" w:rsidRDefault="001A55D7" w:rsidP="004A7BF3">
      <w:pPr>
        <w:spacing w:before="120"/>
        <w:jc w:val="both"/>
        <w:rPr>
          <w:b/>
          <w:sz w:val="24"/>
          <w:szCs w:val="24"/>
          <w:lang w:val="en-GB"/>
        </w:rPr>
      </w:pPr>
    </w:p>
    <w:p w:rsidR="004D389D" w:rsidRPr="004D28FB" w:rsidRDefault="004D389D" w:rsidP="004A7BF3">
      <w:pPr>
        <w:spacing w:before="120"/>
        <w:jc w:val="both"/>
        <w:rPr>
          <w:b/>
          <w:sz w:val="24"/>
          <w:szCs w:val="24"/>
          <w:lang w:val="en-GB"/>
        </w:rPr>
      </w:pPr>
      <w:r w:rsidRPr="004D28FB">
        <w:rPr>
          <w:b/>
          <w:sz w:val="24"/>
          <w:szCs w:val="24"/>
          <w:lang w:val="en-GB"/>
        </w:rPr>
        <w:t>LIGHT POLLUTION</w:t>
      </w:r>
    </w:p>
    <w:p w:rsidR="004D389D" w:rsidRPr="004D28FB" w:rsidRDefault="004D389D" w:rsidP="004A7BF3">
      <w:pPr>
        <w:spacing w:before="120"/>
        <w:jc w:val="both"/>
        <w:rPr>
          <w:sz w:val="24"/>
          <w:szCs w:val="24"/>
          <w:lang w:val="en-GB"/>
        </w:rPr>
      </w:pPr>
      <w:r w:rsidRPr="004D28FB">
        <w:rPr>
          <w:sz w:val="24"/>
          <w:szCs w:val="24"/>
          <w:lang w:val="en-GB"/>
        </w:rPr>
        <w:t>In addition to noise, light is also ever-present</w:t>
      </w:r>
      <w:r w:rsidR="00267346" w:rsidRPr="00267346">
        <w:rPr>
          <w:sz w:val="24"/>
          <w:szCs w:val="24"/>
          <w:lang w:val="en-GB"/>
        </w:rPr>
        <w:t xml:space="preserve"> </w:t>
      </w:r>
      <w:r w:rsidR="00267346" w:rsidRPr="004D28FB">
        <w:rPr>
          <w:sz w:val="24"/>
          <w:szCs w:val="24"/>
          <w:lang w:val="en-GB"/>
        </w:rPr>
        <w:t>in the urban areas</w:t>
      </w:r>
      <w:r w:rsidRPr="004D28FB">
        <w:rPr>
          <w:sz w:val="24"/>
          <w:szCs w:val="24"/>
          <w:lang w:val="en-GB"/>
        </w:rPr>
        <w:t>. According to the International Commission on Illumination</w:t>
      </w:r>
      <w:r w:rsidR="00A24707">
        <w:rPr>
          <w:sz w:val="24"/>
          <w:szCs w:val="24"/>
          <w:lang w:val="en-GB"/>
        </w:rPr>
        <w:t>,</w:t>
      </w:r>
      <w:r w:rsidRPr="004D28FB">
        <w:rPr>
          <w:sz w:val="24"/>
          <w:szCs w:val="24"/>
          <w:lang w:val="en-GB"/>
        </w:rPr>
        <w:t xml:space="preserve"> light pollution is generic term indicating the sum total of all adverse effects of artificial light.</w:t>
      </w:r>
    </w:p>
    <w:p w:rsidR="004D389D" w:rsidRPr="004D28FB" w:rsidRDefault="004D389D" w:rsidP="004A7BF3">
      <w:pPr>
        <w:spacing w:before="120"/>
        <w:jc w:val="both"/>
        <w:rPr>
          <w:sz w:val="24"/>
          <w:szCs w:val="24"/>
          <w:lang w:val="en-GB"/>
        </w:rPr>
      </w:pPr>
      <w:r w:rsidRPr="004D28FB">
        <w:rPr>
          <w:sz w:val="24"/>
          <w:szCs w:val="24"/>
          <w:lang w:val="en-GB"/>
        </w:rPr>
        <w:t xml:space="preserve">Light pollution is a by-product of outdoor lighting. </w:t>
      </w:r>
      <w:r w:rsidR="00A24707">
        <w:rPr>
          <w:sz w:val="24"/>
          <w:szCs w:val="24"/>
          <w:lang w:val="en-GB"/>
        </w:rPr>
        <w:t>Nevertheless,</w:t>
      </w:r>
      <w:r w:rsidRPr="004D28FB">
        <w:rPr>
          <w:sz w:val="24"/>
          <w:szCs w:val="24"/>
          <w:lang w:val="en-GB"/>
        </w:rPr>
        <w:t xml:space="preserve"> outdoor lighting is not the only cause of light pollution, other causes are car lights, security floodlights, advertising lights, lights from stadiums and other sporting locations, etc. Light pollution includes such effects as sky glow, light trespass, and glare.</w:t>
      </w:r>
    </w:p>
    <w:p w:rsidR="004D389D" w:rsidRPr="004D28FB" w:rsidRDefault="004D389D" w:rsidP="003475D5">
      <w:pPr>
        <w:keepNext/>
        <w:spacing w:before="120"/>
        <w:jc w:val="both"/>
        <w:rPr>
          <w:sz w:val="24"/>
          <w:szCs w:val="24"/>
          <w:lang w:val="en-GB"/>
        </w:rPr>
      </w:pPr>
      <w:r w:rsidRPr="004D28FB">
        <w:rPr>
          <w:sz w:val="24"/>
          <w:szCs w:val="24"/>
          <w:lang w:val="en-GB"/>
        </w:rPr>
        <w:t>Light Pollution Around the World</w:t>
      </w:r>
    </w:p>
    <w:p w:rsidR="004D389D" w:rsidRPr="004D28FB" w:rsidRDefault="004D389D" w:rsidP="003475D5">
      <w:pPr>
        <w:keepNext/>
        <w:rPr>
          <w:sz w:val="24"/>
          <w:szCs w:val="24"/>
          <w:lang w:val="en-GB"/>
        </w:rPr>
      </w:pPr>
      <w:r w:rsidRPr="004D28FB">
        <w:rPr>
          <w:noProof/>
          <w:lang w:val="id-ID" w:eastAsia="id-ID"/>
        </w:rPr>
        <w:drawing>
          <wp:inline distT="0" distB="0" distL="0" distR="0" wp14:anchorId="2F14F432" wp14:editId="3779F891">
            <wp:extent cx="4428877" cy="2613291"/>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55887" cy="2629229"/>
                    </a:xfrm>
                    <a:prstGeom prst="rect">
                      <a:avLst/>
                    </a:prstGeom>
                    <a:noFill/>
                    <a:ln>
                      <a:noFill/>
                    </a:ln>
                  </pic:spPr>
                </pic:pic>
              </a:graphicData>
            </a:graphic>
          </wp:inline>
        </w:drawing>
      </w:r>
    </w:p>
    <w:p w:rsidR="004D389D" w:rsidRPr="004A7BF3" w:rsidRDefault="004D389D" w:rsidP="004D389D">
      <w:pPr>
        <w:jc w:val="both"/>
        <w:rPr>
          <w:i/>
          <w:sz w:val="20"/>
          <w:szCs w:val="20"/>
          <w:lang w:val="en-GB"/>
        </w:rPr>
      </w:pPr>
      <w:r w:rsidRPr="004A7BF3">
        <w:rPr>
          <w:i/>
          <w:sz w:val="20"/>
          <w:szCs w:val="20"/>
          <w:lang w:val="en-GB"/>
        </w:rPr>
        <w:t xml:space="preserve">Source: </w:t>
      </w:r>
      <w:hyperlink r:id="rId60" w:history="1">
        <w:r w:rsidRPr="004A7BF3">
          <w:rPr>
            <w:i/>
            <w:sz w:val="20"/>
            <w:szCs w:val="20"/>
            <w:lang w:val="en-GB"/>
          </w:rPr>
          <w:t>https://brilliantmaps.com/light-pollution/</w:t>
        </w:r>
      </w:hyperlink>
    </w:p>
    <w:p w:rsidR="001A55D7" w:rsidRDefault="001A55D7" w:rsidP="004A7BF3">
      <w:pPr>
        <w:spacing w:before="120"/>
        <w:jc w:val="both"/>
        <w:rPr>
          <w:sz w:val="24"/>
          <w:szCs w:val="24"/>
          <w:lang w:val="en-GB"/>
        </w:rPr>
      </w:pPr>
    </w:p>
    <w:p w:rsidR="004D389D" w:rsidRPr="004D28FB" w:rsidRDefault="004D389D" w:rsidP="004A7BF3">
      <w:pPr>
        <w:spacing w:before="120"/>
        <w:jc w:val="both"/>
        <w:rPr>
          <w:sz w:val="24"/>
          <w:szCs w:val="24"/>
          <w:lang w:val="en-GB"/>
        </w:rPr>
      </w:pPr>
      <w:r w:rsidRPr="004D28FB">
        <w:rPr>
          <w:sz w:val="24"/>
          <w:szCs w:val="24"/>
          <w:lang w:val="en-GB"/>
        </w:rPr>
        <w:t>Consequence of too much light pollution is not only vanishing of starlight in the night sky, but light pollution also disrupts ecosystems, has adverse health effects, wastes energy and interferes with astronomical research. Nowadays</w:t>
      </w:r>
      <w:r w:rsidR="00544190">
        <w:rPr>
          <w:sz w:val="24"/>
          <w:szCs w:val="24"/>
          <w:lang w:val="en-GB"/>
        </w:rPr>
        <w:t>,</w:t>
      </w:r>
      <w:r w:rsidRPr="004D28FB">
        <w:rPr>
          <w:sz w:val="24"/>
          <w:szCs w:val="24"/>
          <w:lang w:val="en-GB"/>
        </w:rPr>
        <w:t xml:space="preserve"> pollution cannot be avoided altogether, but it can be minimiz</w:t>
      </w:r>
      <w:r w:rsidR="00544190">
        <w:rPr>
          <w:sz w:val="24"/>
          <w:szCs w:val="24"/>
          <w:lang w:val="en-GB"/>
        </w:rPr>
        <w:t>ed</w:t>
      </w:r>
      <w:r w:rsidRPr="004D28FB">
        <w:rPr>
          <w:sz w:val="24"/>
          <w:szCs w:val="24"/>
          <w:lang w:val="en-GB"/>
        </w:rPr>
        <w:t xml:space="preserve"> by lighting more efficiently. Light pollution can be reduced by using light when and where it is needed and at the amount that is needed, by using </w:t>
      </w:r>
      <w:r w:rsidRPr="004D28FB">
        <w:rPr>
          <w:rFonts w:cs="Arial"/>
          <w:sz w:val="24"/>
          <w:szCs w:val="24"/>
          <w:lang w:val="en-GB"/>
        </w:rPr>
        <w:t xml:space="preserve">efficient luminaires and lamps, by using </w:t>
      </w:r>
      <w:r w:rsidRPr="004D28FB">
        <w:rPr>
          <w:sz w:val="24"/>
          <w:szCs w:val="24"/>
          <w:lang w:val="en-GB"/>
        </w:rPr>
        <w:t>energy efficient bulbs with appropriate spectral power distributions, etc.</w:t>
      </w:r>
    </w:p>
    <w:p w:rsidR="001A55D7" w:rsidRDefault="001A55D7" w:rsidP="004A7BF3">
      <w:pPr>
        <w:spacing w:before="120"/>
        <w:jc w:val="both"/>
        <w:rPr>
          <w:b/>
          <w:sz w:val="24"/>
          <w:szCs w:val="24"/>
          <w:lang w:val="en-GB"/>
        </w:rPr>
      </w:pPr>
    </w:p>
    <w:p w:rsidR="00201A4A" w:rsidRDefault="00EF735A" w:rsidP="004A7BF3">
      <w:pPr>
        <w:spacing w:before="120"/>
        <w:jc w:val="both"/>
        <w:rPr>
          <w:b/>
          <w:sz w:val="24"/>
          <w:szCs w:val="24"/>
          <w:lang w:val="en-GB"/>
        </w:rPr>
      </w:pPr>
      <w:r w:rsidRPr="004D28FB">
        <w:rPr>
          <w:b/>
          <w:sz w:val="24"/>
          <w:szCs w:val="24"/>
          <w:lang w:val="en-GB"/>
        </w:rPr>
        <w:t xml:space="preserve">GREEN </w:t>
      </w:r>
      <w:r w:rsidR="00DA28FA" w:rsidRPr="004D28FB">
        <w:rPr>
          <w:b/>
          <w:sz w:val="24"/>
          <w:szCs w:val="24"/>
          <w:lang w:val="en-GB"/>
        </w:rPr>
        <w:t>INFRASTRUCTURE</w:t>
      </w:r>
    </w:p>
    <w:p w:rsidR="008D582F" w:rsidRPr="004D28FB" w:rsidRDefault="007D22A3" w:rsidP="008D582F">
      <w:pPr>
        <w:spacing w:before="120"/>
        <w:jc w:val="both"/>
        <w:rPr>
          <w:sz w:val="24"/>
          <w:szCs w:val="24"/>
          <w:lang w:val="en-GB"/>
        </w:rPr>
      </w:pPr>
      <w:r w:rsidRPr="007D22A3">
        <w:rPr>
          <w:sz w:val="24"/>
          <w:szCs w:val="24"/>
          <w:lang w:val="en-GB"/>
        </w:rPr>
        <w:t xml:space="preserve">As urban areas develop, natural areas are paved over and the ecosystem services such as water infiltration, air quality, temperature mitigation, and flood attenuation are lost. Green infrastructure can continue to provide these services. Green infrastructure refers to </w:t>
      </w:r>
      <w:r w:rsidR="00F7574A">
        <w:rPr>
          <w:sz w:val="24"/>
          <w:szCs w:val="24"/>
          <w:lang w:val="en-GB"/>
        </w:rPr>
        <w:t xml:space="preserve">both </w:t>
      </w:r>
      <w:r w:rsidRPr="007D22A3">
        <w:rPr>
          <w:sz w:val="24"/>
          <w:szCs w:val="24"/>
          <w:lang w:val="en-GB"/>
        </w:rPr>
        <w:t>the remaining natural areas within urban development as well as to green areas that are built to mimic the ecos</w:t>
      </w:r>
      <w:r w:rsidR="00F7574A">
        <w:rPr>
          <w:sz w:val="24"/>
          <w:szCs w:val="24"/>
          <w:lang w:val="en-GB"/>
        </w:rPr>
        <w:t xml:space="preserve">ystem services of natural areas </w:t>
      </w:r>
      <w:r w:rsidR="008D582F" w:rsidRPr="00F7574A">
        <w:rPr>
          <w:sz w:val="24"/>
          <w:szCs w:val="24"/>
          <w:lang w:val="en-GB"/>
        </w:rPr>
        <w:t>in the boundaries of an urban area. Green infrastructure provides numerous ecosystem services such as flood control, air quality, cooling, and recreation.</w:t>
      </w:r>
    </w:p>
    <w:p w:rsidR="00EF735A" w:rsidRDefault="00EF735A" w:rsidP="004A7BF3">
      <w:pPr>
        <w:spacing w:before="120"/>
        <w:jc w:val="both"/>
        <w:rPr>
          <w:sz w:val="24"/>
          <w:szCs w:val="24"/>
          <w:lang w:val="en-GB"/>
        </w:rPr>
      </w:pPr>
      <w:r w:rsidRPr="004D28FB">
        <w:rPr>
          <w:sz w:val="24"/>
          <w:szCs w:val="24"/>
          <w:lang w:val="en-GB"/>
        </w:rPr>
        <w:t>Urban planners are wary of green infrastructure, although they generally understand its benefits. But green infrastructure delivery can be achieved through existing planning processes.</w:t>
      </w:r>
    </w:p>
    <w:p w:rsidR="00EF735A" w:rsidRPr="004D28FB" w:rsidRDefault="00EF735A" w:rsidP="004A7BF3">
      <w:pPr>
        <w:spacing w:before="120"/>
        <w:jc w:val="both"/>
        <w:rPr>
          <w:sz w:val="24"/>
          <w:szCs w:val="24"/>
          <w:lang w:val="en-GB"/>
        </w:rPr>
      </w:pPr>
      <w:r w:rsidRPr="004D28FB">
        <w:rPr>
          <w:sz w:val="24"/>
          <w:szCs w:val="24"/>
          <w:lang w:val="en-GB"/>
        </w:rPr>
        <w:t xml:space="preserve">Green infrastructure </w:t>
      </w:r>
      <w:r w:rsidR="00F7574A">
        <w:rPr>
          <w:sz w:val="24"/>
          <w:szCs w:val="24"/>
          <w:lang w:val="en-GB"/>
        </w:rPr>
        <w:t>relates</w:t>
      </w:r>
      <w:r w:rsidRPr="004D28FB">
        <w:rPr>
          <w:sz w:val="24"/>
          <w:szCs w:val="24"/>
          <w:lang w:val="en-GB"/>
        </w:rPr>
        <w:t xml:space="preserve"> to standalone and strategically networked environmental features designed for environmental, social</w:t>
      </w:r>
      <w:r w:rsidR="00074726">
        <w:rPr>
          <w:sz w:val="24"/>
          <w:szCs w:val="24"/>
          <w:lang w:val="en-GB"/>
        </w:rPr>
        <w:t>,</w:t>
      </w:r>
      <w:r w:rsidRPr="004D28FB">
        <w:rPr>
          <w:sz w:val="24"/>
          <w:szCs w:val="24"/>
          <w:lang w:val="en-GB"/>
        </w:rPr>
        <w:t xml:space="preserve"> and economic benefits. Examples include permeable surfaces, </w:t>
      </w:r>
      <w:r w:rsidR="00BA5E38">
        <w:rPr>
          <w:sz w:val="24"/>
          <w:szCs w:val="24"/>
          <w:lang w:val="en-GB"/>
        </w:rPr>
        <w:t xml:space="preserve">water surfaces (streams, lakes, etc.), </w:t>
      </w:r>
      <w:r w:rsidRPr="004D28FB">
        <w:rPr>
          <w:sz w:val="24"/>
          <w:szCs w:val="24"/>
          <w:lang w:val="en-GB"/>
        </w:rPr>
        <w:t>green walls, green roofs</w:t>
      </w:r>
      <w:r w:rsidR="00074726">
        <w:rPr>
          <w:sz w:val="24"/>
          <w:szCs w:val="24"/>
          <w:lang w:val="en-GB"/>
        </w:rPr>
        <w:t>,</w:t>
      </w:r>
      <w:r w:rsidRPr="004D28FB">
        <w:rPr>
          <w:sz w:val="24"/>
          <w:szCs w:val="24"/>
          <w:lang w:val="en-GB"/>
        </w:rPr>
        <w:t xml:space="preserve"> and street trees.</w:t>
      </w:r>
      <w:r w:rsidR="000F3809" w:rsidRPr="004D28FB">
        <w:rPr>
          <w:sz w:val="24"/>
          <w:szCs w:val="24"/>
          <w:lang w:val="en-GB"/>
        </w:rPr>
        <w:t xml:space="preserve"> </w:t>
      </w:r>
      <w:r w:rsidRPr="004D28FB">
        <w:rPr>
          <w:sz w:val="24"/>
          <w:szCs w:val="24"/>
          <w:lang w:val="en-GB"/>
        </w:rPr>
        <w:t xml:space="preserve">Benefits of green infrastructure </w:t>
      </w:r>
      <w:r w:rsidR="00BF2DAA">
        <w:rPr>
          <w:sz w:val="24"/>
          <w:szCs w:val="24"/>
          <w:lang w:val="en-GB"/>
        </w:rPr>
        <w:t xml:space="preserve">related thereto </w:t>
      </w:r>
      <w:r w:rsidRPr="004D28FB">
        <w:rPr>
          <w:sz w:val="24"/>
          <w:szCs w:val="24"/>
          <w:lang w:val="en-GB"/>
        </w:rPr>
        <w:t xml:space="preserve">include reduced urban heat, lower building energy demand and improved </w:t>
      </w:r>
      <w:r w:rsidR="00BF2DAA" w:rsidRPr="004D28FB">
        <w:rPr>
          <w:sz w:val="24"/>
          <w:szCs w:val="24"/>
          <w:lang w:val="en-GB"/>
        </w:rPr>
        <w:t>storm water</w:t>
      </w:r>
      <w:r w:rsidRPr="004D28FB">
        <w:rPr>
          <w:sz w:val="24"/>
          <w:szCs w:val="24"/>
          <w:lang w:val="en-GB"/>
        </w:rPr>
        <w:t xml:space="preserve"> management. There may be </w:t>
      </w:r>
      <w:r w:rsidR="0073004F" w:rsidRPr="0073004F">
        <w:rPr>
          <w:sz w:val="24"/>
          <w:szCs w:val="24"/>
          <w:lang w:val="en-GB"/>
        </w:rPr>
        <w:t>challenges in im</w:t>
      </w:r>
      <w:r w:rsidR="0073004F">
        <w:rPr>
          <w:sz w:val="24"/>
          <w:szCs w:val="24"/>
          <w:lang w:val="en-GB"/>
        </w:rPr>
        <w:t>plementing green infrastructure</w:t>
      </w:r>
      <w:r w:rsidRPr="004D28FB">
        <w:rPr>
          <w:sz w:val="24"/>
          <w:szCs w:val="24"/>
          <w:lang w:val="en-GB"/>
        </w:rPr>
        <w:t>, but these can often be mitigated through good design. Issues include maintenance costs, tree roots, bushfire hazard and power-line interference.</w:t>
      </w:r>
      <w:r w:rsidR="000F3809" w:rsidRPr="004D28FB">
        <w:rPr>
          <w:sz w:val="24"/>
          <w:szCs w:val="24"/>
          <w:lang w:val="en-GB"/>
        </w:rPr>
        <w:t xml:space="preserve"> </w:t>
      </w:r>
      <w:r w:rsidRPr="004D28FB">
        <w:rPr>
          <w:sz w:val="24"/>
          <w:szCs w:val="24"/>
          <w:lang w:val="en-GB"/>
        </w:rPr>
        <w:t xml:space="preserve">Urban planners are increasingly asked to create and deliver urban greening strategies. </w:t>
      </w:r>
    </w:p>
    <w:p w:rsidR="008875E3" w:rsidRPr="004A7BF3" w:rsidRDefault="000962D1" w:rsidP="004A7BF3">
      <w:pPr>
        <w:rPr>
          <w:sz w:val="20"/>
          <w:szCs w:val="20"/>
          <w:lang w:val="en-GB"/>
        </w:rPr>
      </w:pPr>
      <w:r w:rsidRPr="0059764B">
        <w:rPr>
          <w:i/>
          <w:sz w:val="20"/>
          <w:szCs w:val="20"/>
          <w:lang w:val="en-GB"/>
        </w:rPr>
        <w:t>Source:</w:t>
      </w:r>
      <w:r w:rsidRPr="004A7BF3">
        <w:rPr>
          <w:sz w:val="20"/>
          <w:szCs w:val="20"/>
          <w:lang w:val="en-GB"/>
        </w:rPr>
        <w:t xml:space="preserve"> </w:t>
      </w:r>
      <w:hyperlink r:id="rId61" w:history="1">
        <w:r w:rsidRPr="004A7BF3">
          <w:rPr>
            <w:sz w:val="20"/>
            <w:szCs w:val="20"/>
            <w:lang w:val="en-GB"/>
          </w:rPr>
          <w:t>https://www.weforum.org/agenda/2016/04/what-is-green-infrastructure-and-how-do-we-include-it-in-urban-planning</w:t>
        </w:r>
      </w:hyperlink>
      <w:r w:rsidR="00462B2E">
        <w:rPr>
          <w:sz w:val="20"/>
          <w:szCs w:val="20"/>
          <w:lang w:val="en-GB"/>
        </w:rPr>
        <w:t xml:space="preserve"> </w:t>
      </w:r>
      <w:r w:rsidRPr="004A7BF3">
        <w:rPr>
          <w:sz w:val="20"/>
          <w:szCs w:val="20"/>
          <w:lang w:val="en-GB"/>
        </w:rPr>
        <w:t xml:space="preserve"> </w:t>
      </w:r>
    </w:p>
    <w:p w:rsidR="009E4EE1" w:rsidRDefault="000F3809" w:rsidP="004A7BF3">
      <w:pPr>
        <w:spacing w:before="120"/>
        <w:jc w:val="both"/>
        <w:rPr>
          <w:sz w:val="24"/>
          <w:szCs w:val="24"/>
          <w:lang w:val="en-GB"/>
        </w:rPr>
      </w:pPr>
      <w:r w:rsidRPr="004D28FB">
        <w:rPr>
          <w:sz w:val="24"/>
          <w:szCs w:val="24"/>
          <w:lang w:val="en-GB"/>
        </w:rPr>
        <w:t xml:space="preserve">According to </w:t>
      </w:r>
      <w:r w:rsidR="002A65B3" w:rsidRPr="00EB464B">
        <w:rPr>
          <w:rFonts w:asciiTheme="minorHAnsi" w:hAnsiTheme="minorHAnsi" w:cstheme="minorHAnsi"/>
          <w:sz w:val="24"/>
          <w:szCs w:val="24"/>
          <w:lang w:val="en-GB"/>
        </w:rPr>
        <w:t>t</w:t>
      </w:r>
      <w:r w:rsidRPr="00EB464B">
        <w:rPr>
          <w:rFonts w:asciiTheme="minorHAnsi" w:hAnsiTheme="minorHAnsi" w:cstheme="minorHAnsi"/>
          <w:sz w:val="24"/>
          <w:szCs w:val="24"/>
          <w:lang w:val="en-GB"/>
        </w:rPr>
        <w:t xml:space="preserve">he </w:t>
      </w:r>
      <w:r w:rsidR="00EB464B" w:rsidRPr="00EB464B">
        <w:rPr>
          <w:rStyle w:val="ListParagraphChar"/>
          <w:rFonts w:asciiTheme="minorHAnsi" w:hAnsiTheme="minorHAnsi" w:cstheme="minorHAnsi"/>
          <w:b/>
          <w:color w:val="000000"/>
          <w:sz w:val="24"/>
          <w:szCs w:val="24"/>
          <w:lang w:val="en-US"/>
        </w:rPr>
        <w:t>Communication from the Commission to the European Parliament, the Council, the European Economic and Social Comm</w:t>
      </w:r>
      <w:r w:rsidR="00EB464B">
        <w:rPr>
          <w:rStyle w:val="ListParagraphChar"/>
          <w:rFonts w:asciiTheme="minorHAnsi" w:hAnsiTheme="minorHAnsi" w:cstheme="minorHAnsi"/>
          <w:b/>
          <w:color w:val="000000"/>
          <w:sz w:val="24"/>
          <w:szCs w:val="24"/>
          <w:lang w:val="en-US"/>
        </w:rPr>
        <w:t>ittee and the Committee of the R</w:t>
      </w:r>
      <w:r w:rsidR="00EB464B" w:rsidRPr="00EB464B">
        <w:rPr>
          <w:rStyle w:val="ListParagraphChar"/>
          <w:rFonts w:asciiTheme="minorHAnsi" w:hAnsiTheme="minorHAnsi" w:cstheme="minorHAnsi"/>
          <w:b/>
          <w:color w:val="000000"/>
          <w:sz w:val="24"/>
          <w:szCs w:val="24"/>
          <w:lang w:val="en-US"/>
        </w:rPr>
        <w:t xml:space="preserve">egions Green Infrastructure </w:t>
      </w:r>
      <w:r w:rsidR="00EB464B">
        <w:rPr>
          <w:rStyle w:val="ListParagraphChar"/>
          <w:rFonts w:asciiTheme="minorHAnsi" w:hAnsiTheme="minorHAnsi" w:cstheme="minorHAnsi"/>
          <w:b/>
          <w:color w:val="000000"/>
          <w:sz w:val="24"/>
          <w:szCs w:val="24"/>
          <w:lang w:val="en-US"/>
        </w:rPr>
        <w:t xml:space="preserve">- </w:t>
      </w:r>
      <w:r w:rsidR="00EB464B" w:rsidRPr="00EB464B">
        <w:rPr>
          <w:rStyle w:val="ListParagraphChar"/>
          <w:rFonts w:asciiTheme="minorHAnsi" w:hAnsiTheme="minorHAnsi" w:cstheme="minorHAnsi"/>
          <w:b/>
          <w:color w:val="000000"/>
          <w:sz w:val="24"/>
          <w:szCs w:val="24"/>
          <w:lang w:val="en-US"/>
        </w:rPr>
        <w:t>GI</w:t>
      </w:r>
      <w:r w:rsidR="00617744">
        <w:rPr>
          <w:rStyle w:val="FootnoteReference"/>
          <w:rFonts w:asciiTheme="minorHAnsi" w:hAnsiTheme="minorHAnsi" w:cstheme="minorHAnsi"/>
          <w:bCs/>
          <w:color w:val="000000"/>
          <w:sz w:val="24"/>
          <w:szCs w:val="24"/>
          <w:lang w:val="en-US"/>
        </w:rPr>
        <w:footnoteReference w:id="1"/>
      </w:r>
      <w:r w:rsidR="002A65B3" w:rsidRPr="00EB464B">
        <w:rPr>
          <w:rFonts w:asciiTheme="minorHAnsi" w:hAnsiTheme="minorHAnsi" w:cstheme="minorHAnsi"/>
          <w:sz w:val="24"/>
          <w:szCs w:val="24"/>
          <w:lang w:val="en-US"/>
        </w:rPr>
        <w:t>,</w:t>
      </w:r>
      <w:r w:rsidRPr="004D28FB">
        <w:rPr>
          <w:sz w:val="24"/>
          <w:szCs w:val="24"/>
          <w:lang w:val="en-GB"/>
        </w:rPr>
        <w:t xml:space="preserve"> </w:t>
      </w:r>
      <w:r w:rsidR="002A65B3" w:rsidRPr="004D28FB">
        <w:rPr>
          <w:sz w:val="24"/>
          <w:szCs w:val="24"/>
          <w:lang w:val="en-GB"/>
        </w:rPr>
        <w:t>g</w:t>
      </w:r>
      <w:r w:rsidRPr="004D28FB">
        <w:rPr>
          <w:sz w:val="24"/>
          <w:szCs w:val="24"/>
          <w:lang w:val="en-GB"/>
        </w:rPr>
        <w:t xml:space="preserve">reen </w:t>
      </w:r>
      <w:r w:rsidR="002A65B3" w:rsidRPr="004D28FB">
        <w:rPr>
          <w:sz w:val="24"/>
          <w:szCs w:val="24"/>
          <w:lang w:val="en-GB"/>
        </w:rPr>
        <w:t>i</w:t>
      </w:r>
      <w:r w:rsidRPr="004D28FB">
        <w:rPr>
          <w:sz w:val="24"/>
          <w:szCs w:val="24"/>
          <w:lang w:val="en-GB"/>
        </w:rPr>
        <w:t xml:space="preserve">nfrastructure is based on </w:t>
      </w:r>
      <w:r w:rsidR="001E29D4">
        <w:rPr>
          <w:sz w:val="24"/>
          <w:szCs w:val="24"/>
          <w:lang w:val="en-GB"/>
        </w:rPr>
        <w:t>the</w:t>
      </w:r>
      <w:r w:rsidRPr="004D28FB">
        <w:rPr>
          <w:sz w:val="24"/>
          <w:szCs w:val="24"/>
          <w:lang w:val="en-GB"/>
        </w:rPr>
        <w:t xml:space="preserve"> principle that ‘protecting and enhancing nature and natural processes […] are consciously integrated into spatial planning and territorial development’. Accordingly, the Green Infrastructure Strategy defines GI as “</w:t>
      </w:r>
      <w:r w:rsidRPr="004D28FB">
        <w:rPr>
          <w:i/>
          <w:sz w:val="24"/>
          <w:szCs w:val="24"/>
          <w:lang w:val="en-GB"/>
        </w:rPr>
        <w:t>a strategically planned network of natural and semi-natural areas with other environmental features designed and managed to deliver a wide range of ecosystem services</w:t>
      </w:r>
      <w:r w:rsidRPr="004D28FB">
        <w:rPr>
          <w:sz w:val="24"/>
          <w:szCs w:val="24"/>
          <w:lang w:val="en-GB"/>
        </w:rPr>
        <w:t>’ in both rural and urban settings.</w:t>
      </w:r>
    </w:p>
    <w:p w:rsidR="000F3809" w:rsidRPr="004A7BF3" w:rsidRDefault="00617744" w:rsidP="000F3809">
      <w:pPr>
        <w:jc w:val="both"/>
        <w:rPr>
          <w:sz w:val="20"/>
          <w:szCs w:val="20"/>
          <w:lang w:val="en-GB"/>
        </w:rPr>
      </w:pPr>
      <w:r w:rsidRPr="004A7BF3">
        <w:rPr>
          <w:i/>
          <w:sz w:val="20"/>
          <w:szCs w:val="20"/>
          <w:lang w:val="en-GB"/>
        </w:rPr>
        <w:t xml:space="preserve">Source: </w:t>
      </w:r>
      <w:hyperlink r:id="rId62" w:history="1">
        <w:r w:rsidRPr="004A7BF3">
          <w:rPr>
            <w:i/>
            <w:sz w:val="20"/>
            <w:szCs w:val="20"/>
            <w:lang w:val="en-GB"/>
          </w:rPr>
          <w:t>https://eur-lex.europa.eu/legal-content/EN/TXT/HTML/?uri=CELEX:52013DC0249&amp;from=EN</w:t>
        </w:r>
      </w:hyperlink>
    </w:p>
    <w:p w:rsidR="00617744" w:rsidRPr="004D28FB" w:rsidRDefault="00617744" w:rsidP="000F3809">
      <w:pPr>
        <w:jc w:val="both"/>
        <w:rPr>
          <w:sz w:val="24"/>
          <w:szCs w:val="24"/>
          <w:lang w:val="en-GB"/>
        </w:rPr>
      </w:pPr>
    </w:p>
    <w:p w:rsidR="00AF79F1" w:rsidRDefault="00AF79F1" w:rsidP="00E57B95">
      <w:pPr>
        <w:rPr>
          <w:i/>
          <w:sz w:val="20"/>
          <w:szCs w:val="20"/>
          <w:lang w:val="en-GB"/>
        </w:rPr>
      </w:pPr>
    </w:p>
    <w:p w:rsidR="008875E3" w:rsidRDefault="003A241B" w:rsidP="00E57B95">
      <w:pPr>
        <w:rPr>
          <w:i/>
          <w:sz w:val="20"/>
          <w:szCs w:val="20"/>
          <w:lang w:val="en-GB"/>
        </w:rPr>
      </w:pPr>
      <w:r>
        <w:rPr>
          <w:noProof/>
          <w:lang w:val="id-ID" w:eastAsia="id-ID"/>
        </w:rPr>
        <w:drawing>
          <wp:inline distT="0" distB="0" distL="0" distR="0" wp14:anchorId="0FEFFB41" wp14:editId="6D13E62D">
            <wp:extent cx="5805377" cy="5203228"/>
            <wp:effectExtent l="0" t="0" r="508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r="701"/>
                    <a:stretch/>
                  </pic:blipFill>
                  <pic:spPr bwMode="auto">
                    <a:xfrm>
                      <a:off x="0" y="0"/>
                      <a:ext cx="5806571" cy="5204298"/>
                    </a:xfrm>
                    <a:prstGeom prst="rect">
                      <a:avLst/>
                    </a:prstGeom>
                    <a:ln>
                      <a:noFill/>
                    </a:ln>
                    <a:extLst>
                      <a:ext uri="{53640926-AAD7-44D8-BBD7-CCE9431645EC}">
                        <a14:shadowObscured xmlns:a14="http://schemas.microsoft.com/office/drawing/2010/main"/>
                      </a:ext>
                    </a:extLst>
                  </pic:spPr>
                </pic:pic>
              </a:graphicData>
            </a:graphic>
          </wp:inline>
        </w:drawing>
      </w:r>
      <w:r w:rsidRPr="00AF79F1">
        <w:rPr>
          <w:i/>
          <w:sz w:val="20"/>
          <w:szCs w:val="20"/>
          <w:lang w:val="en-GB"/>
        </w:rPr>
        <w:t xml:space="preserve"> </w:t>
      </w:r>
      <w:r w:rsidR="000F3809" w:rsidRPr="00AF79F1">
        <w:rPr>
          <w:i/>
          <w:sz w:val="20"/>
          <w:szCs w:val="20"/>
          <w:lang w:val="en-GB"/>
        </w:rPr>
        <w:t xml:space="preserve">Source: </w:t>
      </w:r>
      <w:hyperlink r:id="rId64" w:anchor="references" w:history="1">
        <w:r w:rsidR="000F3809" w:rsidRPr="00AF79F1">
          <w:rPr>
            <w:i/>
            <w:sz w:val="20"/>
            <w:szCs w:val="20"/>
            <w:lang w:val="en-GB"/>
          </w:rPr>
          <w:t>https://www.eea.europa.eu/themes/sustainability-transitions/urban-environment/urban-green-infrastructure/what-is-green-infrastructure#references</w:t>
        </w:r>
      </w:hyperlink>
      <w:r w:rsidR="000F3809" w:rsidRPr="00AF79F1">
        <w:rPr>
          <w:i/>
          <w:sz w:val="20"/>
          <w:szCs w:val="20"/>
          <w:lang w:val="en-GB"/>
        </w:rPr>
        <w:t xml:space="preserve"> </w:t>
      </w:r>
    </w:p>
    <w:p w:rsidR="006C35F8" w:rsidRDefault="006C35F8" w:rsidP="00E57B95">
      <w:pPr>
        <w:rPr>
          <w:i/>
          <w:sz w:val="20"/>
          <w:szCs w:val="20"/>
          <w:lang w:val="en-GB"/>
        </w:rPr>
      </w:pPr>
    </w:p>
    <w:p w:rsidR="006C35F8" w:rsidRPr="00AF79F1" w:rsidRDefault="006C35F8" w:rsidP="00964B6B">
      <w:pPr>
        <w:shd w:val="clear" w:color="auto" w:fill="DEEAF6" w:themeFill="accent1" w:themeFillTint="33"/>
        <w:jc w:val="both"/>
        <w:rPr>
          <w:i/>
          <w:sz w:val="20"/>
          <w:szCs w:val="20"/>
          <w:lang w:val="en-GB"/>
        </w:rPr>
      </w:pPr>
      <w:r w:rsidRPr="00964B6B">
        <w:rPr>
          <w:sz w:val="24"/>
          <w:szCs w:val="24"/>
          <w:lang w:val="en-GB"/>
        </w:rPr>
        <w:t>See also A</w:t>
      </w:r>
      <w:r w:rsidR="0014471E">
        <w:rPr>
          <w:sz w:val="24"/>
          <w:szCs w:val="24"/>
          <w:lang w:val="en-GB"/>
        </w:rPr>
        <w:t>ppendix</w:t>
      </w:r>
      <w:r w:rsidRPr="00964B6B">
        <w:rPr>
          <w:sz w:val="24"/>
          <w:szCs w:val="24"/>
          <w:lang w:val="en-GB"/>
        </w:rPr>
        <w:t xml:space="preserve"> 1 Case studies – Federal support for sustainable municipal infrastructure (Canada, 2016)</w:t>
      </w:r>
      <w:r w:rsidR="004F5DC6" w:rsidRPr="00964B6B">
        <w:rPr>
          <w:sz w:val="24"/>
          <w:szCs w:val="24"/>
          <w:lang w:val="en-GB"/>
        </w:rPr>
        <w:t xml:space="preserve">, </w:t>
      </w:r>
      <w:r w:rsidR="00A86240" w:rsidRPr="00A86240">
        <w:rPr>
          <w:sz w:val="24"/>
          <w:szCs w:val="24"/>
          <w:lang w:val="en-GB"/>
        </w:rPr>
        <w:t xml:space="preserve">Case on Green City Audit </w:t>
      </w:r>
      <w:r w:rsidR="00A86240">
        <w:rPr>
          <w:sz w:val="24"/>
          <w:szCs w:val="24"/>
          <w:lang w:val="en-GB"/>
        </w:rPr>
        <w:t xml:space="preserve">(China, 2017), </w:t>
      </w:r>
      <w:r w:rsidR="004F5DC6" w:rsidRPr="00964B6B">
        <w:rPr>
          <w:sz w:val="24"/>
          <w:szCs w:val="24"/>
          <w:lang w:val="en-GB"/>
        </w:rPr>
        <w:t>and Stormwater management – EPA Pilot Project to Increase Use of Green Infrastructure Could Benefit from Documenting Collaborative Agreements (USA, 2017).</w:t>
      </w:r>
    </w:p>
    <w:p w:rsidR="001A55D7" w:rsidRDefault="001A55D7" w:rsidP="00AF79F1">
      <w:pPr>
        <w:spacing w:before="120"/>
        <w:rPr>
          <w:b/>
          <w:sz w:val="24"/>
          <w:szCs w:val="24"/>
          <w:lang w:val="en-GB"/>
        </w:rPr>
      </w:pPr>
    </w:p>
    <w:p w:rsidR="00DB26B6" w:rsidRPr="004D28FB" w:rsidRDefault="007B6D62" w:rsidP="00AF79F1">
      <w:pPr>
        <w:spacing w:before="120"/>
        <w:rPr>
          <w:b/>
          <w:sz w:val="24"/>
          <w:szCs w:val="24"/>
          <w:lang w:val="en-GB"/>
        </w:rPr>
      </w:pPr>
      <w:r w:rsidRPr="004D28FB">
        <w:rPr>
          <w:b/>
          <w:sz w:val="24"/>
          <w:szCs w:val="24"/>
          <w:lang w:val="en-GB"/>
        </w:rPr>
        <w:t xml:space="preserve">SUSTAINABLE URBAN </w:t>
      </w:r>
      <w:r w:rsidR="00DB26B6" w:rsidRPr="004D28FB">
        <w:rPr>
          <w:b/>
          <w:sz w:val="24"/>
          <w:szCs w:val="24"/>
          <w:lang w:val="en-GB"/>
        </w:rPr>
        <w:t xml:space="preserve">ENERGY </w:t>
      </w:r>
    </w:p>
    <w:p w:rsidR="00E228A9" w:rsidRPr="004D28FB" w:rsidRDefault="007B6D62" w:rsidP="00AF79F1">
      <w:pPr>
        <w:spacing w:before="120"/>
        <w:jc w:val="both"/>
        <w:rPr>
          <w:rFonts w:asciiTheme="minorHAnsi" w:hAnsiTheme="minorHAnsi" w:cstheme="minorHAnsi"/>
          <w:sz w:val="24"/>
          <w:szCs w:val="24"/>
          <w:bdr w:val="none" w:sz="0" w:space="0" w:color="auto" w:frame="1"/>
          <w:lang w:val="en-GB"/>
        </w:rPr>
      </w:pPr>
      <w:r w:rsidRPr="004D28FB">
        <w:rPr>
          <w:rFonts w:asciiTheme="minorHAnsi" w:hAnsiTheme="minorHAnsi" w:cstheme="minorHAnsi"/>
          <w:sz w:val="24"/>
          <w:szCs w:val="24"/>
          <w:shd w:val="clear" w:color="auto" w:fill="FFFFFF"/>
          <w:lang w:val="en-GB"/>
        </w:rPr>
        <w:t>According to</w:t>
      </w:r>
      <w:r w:rsidR="00E403A3">
        <w:rPr>
          <w:rFonts w:asciiTheme="minorHAnsi" w:hAnsiTheme="minorHAnsi" w:cstheme="minorHAnsi"/>
          <w:sz w:val="24"/>
          <w:szCs w:val="24"/>
          <w:shd w:val="clear" w:color="auto" w:fill="FFFFFF"/>
          <w:lang w:val="en-GB"/>
        </w:rPr>
        <w:t xml:space="preserve"> UN-</w:t>
      </w:r>
      <w:r w:rsidRPr="004D28FB">
        <w:rPr>
          <w:rFonts w:asciiTheme="minorHAnsi" w:hAnsiTheme="minorHAnsi" w:cstheme="minorHAnsi"/>
          <w:sz w:val="24"/>
          <w:szCs w:val="24"/>
          <w:shd w:val="clear" w:color="auto" w:fill="FFFFFF"/>
          <w:lang w:val="en-GB"/>
        </w:rPr>
        <w:t>HABITAT</w:t>
      </w:r>
      <w:r w:rsidR="002A65B3" w:rsidRPr="004D28FB">
        <w:rPr>
          <w:rFonts w:asciiTheme="minorHAnsi" w:hAnsiTheme="minorHAnsi" w:cstheme="minorHAnsi"/>
          <w:sz w:val="24"/>
          <w:szCs w:val="24"/>
          <w:shd w:val="clear" w:color="auto" w:fill="FFFFFF"/>
          <w:lang w:val="en-GB"/>
        </w:rPr>
        <w:t>,</w:t>
      </w:r>
      <w:r w:rsidRPr="004D28FB">
        <w:rPr>
          <w:rFonts w:asciiTheme="minorHAnsi" w:hAnsiTheme="minorHAnsi" w:cstheme="minorHAnsi"/>
          <w:sz w:val="24"/>
          <w:szCs w:val="24"/>
          <w:shd w:val="clear" w:color="auto" w:fill="FFFFFF"/>
          <w:lang w:val="en-GB"/>
        </w:rPr>
        <w:t xml:space="preserve"> regardless of the source, energy is a major factor for development. It is needed for transport, industrial and commercial activities, buildings and infrastructure, water distribution, and food production. Most of these activities take place in or around cities, which are on average responsible for more than 75 per cent of a country’s Gross Domestic Product (GDP) and therefore the main engines of global economic growth. Savings can be made by integrating efficient heating, cooling, insulation, lighting, and water distribution systems in new or rehabilitated buildings that will increase energy retention. </w:t>
      </w:r>
      <w:r w:rsidRPr="004D28FB">
        <w:rPr>
          <w:rFonts w:asciiTheme="minorHAnsi" w:hAnsiTheme="minorHAnsi" w:cstheme="minorHAnsi"/>
          <w:sz w:val="24"/>
          <w:szCs w:val="24"/>
          <w:bdr w:val="none" w:sz="0" w:space="0" w:color="auto" w:frame="1"/>
          <w:lang w:val="en-GB"/>
        </w:rPr>
        <w:t xml:space="preserve">Likewise, on site alternative energy sources such as solar panels on a roof can supplement power from the grid. The use of recycled, reused, or low energy building materials will also contribute to a better energy balance. </w:t>
      </w:r>
    </w:p>
    <w:p w:rsidR="007B6D62" w:rsidRPr="00AF79F1" w:rsidRDefault="00E228A9" w:rsidP="007B6D62">
      <w:pPr>
        <w:jc w:val="both"/>
        <w:rPr>
          <w:rFonts w:asciiTheme="minorHAnsi" w:hAnsiTheme="minorHAnsi" w:cstheme="minorHAnsi"/>
          <w:i/>
          <w:sz w:val="20"/>
          <w:szCs w:val="20"/>
          <w:bdr w:val="none" w:sz="0" w:space="0" w:color="auto" w:frame="1"/>
          <w:lang w:val="en-GB"/>
        </w:rPr>
      </w:pPr>
      <w:r w:rsidRPr="00AF79F1">
        <w:rPr>
          <w:rFonts w:asciiTheme="minorHAnsi" w:hAnsiTheme="minorHAnsi" w:cstheme="minorHAnsi"/>
          <w:i/>
          <w:sz w:val="20"/>
          <w:szCs w:val="20"/>
          <w:bdr w:val="none" w:sz="0" w:space="0" w:color="auto" w:frame="1"/>
          <w:lang w:val="en-GB"/>
        </w:rPr>
        <w:t xml:space="preserve">Source: </w:t>
      </w:r>
      <w:hyperlink r:id="rId65" w:history="1">
        <w:r w:rsidRPr="00AF79F1">
          <w:rPr>
            <w:rFonts w:asciiTheme="minorHAnsi" w:hAnsiTheme="minorHAnsi" w:cstheme="minorHAnsi"/>
            <w:i/>
            <w:sz w:val="20"/>
            <w:szCs w:val="20"/>
            <w:bdr w:val="none" w:sz="0" w:space="0" w:color="auto" w:frame="1"/>
            <w:lang w:val="en-GB"/>
          </w:rPr>
          <w:t>https://unhabitat.org/urban-themes/energy/</w:t>
        </w:r>
      </w:hyperlink>
      <w:r w:rsidRPr="00AF79F1">
        <w:rPr>
          <w:rFonts w:asciiTheme="minorHAnsi" w:hAnsiTheme="minorHAnsi" w:cstheme="minorHAnsi"/>
          <w:i/>
          <w:sz w:val="20"/>
          <w:szCs w:val="20"/>
          <w:bdr w:val="none" w:sz="0" w:space="0" w:color="auto" w:frame="1"/>
          <w:lang w:val="en-GB"/>
        </w:rPr>
        <w:t xml:space="preserve"> </w:t>
      </w:r>
    </w:p>
    <w:p w:rsidR="007B6D62" w:rsidRPr="004D28FB" w:rsidRDefault="007B6D62" w:rsidP="00AF79F1">
      <w:pPr>
        <w:spacing w:before="120"/>
        <w:jc w:val="both"/>
        <w:rPr>
          <w:rFonts w:cstheme="minorHAnsi"/>
          <w:sz w:val="24"/>
          <w:szCs w:val="24"/>
          <w:lang w:val="en-GB"/>
        </w:rPr>
      </w:pPr>
      <w:r w:rsidRPr="004D28FB">
        <w:rPr>
          <w:rFonts w:cstheme="minorHAnsi"/>
          <w:sz w:val="24"/>
          <w:szCs w:val="24"/>
          <w:lang w:val="en-GB"/>
        </w:rPr>
        <w:t xml:space="preserve">IEA states that cities dominate energy demand, and by extension are responsible for a significant share of carbon emissions. In 2013, the world’s urban areas accounted for about 64% of global primary energy use and produced 70% of the planet’s carbon dioxide emissions. These shares will rise as cities grow and urban economic activity expands. As the world seeks to make more efficient use of its energy resources, increase energy security and meet global climate targets, it is essential that cities take a leading role in the energy transition. Policy at the national level must encourage the deployment of clean energy technologies, and include greenhouse gas emission reduction targets (such as those under the Paris Agreement), carbon pricing mechanisms, and investment in energy research, development and demonstration. </w:t>
      </w:r>
      <w:r w:rsidRPr="004D28FB">
        <w:rPr>
          <w:rFonts w:cstheme="minorHAnsi"/>
          <w:sz w:val="24"/>
          <w:szCs w:val="24"/>
          <w:u w:val="single"/>
          <w:lang w:val="en-GB"/>
        </w:rPr>
        <w:t>According to IEA</w:t>
      </w:r>
      <w:r w:rsidR="00E403A3">
        <w:rPr>
          <w:rFonts w:cstheme="minorHAnsi"/>
          <w:sz w:val="24"/>
          <w:szCs w:val="24"/>
          <w:u w:val="single"/>
          <w:lang w:val="en-GB"/>
        </w:rPr>
        <w:t>,</w:t>
      </w:r>
      <w:r w:rsidRPr="004D28FB">
        <w:rPr>
          <w:rFonts w:cstheme="minorHAnsi"/>
          <w:sz w:val="24"/>
          <w:szCs w:val="24"/>
          <w:u w:val="single"/>
          <w:lang w:val="en-GB"/>
        </w:rPr>
        <w:t xml:space="preserve"> </w:t>
      </w:r>
      <w:r w:rsidR="00E403A3">
        <w:rPr>
          <w:rFonts w:cstheme="minorHAnsi"/>
          <w:sz w:val="24"/>
          <w:szCs w:val="24"/>
          <w:u w:val="single"/>
          <w:lang w:val="en-GB"/>
        </w:rPr>
        <w:t>k</w:t>
      </w:r>
      <w:r w:rsidRPr="004D28FB">
        <w:rPr>
          <w:rFonts w:cstheme="minorHAnsi"/>
          <w:sz w:val="24"/>
          <w:szCs w:val="24"/>
          <w:u w:val="single"/>
          <w:lang w:val="en-GB"/>
        </w:rPr>
        <w:t>ey elements of sustainable urban energy systems include rapid transit, district cooling, and high-efficiency buildings.</w:t>
      </w:r>
    </w:p>
    <w:p w:rsidR="007B6D62" w:rsidRPr="005F0957" w:rsidRDefault="005263FF" w:rsidP="007B6D62">
      <w:pPr>
        <w:jc w:val="both"/>
        <w:rPr>
          <w:rFonts w:cstheme="minorHAnsi"/>
          <w:i/>
          <w:spacing w:val="-6"/>
          <w:sz w:val="20"/>
          <w:szCs w:val="20"/>
          <w:lang w:val="en-GB"/>
        </w:rPr>
      </w:pPr>
      <w:r w:rsidRPr="005F0957">
        <w:rPr>
          <w:i/>
          <w:spacing w:val="-6"/>
          <w:sz w:val="20"/>
          <w:szCs w:val="20"/>
        </w:rPr>
        <w:t xml:space="preserve">Source: </w:t>
      </w:r>
      <w:hyperlink r:id="rId66" w:history="1">
        <w:r w:rsidR="007B6D62" w:rsidRPr="005F0957">
          <w:rPr>
            <w:rFonts w:cstheme="minorHAnsi"/>
            <w:i/>
            <w:spacing w:val="-6"/>
            <w:sz w:val="20"/>
            <w:szCs w:val="20"/>
            <w:lang w:val="en-GB"/>
          </w:rPr>
          <w:t>https://www.iea.org/newsroom/news/2016/september/cities-are-at-the-frontline-of-the-energy-transition.html</w:t>
        </w:r>
      </w:hyperlink>
      <w:r w:rsidR="007B6D62" w:rsidRPr="005F0957">
        <w:rPr>
          <w:rFonts w:cstheme="minorHAnsi"/>
          <w:i/>
          <w:spacing w:val="-6"/>
          <w:sz w:val="20"/>
          <w:szCs w:val="20"/>
          <w:lang w:val="en-GB"/>
        </w:rPr>
        <w:t xml:space="preserve"> </w:t>
      </w:r>
    </w:p>
    <w:p w:rsidR="00960A47" w:rsidRPr="00960A47" w:rsidRDefault="00960A47" w:rsidP="005F5B10">
      <w:pPr>
        <w:keepNext/>
        <w:spacing w:before="120"/>
        <w:jc w:val="both"/>
        <w:rPr>
          <w:rFonts w:cstheme="minorHAnsi"/>
          <w:sz w:val="24"/>
          <w:szCs w:val="24"/>
          <w:lang w:val="en-GB"/>
        </w:rPr>
      </w:pPr>
      <w:r>
        <w:rPr>
          <w:rFonts w:cstheme="minorHAnsi"/>
          <w:sz w:val="24"/>
          <w:szCs w:val="24"/>
          <w:lang w:val="en-GB"/>
        </w:rPr>
        <w:t>Sectors of urban energy systems</w:t>
      </w:r>
    </w:p>
    <w:p w:rsidR="00AC2529" w:rsidRPr="004D28FB" w:rsidRDefault="00960A47" w:rsidP="005F5B10">
      <w:pPr>
        <w:keepNext/>
        <w:rPr>
          <w:b/>
          <w:sz w:val="24"/>
          <w:szCs w:val="24"/>
          <w:highlight w:val="yellow"/>
          <w:lang w:val="en-GB"/>
        </w:rPr>
      </w:pPr>
      <w:r>
        <w:rPr>
          <w:noProof/>
          <w:lang w:val="id-ID" w:eastAsia="id-ID"/>
        </w:rPr>
        <w:drawing>
          <wp:inline distT="0" distB="0" distL="0" distR="0" wp14:anchorId="3BF256E2" wp14:editId="5AFBEEF9">
            <wp:extent cx="4305300" cy="2309804"/>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39526" cy="2328166"/>
                    </a:xfrm>
                    <a:prstGeom prst="rect">
                      <a:avLst/>
                    </a:prstGeom>
                  </pic:spPr>
                </pic:pic>
              </a:graphicData>
            </a:graphic>
          </wp:inline>
        </w:drawing>
      </w:r>
    </w:p>
    <w:p w:rsidR="00AC2529" w:rsidRPr="00AF79F1" w:rsidRDefault="00AC2529" w:rsidP="00AC2529">
      <w:pPr>
        <w:jc w:val="both"/>
        <w:rPr>
          <w:i/>
          <w:sz w:val="20"/>
          <w:szCs w:val="20"/>
          <w:lang w:val="en-GB"/>
        </w:rPr>
      </w:pPr>
      <w:r w:rsidRPr="00AF79F1">
        <w:rPr>
          <w:i/>
          <w:sz w:val="20"/>
          <w:szCs w:val="20"/>
          <w:lang w:val="en-GB"/>
        </w:rPr>
        <w:t xml:space="preserve">Source: </w:t>
      </w:r>
      <w:hyperlink r:id="rId68" w:history="1">
        <w:r w:rsidRPr="00AF79F1">
          <w:rPr>
            <w:i/>
            <w:sz w:val="20"/>
            <w:szCs w:val="20"/>
            <w:lang w:val="en-GB"/>
          </w:rPr>
          <w:t>http://www.wrirosscities.org/sites/default/files/Advancing%20Toward%20a%20more%20Sustainable%20Urban%20Energy%20System%20-%20Policy%20and%20Technology%20Considerations%20-%20IEA%20WRI%20Ross%20Center%20for%20Sustainable%20Cities%20-%20May-2015.pdf</w:t>
        </w:r>
      </w:hyperlink>
    </w:p>
    <w:p w:rsidR="00E228A9" w:rsidRPr="004D28FB" w:rsidRDefault="00E228A9" w:rsidP="00AF79F1">
      <w:pPr>
        <w:spacing w:before="120"/>
        <w:rPr>
          <w:sz w:val="24"/>
          <w:szCs w:val="24"/>
          <w:lang w:val="en-GB"/>
        </w:rPr>
      </w:pPr>
      <w:bookmarkStart w:id="25" w:name="_Toc514327595"/>
    </w:p>
    <w:p w:rsidR="00AC2529" w:rsidRPr="004D28FB" w:rsidRDefault="00AC2529" w:rsidP="00AF79F1">
      <w:pPr>
        <w:spacing w:before="120"/>
        <w:jc w:val="both"/>
        <w:rPr>
          <w:b/>
          <w:sz w:val="24"/>
          <w:szCs w:val="24"/>
          <w:lang w:val="en-GB"/>
        </w:rPr>
      </w:pPr>
      <w:r w:rsidRPr="004D28FB">
        <w:rPr>
          <w:b/>
          <w:sz w:val="24"/>
          <w:szCs w:val="24"/>
          <w:lang w:val="en-GB"/>
        </w:rPr>
        <w:t>URBAN MOBILITY</w:t>
      </w:r>
    </w:p>
    <w:p w:rsidR="00AC2529" w:rsidRPr="004D28FB" w:rsidRDefault="00AC2529" w:rsidP="00AF79F1">
      <w:pPr>
        <w:spacing w:before="120"/>
        <w:jc w:val="both"/>
        <w:rPr>
          <w:sz w:val="24"/>
          <w:szCs w:val="24"/>
          <w:lang w:val="en-GB"/>
        </w:rPr>
      </w:pPr>
      <w:r w:rsidRPr="004D28FB">
        <w:rPr>
          <w:sz w:val="24"/>
          <w:szCs w:val="24"/>
          <w:lang w:val="en-GB"/>
        </w:rPr>
        <w:t xml:space="preserve">Mobility is an integral part of urban life. It influences the economic growth as well as the quality of life in urban areas. On </w:t>
      </w:r>
      <w:r w:rsidR="009027FE">
        <w:rPr>
          <w:sz w:val="24"/>
          <w:szCs w:val="24"/>
          <w:lang w:val="en-GB"/>
        </w:rPr>
        <w:t xml:space="preserve">the </w:t>
      </w:r>
      <w:r w:rsidRPr="004D28FB">
        <w:rPr>
          <w:sz w:val="24"/>
          <w:szCs w:val="24"/>
          <w:lang w:val="en-GB"/>
        </w:rPr>
        <w:t>one hand</w:t>
      </w:r>
      <w:r w:rsidR="009027FE">
        <w:rPr>
          <w:sz w:val="24"/>
          <w:szCs w:val="24"/>
          <w:lang w:val="en-GB"/>
        </w:rPr>
        <w:t>,</w:t>
      </w:r>
      <w:r w:rsidRPr="004D28FB">
        <w:rPr>
          <w:sz w:val="24"/>
          <w:szCs w:val="24"/>
          <w:lang w:val="en-GB"/>
        </w:rPr>
        <w:t xml:space="preserve"> it enables inhabitants to access their workplace, schools</w:t>
      </w:r>
      <w:r w:rsidR="007044F6">
        <w:rPr>
          <w:sz w:val="24"/>
          <w:szCs w:val="24"/>
          <w:lang w:val="en-GB"/>
        </w:rPr>
        <w:t>,</w:t>
      </w:r>
      <w:r w:rsidRPr="004D28FB">
        <w:rPr>
          <w:sz w:val="24"/>
          <w:szCs w:val="24"/>
          <w:lang w:val="en-GB"/>
        </w:rPr>
        <w:t xml:space="preserve"> and other places in the city, on the other hand</w:t>
      </w:r>
      <w:r w:rsidR="007044F6">
        <w:rPr>
          <w:sz w:val="24"/>
          <w:szCs w:val="24"/>
          <w:lang w:val="en-GB"/>
        </w:rPr>
        <w:t>,</w:t>
      </w:r>
      <w:r w:rsidRPr="004D28FB">
        <w:rPr>
          <w:sz w:val="24"/>
          <w:szCs w:val="24"/>
          <w:lang w:val="en-GB"/>
        </w:rPr>
        <w:t xml:space="preserve"> it also causes many problems in urban areas including congestion, air pollution</w:t>
      </w:r>
      <w:r w:rsidR="007044F6">
        <w:rPr>
          <w:sz w:val="24"/>
          <w:szCs w:val="24"/>
          <w:lang w:val="en-GB"/>
        </w:rPr>
        <w:t>,</w:t>
      </w:r>
      <w:r w:rsidRPr="004D28FB">
        <w:rPr>
          <w:sz w:val="24"/>
          <w:szCs w:val="24"/>
          <w:lang w:val="en-GB"/>
        </w:rPr>
        <w:t xml:space="preserve"> and noise. Moreover, urban road network capacity is often achieved in cities - further expansion of urban road network leads to moderate traffic congestion only in the short term and the only final impact is more cars in cities.</w:t>
      </w:r>
    </w:p>
    <w:p w:rsidR="00AC2529" w:rsidRPr="004D28FB" w:rsidRDefault="00AC2529" w:rsidP="00AF79F1">
      <w:pPr>
        <w:spacing w:before="120"/>
        <w:jc w:val="both"/>
        <w:rPr>
          <w:sz w:val="24"/>
          <w:szCs w:val="24"/>
          <w:lang w:val="en-GB"/>
        </w:rPr>
      </w:pPr>
      <w:r w:rsidRPr="004D28FB">
        <w:rPr>
          <w:sz w:val="24"/>
          <w:szCs w:val="24"/>
          <w:lang w:val="en-GB"/>
        </w:rPr>
        <w:t>These mounting pressures have driven policymakers to reconsider the advantages of public transport, walking and cycling in urban areas – space-efficiency, social inclusivity and relatively low contributions to noise, air pollution and climate change per passenger – and measures that can be taken to counter the substitution of these options with private car use.</w:t>
      </w:r>
    </w:p>
    <w:p w:rsidR="00AC2529" w:rsidRPr="009E4EE1" w:rsidRDefault="00F22E16" w:rsidP="00697676">
      <w:pPr>
        <w:rPr>
          <w:i/>
          <w:sz w:val="20"/>
          <w:szCs w:val="20"/>
          <w:lang w:val="en-GB"/>
        </w:rPr>
      </w:pPr>
      <w:r w:rsidRPr="009E4EE1">
        <w:rPr>
          <w:i/>
          <w:sz w:val="20"/>
          <w:szCs w:val="20"/>
          <w:lang w:val="en-GB"/>
        </w:rPr>
        <w:t xml:space="preserve">Source: </w:t>
      </w:r>
      <w:hyperlink r:id="rId69" w:history="1">
        <w:r w:rsidRPr="009E4EE1">
          <w:rPr>
            <w:i/>
            <w:sz w:val="20"/>
            <w:szCs w:val="20"/>
            <w:lang w:val="en-GB"/>
          </w:rPr>
          <w:t>https://www.itf-oecd.org/integrating-urban-public-transport-systems-cycling</w:t>
        </w:r>
      </w:hyperlink>
      <w:r w:rsidRPr="009E4EE1">
        <w:rPr>
          <w:i/>
          <w:sz w:val="20"/>
          <w:szCs w:val="20"/>
          <w:lang w:val="en-GB"/>
        </w:rPr>
        <w:t xml:space="preserve"> - PDF document: </w:t>
      </w:r>
      <w:r w:rsidRPr="009E4EE1">
        <w:rPr>
          <w:rStyle w:val="file"/>
          <w:i/>
          <w:sz w:val="20"/>
          <w:szCs w:val="20"/>
        </w:rPr>
        <w:t>integrating-urban-public-transport-systems-cycling-roundtable-summary.pdf</w:t>
      </w:r>
    </w:p>
    <w:p w:rsidR="00F22E16" w:rsidRDefault="00F22E16" w:rsidP="00697676">
      <w:pPr>
        <w:rPr>
          <w:sz w:val="24"/>
          <w:szCs w:val="24"/>
          <w:lang w:val="en-GB"/>
        </w:rPr>
      </w:pPr>
    </w:p>
    <w:p w:rsidR="001A55D7" w:rsidRPr="004D28FB" w:rsidRDefault="001A55D7" w:rsidP="00697676">
      <w:pPr>
        <w:rPr>
          <w:sz w:val="24"/>
          <w:szCs w:val="24"/>
          <w:lang w:val="en-GB"/>
        </w:rPr>
      </w:pPr>
    </w:p>
    <w:p w:rsidR="00EF21CA" w:rsidRPr="004D28FB" w:rsidRDefault="002D763C" w:rsidP="00EF21CA">
      <w:pPr>
        <w:rPr>
          <w:lang w:val="en-GB"/>
        </w:rPr>
      </w:pPr>
      <w:r>
        <w:rPr>
          <w:noProof/>
          <w:lang w:val="id-ID" w:eastAsia="id-ID"/>
        </w:rPr>
        <w:drawing>
          <wp:inline distT="0" distB="0" distL="0" distR="0" wp14:anchorId="16F3BF8A" wp14:editId="4632E8EA">
            <wp:extent cx="5789111" cy="3518008"/>
            <wp:effectExtent l="0" t="0" r="2540" b="635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89562" cy="3518282"/>
                    </a:xfrm>
                    <a:prstGeom prst="rect">
                      <a:avLst/>
                    </a:prstGeom>
                  </pic:spPr>
                </pic:pic>
              </a:graphicData>
            </a:graphic>
          </wp:inline>
        </w:drawing>
      </w:r>
    </w:p>
    <w:p w:rsidR="00AC2529" w:rsidRDefault="00AC2529" w:rsidP="00AC2529">
      <w:pPr>
        <w:jc w:val="both"/>
        <w:rPr>
          <w:i/>
          <w:sz w:val="20"/>
          <w:szCs w:val="20"/>
          <w:lang w:val="en-GB"/>
        </w:rPr>
      </w:pPr>
      <w:r w:rsidRPr="009E4EE1">
        <w:rPr>
          <w:i/>
          <w:sz w:val="20"/>
          <w:szCs w:val="20"/>
          <w:lang w:val="en-GB"/>
        </w:rPr>
        <w:t xml:space="preserve">Source:  </w:t>
      </w:r>
      <w:hyperlink r:id="rId71" w:history="1">
        <w:r w:rsidRPr="009E4EE1">
          <w:rPr>
            <w:i/>
            <w:sz w:val="20"/>
            <w:szCs w:val="20"/>
            <w:lang w:val="en-GB"/>
          </w:rPr>
          <w:t>https://www.iberdrola.com/top-stories/technology/smart-mobility</w:t>
        </w:r>
      </w:hyperlink>
      <w:r w:rsidR="00462B2E">
        <w:rPr>
          <w:i/>
          <w:sz w:val="20"/>
          <w:szCs w:val="20"/>
          <w:lang w:val="en-GB"/>
        </w:rPr>
        <w:t xml:space="preserve"> </w:t>
      </w:r>
    </w:p>
    <w:p w:rsidR="006C35F8" w:rsidRDefault="006C35F8" w:rsidP="00AC2529">
      <w:pPr>
        <w:jc w:val="both"/>
        <w:rPr>
          <w:i/>
          <w:sz w:val="20"/>
          <w:szCs w:val="20"/>
          <w:lang w:val="en-GB"/>
        </w:rPr>
      </w:pPr>
    </w:p>
    <w:p w:rsidR="006C35F8" w:rsidRPr="009E4EE1" w:rsidRDefault="006C35F8" w:rsidP="00964B6B">
      <w:pPr>
        <w:shd w:val="clear" w:color="auto" w:fill="DEEAF6" w:themeFill="accent1" w:themeFillTint="33"/>
        <w:jc w:val="both"/>
        <w:rPr>
          <w:i/>
          <w:sz w:val="20"/>
          <w:szCs w:val="20"/>
          <w:lang w:val="en-GB"/>
        </w:rPr>
      </w:pPr>
      <w:r w:rsidRPr="00964B6B">
        <w:rPr>
          <w:sz w:val="24"/>
          <w:szCs w:val="24"/>
          <w:lang w:val="en-GB"/>
        </w:rPr>
        <w:t>See also A</w:t>
      </w:r>
      <w:r w:rsidR="0014471E">
        <w:rPr>
          <w:sz w:val="24"/>
          <w:szCs w:val="24"/>
          <w:lang w:val="en-GB"/>
        </w:rPr>
        <w:t>ppendix</w:t>
      </w:r>
      <w:r w:rsidRPr="00964B6B">
        <w:rPr>
          <w:sz w:val="24"/>
          <w:szCs w:val="24"/>
          <w:lang w:val="en-GB"/>
        </w:rPr>
        <w:t xml:space="preserve"> 1 Case studies – </w:t>
      </w:r>
      <w:r w:rsidR="00A86240" w:rsidRPr="00A86240">
        <w:rPr>
          <w:sz w:val="24"/>
          <w:szCs w:val="24"/>
          <w:lang w:val="en-GB"/>
        </w:rPr>
        <w:t>Case on Green City Audit</w:t>
      </w:r>
      <w:r w:rsidR="00A86240">
        <w:rPr>
          <w:sz w:val="24"/>
          <w:szCs w:val="24"/>
          <w:lang w:val="en-GB"/>
        </w:rPr>
        <w:t xml:space="preserve"> (China, 2017), and </w:t>
      </w:r>
      <w:r w:rsidRPr="00964B6B">
        <w:rPr>
          <w:sz w:val="24"/>
          <w:szCs w:val="24"/>
          <w:lang w:val="en-GB"/>
        </w:rPr>
        <w:t>Effectiveness of EU – supported public urban transport projects (European Court of Auditors, 2014).</w:t>
      </w:r>
      <w:r>
        <w:rPr>
          <w:sz w:val="24"/>
          <w:szCs w:val="24"/>
          <w:lang w:val="en-GB"/>
        </w:rPr>
        <w:t xml:space="preserve"> </w:t>
      </w:r>
    </w:p>
    <w:p w:rsidR="00AF79F1" w:rsidRDefault="00AF79F1" w:rsidP="00EF21CA">
      <w:pPr>
        <w:rPr>
          <w:b/>
          <w:sz w:val="24"/>
          <w:szCs w:val="24"/>
          <w:lang w:val="en-GB"/>
        </w:rPr>
      </w:pPr>
    </w:p>
    <w:p w:rsidR="0087160B" w:rsidRPr="004D28FB" w:rsidRDefault="0087160B" w:rsidP="00AF79F1">
      <w:pPr>
        <w:spacing w:before="120"/>
        <w:rPr>
          <w:b/>
          <w:sz w:val="24"/>
          <w:szCs w:val="24"/>
          <w:lang w:val="en-GB"/>
        </w:rPr>
      </w:pPr>
      <w:r w:rsidRPr="004D28FB">
        <w:rPr>
          <w:b/>
          <w:sz w:val="24"/>
          <w:szCs w:val="24"/>
          <w:lang w:val="en-GB"/>
        </w:rPr>
        <w:t>TOURISM</w:t>
      </w:r>
    </w:p>
    <w:p w:rsidR="009E4EE1" w:rsidRDefault="0087160B" w:rsidP="00AF79F1">
      <w:pPr>
        <w:spacing w:before="120"/>
        <w:jc w:val="both"/>
        <w:rPr>
          <w:rFonts w:cstheme="minorHAnsi"/>
          <w:sz w:val="24"/>
          <w:szCs w:val="24"/>
          <w:lang w:val="en-GB"/>
        </w:rPr>
      </w:pPr>
      <w:r w:rsidRPr="004D28FB">
        <w:rPr>
          <w:sz w:val="24"/>
          <w:szCs w:val="24"/>
          <w:lang w:val="en-GB"/>
        </w:rPr>
        <w:t xml:space="preserve">Tourism is a vital aspect of an urban economy and urban development. Tourism </w:t>
      </w:r>
      <w:r w:rsidRPr="004D28FB">
        <w:rPr>
          <w:rFonts w:cstheme="minorHAnsi"/>
          <w:sz w:val="24"/>
          <w:szCs w:val="24"/>
          <w:lang w:val="en-GB"/>
        </w:rPr>
        <w:t>is continuously growing, accounting for 7% of worldwide exports, one in every eleven jobs and 10% of the world’s GDP. The current challenge for urban tourism is to make sure that this growth is converted into sustainable tourism and that cities are prepared to absorb and welc</w:t>
      </w:r>
      <w:r w:rsidR="009E4EE1">
        <w:rPr>
          <w:rFonts w:cstheme="minorHAnsi"/>
          <w:sz w:val="24"/>
          <w:szCs w:val="24"/>
          <w:lang w:val="en-GB"/>
        </w:rPr>
        <w:t xml:space="preserve">ome a steady flow of tourists. </w:t>
      </w:r>
    </w:p>
    <w:p w:rsidR="0087160B" w:rsidRPr="00AF79F1" w:rsidRDefault="009E4EE1" w:rsidP="0087160B">
      <w:pPr>
        <w:jc w:val="both"/>
        <w:rPr>
          <w:rFonts w:cstheme="minorHAnsi"/>
          <w:i/>
          <w:sz w:val="20"/>
          <w:szCs w:val="20"/>
          <w:lang w:val="en-GB"/>
        </w:rPr>
      </w:pPr>
      <w:r w:rsidRPr="00AF79F1">
        <w:rPr>
          <w:rFonts w:cstheme="minorHAnsi"/>
          <w:i/>
          <w:sz w:val="20"/>
          <w:szCs w:val="20"/>
          <w:lang w:val="en-GB"/>
        </w:rPr>
        <w:t xml:space="preserve">Source: </w:t>
      </w:r>
      <w:hyperlink r:id="rId72" w:history="1">
        <w:r w:rsidR="0087160B" w:rsidRPr="00AF79F1">
          <w:rPr>
            <w:rFonts w:cstheme="minorHAnsi"/>
            <w:i/>
            <w:sz w:val="20"/>
            <w:szCs w:val="20"/>
            <w:lang w:val="en-GB"/>
          </w:rPr>
          <w:t>http://affiliatemembers.unwto.org/event/round-table-sustainable-urban-tourism</w:t>
        </w:r>
      </w:hyperlink>
      <w:r w:rsidR="00BB5DC9">
        <w:rPr>
          <w:rFonts w:cstheme="minorHAnsi"/>
          <w:i/>
          <w:sz w:val="20"/>
          <w:szCs w:val="20"/>
          <w:lang w:val="en-GB"/>
        </w:rPr>
        <w:t xml:space="preserve"> </w:t>
      </w:r>
    </w:p>
    <w:p w:rsidR="0087160B" w:rsidRPr="004D28FB" w:rsidRDefault="0087160B" w:rsidP="00AF79F1">
      <w:pPr>
        <w:spacing w:before="120"/>
        <w:jc w:val="both"/>
        <w:rPr>
          <w:rFonts w:cstheme="minorHAnsi"/>
          <w:sz w:val="24"/>
          <w:szCs w:val="24"/>
          <w:lang w:val="en-GB"/>
        </w:rPr>
      </w:pPr>
      <w:r w:rsidRPr="004D28FB">
        <w:rPr>
          <w:rFonts w:cstheme="minorHAnsi"/>
          <w:sz w:val="24"/>
          <w:szCs w:val="24"/>
          <w:lang w:val="en-GB"/>
        </w:rPr>
        <w:t xml:space="preserve">On </w:t>
      </w:r>
      <w:r w:rsidR="009418AB" w:rsidRPr="004D28FB">
        <w:rPr>
          <w:rFonts w:cstheme="minorHAnsi"/>
          <w:sz w:val="24"/>
          <w:szCs w:val="24"/>
          <w:lang w:val="en-GB"/>
        </w:rPr>
        <w:t xml:space="preserve">the </w:t>
      </w:r>
      <w:r w:rsidRPr="004D28FB">
        <w:rPr>
          <w:rFonts w:cstheme="minorHAnsi"/>
          <w:sz w:val="24"/>
          <w:szCs w:val="24"/>
          <w:lang w:val="en-GB"/>
        </w:rPr>
        <w:t>one hand</w:t>
      </w:r>
      <w:r w:rsidR="009418AB" w:rsidRPr="004D28FB">
        <w:rPr>
          <w:rFonts w:cstheme="minorHAnsi"/>
          <w:sz w:val="24"/>
          <w:szCs w:val="24"/>
          <w:lang w:val="en-GB"/>
        </w:rPr>
        <w:t>,</w:t>
      </w:r>
      <w:r w:rsidRPr="004D28FB">
        <w:rPr>
          <w:rFonts w:cstheme="minorHAnsi"/>
          <w:sz w:val="24"/>
          <w:szCs w:val="24"/>
          <w:lang w:val="en-GB"/>
        </w:rPr>
        <w:t xml:space="preserve"> tourism increases consumption, creates employment and business opportunities</w:t>
      </w:r>
      <w:r w:rsidR="00606019" w:rsidRPr="004D28FB">
        <w:rPr>
          <w:rFonts w:cstheme="minorHAnsi"/>
          <w:sz w:val="24"/>
          <w:szCs w:val="24"/>
          <w:lang w:val="en-GB"/>
        </w:rPr>
        <w:t>,</w:t>
      </w:r>
      <w:r w:rsidRPr="004D28FB">
        <w:rPr>
          <w:rFonts w:cstheme="minorHAnsi"/>
          <w:sz w:val="24"/>
          <w:szCs w:val="24"/>
          <w:lang w:val="en-GB"/>
        </w:rPr>
        <w:t xml:space="preserve"> and improves economic situation in general, but on the other hand</w:t>
      </w:r>
      <w:r w:rsidR="00946EB1">
        <w:rPr>
          <w:rFonts w:cstheme="minorHAnsi"/>
          <w:sz w:val="24"/>
          <w:szCs w:val="24"/>
          <w:lang w:val="en-GB"/>
        </w:rPr>
        <w:t>,</w:t>
      </w:r>
      <w:r w:rsidR="0072522D">
        <w:rPr>
          <w:rFonts w:cstheme="minorHAnsi"/>
          <w:sz w:val="24"/>
          <w:szCs w:val="24"/>
          <w:lang w:val="en-GB"/>
        </w:rPr>
        <w:t xml:space="preserve"> tourism can raise local prices and</w:t>
      </w:r>
      <w:r w:rsidRPr="004D28FB">
        <w:rPr>
          <w:rFonts w:cstheme="minorHAnsi"/>
          <w:sz w:val="24"/>
          <w:szCs w:val="24"/>
          <w:lang w:val="en-GB"/>
        </w:rPr>
        <w:t xml:space="preserve"> contributes</w:t>
      </w:r>
      <w:r w:rsidR="0072522D">
        <w:rPr>
          <w:rFonts w:cstheme="minorHAnsi"/>
          <w:sz w:val="24"/>
          <w:szCs w:val="24"/>
          <w:lang w:val="en-GB"/>
        </w:rPr>
        <w:t xml:space="preserve"> to</w:t>
      </w:r>
      <w:r w:rsidRPr="004D28FB">
        <w:rPr>
          <w:rFonts w:cstheme="minorHAnsi"/>
          <w:sz w:val="24"/>
          <w:szCs w:val="24"/>
          <w:lang w:val="en-GB"/>
        </w:rPr>
        <w:t xml:space="preserve"> environmental problems (</w:t>
      </w:r>
      <w:r w:rsidR="0072522D">
        <w:rPr>
          <w:rFonts w:cstheme="minorHAnsi"/>
          <w:sz w:val="24"/>
          <w:szCs w:val="24"/>
          <w:lang w:val="en-GB"/>
        </w:rPr>
        <w:t>increasing pollution</w:t>
      </w:r>
      <w:r w:rsidR="0072522D" w:rsidRPr="0072522D">
        <w:rPr>
          <w:rFonts w:cstheme="minorHAnsi"/>
          <w:sz w:val="24"/>
          <w:szCs w:val="24"/>
          <w:lang w:val="en-GB"/>
        </w:rPr>
        <w:t xml:space="preserve"> </w:t>
      </w:r>
      <w:r w:rsidR="0072522D">
        <w:rPr>
          <w:rFonts w:cstheme="minorHAnsi"/>
          <w:sz w:val="24"/>
          <w:szCs w:val="24"/>
          <w:lang w:val="en-GB"/>
        </w:rPr>
        <w:t xml:space="preserve">by </w:t>
      </w:r>
      <w:r w:rsidR="0072522D" w:rsidRPr="004D28FB">
        <w:rPr>
          <w:rFonts w:cstheme="minorHAnsi"/>
          <w:sz w:val="24"/>
          <w:szCs w:val="24"/>
          <w:lang w:val="en-GB"/>
        </w:rPr>
        <w:t>air traffic and urban transportation</w:t>
      </w:r>
      <w:r w:rsidR="0072522D">
        <w:rPr>
          <w:rFonts w:cstheme="minorHAnsi"/>
          <w:sz w:val="24"/>
          <w:szCs w:val="24"/>
          <w:lang w:val="en-GB"/>
        </w:rPr>
        <w:t>; increasing amount of waste;</w:t>
      </w:r>
      <w:r w:rsidR="00632E5F">
        <w:rPr>
          <w:rFonts w:cstheme="minorHAnsi"/>
          <w:sz w:val="24"/>
          <w:szCs w:val="24"/>
          <w:lang w:val="en-GB"/>
        </w:rPr>
        <w:t xml:space="preserve"> insufficient water supply). Also,</w:t>
      </w:r>
      <w:r w:rsidRPr="004D28FB">
        <w:rPr>
          <w:rFonts w:cstheme="minorHAnsi"/>
          <w:sz w:val="24"/>
          <w:szCs w:val="24"/>
          <w:lang w:val="en-GB"/>
        </w:rPr>
        <w:t xml:space="preserve"> </w:t>
      </w:r>
      <w:r w:rsidR="00632E5F">
        <w:rPr>
          <w:rFonts w:cstheme="minorHAnsi"/>
          <w:sz w:val="24"/>
          <w:szCs w:val="24"/>
          <w:lang w:val="en-GB"/>
        </w:rPr>
        <w:t>tourism</w:t>
      </w:r>
      <w:r w:rsidRPr="004D28FB">
        <w:rPr>
          <w:rFonts w:cstheme="minorHAnsi"/>
          <w:sz w:val="24"/>
          <w:szCs w:val="24"/>
          <w:lang w:val="en-GB"/>
        </w:rPr>
        <w:t xml:space="preserve"> can cause damages to cultural monuments and local architecture and </w:t>
      </w:r>
      <w:r w:rsidR="00632E5F">
        <w:rPr>
          <w:rFonts w:cstheme="minorHAnsi"/>
          <w:sz w:val="24"/>
          <w:szCs w:val="24"/>
          <w:lang w:val="en-GB"/>
        </w:rPr>
        <w:t xml:space="preserve">it </w:t>
      </w:r>
      <w:r w:rsidRPr="004D28FB">
        <w:rPr>
          <w:rFonts w:cstheme="minorHAnsi"/>
          <w:sz w:val="24"/>
          <w:szCs w:val="24"/>
          <w:lang w:val="en-GB"/>
        </w:rPr>
        <w:t>may have damaging socio-cultural effects (lack of privacy, destruction of traditions, unification).</w:t>
      </w:r>
    </w:p>
    <w:p w:rsidR="00013D52" w:rsidRDefault="0087160B" w:rsidP="00013D52">
      <w:pPr>
        <w:pStyle w:val="CommentText"/>
      </w:pPr>
      <w:r w:rsidRPr="004D28FB">
        <w:rPr>
          <w:sz w:val="24"/>
          <w:szCs w:val="24"/>
          <w:lang w:val="en-GB"/>
        </w:rPr>
        <w:t>According to the United Nations World Tourism Organization (UNWTO)</w:t>
      </w:r>
      <w:r w:rsidR="009418AB" w:rsidRPr="004D28FB">
        <w:rPr>
          <w:sz w:val="24"/>
          <w:szCs w:val="24"/>
          <w:lang w:val="en-GB"/>
        </w:rPr>
        <w:t>,</w:t>
      </w:r>
      <w:r w:rsidRPr="004D28FB">
        <w:rPr>
          <w:sz w:val="24"/>
          <w:szCs w:val="24"/>
          <w:lang w:val="en-GB"/>
        </w:rPr>
        <w:t xml:space="preserve"> sustainable tourism can be defined as tourism </w:t>
      </w:r>
      <w:r w:rsidRPr="004D28FB">
        <w:rPr>
          <w:rFonts w:cstheme="minorHAnsi"/>
          <w:sz w:val="24"/>
          <w:szCs w:val="24"/>
          <w:lang w:val="en-GB"/>
        </w:rPr>
        <w:t>that takes full account of its current and future economic, social and environmental impacts, addressing the needs of visitors, the industry, the environment</w:t>
      </w:r>
      <w:r w:rsidR="001249BF">
        <w:rPr>
          <w:rFonts w:cstheme="minorHAnsi"/>
          <w:sz w:val="24"/>
          <w:szCs w:val="24"/>
          <w:lang w:val="en-GB"/>
        </w:rPr>
        <w:t>,</w:t>
      </w:r>
      <w:r w:rsidRPr="004D28FB">
        <w:rPr>
          <w:rFonts w:cstheme="minorHAnsi"/>
          <w:sz w:val="24"/>
          <w:szCs w:val="24"/>
          <w:lang w:val="en-GB"/>
        </w:rPr>
        <w:t xml:space="preserve"> and host communities. Sustainable tourism should make optimal use of environmental resources, respect the socio-cultural authenticity of host communities and ensure viable, long-term economic operations.</w:t>
      </w:r>
      <w:r w:rsidR="00013D52">
        <w:rPr>
          <w:rFonts w:cstheme="minorHAnsi"/>
          <w:sz w:val="24"/>
          <w:szCs w:val="24"/>
          <w:lang w:val="en-GB"/>
        </w:rPr>
        <w:t xml:space="preserve"> </w:t>
      </w:r>
      <w:r w:rsidR="00013D52" w:rsidRPr="00B4600E">
        <w:t xml:space="preserve">Source: </w:t>
      </w:r>
      <w:r w:rsidR="00013D52" w:rsidRPr="00121906">
        <w:t>http://sdt.unwto.org/content/about-us-5</w:t>
      </w:r>
    </w:p>
    <w:p w:rsidR="0087160B" w:rsidRPr="004D28FB" w:rsidRDefault="0087160B" w:rsidP="00AF79F1">
      <w:pPr>
        <w:spacing w:before="120"/>
        <w:jc w:val="both"/>
        <w:rPr>
          <w:rFonts w:cstheme="minorHAnsi"/>
          <w:sz w:val="24"/>
          <w:szCs w:val="24"/>
          <w:lang w:val="en-GB"/>
        </w:rPr>
      </w:pPr>
    </w:p>
    <w:p w:rsidR="0087160B" w:rsidRPr="004D28FB" w:rsidRDefault="0087160B" w:rsidP="00AF79F1">
      <w:pPr>
        <w:spacing w:before="120"/>
        <w:jc w:val="both"/>
        <w:rPr>
          <w:rFonts w:cstheme="minorHAnsi"/>
          <w:sz w:val="24"/>
          <w:szCs w:val="24"/>
          <w:lang w:val="en-GB"/>
        </w:rPr>
      </w:pPr>
      <w:r w:rsidRPr="004D28FB">
        <w:rPr>
          <w:rFonts w:cstheme="minorHAnsi"/>
          <w:sz w:val="24"/>
          <w:szCs w:val="24"/>
          <w:lang w:val="en-GB"/>
        </w:rPr>
        <w:t>The UN General Assembly declared 2017 as the International Year of Sustainable Tourism for Development.</w:t>
      </w:r>
    </w:p>
    <w:p w:rsidR="0087160B" w:rsidRPr="004D28FB" w:rsidRDefault="0087160B" w:rsidP="00EF21CA">
      <w:pPr>
        <w:rPr>
          <w:lang w:val="en-GB"/>
        </w:rPr>
      </w:pPr>
      <w:r w:rsidRPr="004D28FB">
        <w:rPr>
          <w:noProof/>
          <w:lang w:val="id-ID" w:eastAsia="id-ID"/>
        </w:rPr>
        <w:drawing>
          <wp:inline distT="0" distB="0" distL="0" distR="0" wp14:anchorId="44272E73" wp14:editId="2E2DD236">
            <wp:extent cx="4667002" cy="3372592"/>
            <wp:effectExtent l="0" t="0" r="635" b="0"/>
            <wp:docPr id="50" name="Obrázek 50"/>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rotWithShape="1">
                    <a:blip r:embed="rId73">
                      <a:extLst>
                        <a:ext uri="{28A0092B-C50C-407E-A947-70E740481C1C}">
                          <a14:useLocalDpi xmlns:a14="http://schemas.microsoft.com/office/drawing/2010/main" val="0"/>
                        </a:ext>
                      </a:extLst>
                    </a:blip>
                    <a:srcRect b="2016"/>
                    <a:stretch/>
                  </pic:blipFill>
                  <pic:spPr bwMode="auto">
                    <a:xfrm>
                      <a:off x="0" y="0"/>
                      <a:ext cx="4670043" cy="3374790"/>
                    </a:xfrm>
                    <a:prstGeom prst="rect">
                      <a:avLst/>
                    </a:prstGeom>
                    <a:noFill/>
                    <a:ln>
                      <a:noFill/>
                    </a:ln>
                    <a:extLst>
                      <a:ext uri="{53640926-AAD7-44D8-BBD7-CCE9431645EC}">
                        <a14:shadowObscured xmlns:a14="http://schemas.microsoft.com/office/drawing/2010/main"/>
                      </a:ext>
                    </a:extLst>
                  </pic:spPr>
                </pic:pic>
              </a:graphicData>
            </a:graphic>
          </wp:inline>
        </w:drawing>
      </w:r>
    </w:p>
    <w:p w:rsidR="0087160B" w:rsidRPr="00AF79F1" w:rsidRDefault="0081797C" w:rsidP="00EF21CA">
      <w:pPr>
        <w:rPr>
          <w:i/>
          <w:sz w:val="20"/>
          <w:szCs w:val="20"/>
          <w:lang w:val="en-GB"/>
        </w:rPr>
      </w:pPr>
      <w:r w:rsidRPr="00AF79F1">
        <w:rPr>
          <w:i/>
          <w:sz w:val="20"/>
          <w:szCs w:val="20"/>
          <w:lang w:val="en-GB"/>
        </w:rPr>
        <w:t xml:space="preserve">Source: </w:t>
      </w:r>
      <w:hyperlink r:id="rId74" w:history="1">
        <w:r w:rsidRPr="00AF79F1">
          <w:rPr>
            <w:i/>
            <w:sz w:val="20"/>
            <w:szCs w:val="20"/>
            <w:lang w:val="en-GB"/>
          </w:rPr>
          <w:t>http://media.unwto.org/content/infographics</w:t>
        </w:r>
      </w:hyperlink>
      <w:r w:rsidRPr="00AF79F1">
        <w:rPr>
          <w:i/>
          <w:sz w:val="20"/>
          <w:szCs w:val="20"/>
          <w:lang w:val="en-GB"/>
        </w:rPr>
        <w:t xml:space="preserve"> </w:t>
      </w:r>
    </w:p>
    <w:p w:rsidR="0087160B" w:rsidRPr="00513623" w:rsidRDefault="0087160B" w:rsidP="00EF21CA">
      <w:pPr>
        <w:rPr>
          <w:sz w:val="20"/>
          <w:szCs w:val="20"/>
          <w:lang w:val="en-GB"/>
        </w:rPr>
      </w:pPr>
    </w:p>
    <w:p w:rsidR="0087160B" w:rsidRPr="00513623" w:rsidRDefault="0087160B" w:rsidP="00EF21CA">
      <w:pPr>
        <w:rPr>
          <w:sz w:val="20"/>
          <w:szCs w:val="20"/>
          <w:lang w:val="en-GB"/>
        </w:rPr>
      </w:pPr>
    </w:p>
    <w:bookmarkEnd w:id="25"/>
    <w:p w:rsidR="00D33F21" w:rsidRPr="00D33F21" w:rsidRDefault="00F10A7D" w:rsidP="004722BE">
      <w:pPr>
        <w:pStyle w:val="Heading2"/>
        <w:numPr>
          <w:ilvl w:val="1"/>
          <w:numId w:val="6"/>
        </w:numPr>
      </w:pPr>
      <w:r>
        <w:t xml:space="preserve"> </w:t>
      </w:r>
      <w:bookmarkStart w:id="26" w:name="_Toc535829631"/>
      <w:r w:rsidR="00DB26B6" w:rsidRPr="004D28FB">
        <w:t>INITIATIVES AND TRENDS AFFECTING CITIES</w:t>
      </w:r>
      <w:bookmarkEnd w:id="26"/>
    </w:p>
    <w:p w:rsidR="0030532E" w:rsidRPr="004D28FB" w:rsidRDefault="00606019" w:rsidP="0030532E">
      <w:pPr>
        <w:pStyle w:val="CommentText"/>
        <w:spacing w:before="120"/>
        <w:jc w:val="both"/>
        <w:rPr>
          <w:sz w:val="24"/>
          <w:szCs w:val="24"/>
          <w:lang w:val="en-GB"/>
        </w:rPr>
      </w:pPr>
      <w:bookmarkStart w:id="27" w:name="HIA"/>
      <w:bookmarkEnd w:id="27"/>
      <w:r w:rsidRPr="004D28FB">
        <w:rPr>
          <w:sz w:val="24"/>
          <w:szCs w:val="24"/>
          <w:lang w:val="en-GB"/>
        </w:rPr>
        <w:t xml:space="preserve">There are various initiatives, organizations, and tools all around the world that seek to contribute to improving the urban environment and making city development sustainable. They also take into account some of the issues mentioned above </w:t>
      </w:r>
      <w:r w:rsidR="00014005" w:rsidRPr="004D28FB">
        <w:rPr>
          <w:sz w:val="24"/>
          <w:szCs w:val="24"/>
          <w:lang w:val="en-GB"/>
        </w:rPr>
        <w:t>- the</w:t>
      </w:r>
      <w:r w:rsidRPr="004D28FB">
        <w:rPr>
          <w:sz w:val="24"/>
          <w:szCs w:val="24"/>
          <w:lang w:val="en-GB"/>
        </w:rPr>
        <w:t xml:space="preserve"> problems that the cities are facing in these days. </w:t>
      </w:r>
      <w:r w:rsidR="0030532E">
        <w:rPr>
          <w:sz w:val="24"/>
          <w:szCs w:val="24"/>
          <w:lang w:val="en-GB"/>
        </w:rPr>
        <w:t>Further</w:t>
      </w:r>
      <w:r w:rsidR="0030532E" w:rsidRPr="00E94D44">
        <w:rPr>
          <w:sz w:val="24"/>
          <w:szCs w:val="24"/>
          <w:lang w:val="en-GB"/>
        </w:rPr>
        <w:t xml:space="preserve"> </w:t>
      </w:r>
      <w:r w:rsidR="0030532E">
        <w:rPr>
          <w:sz w:val="24"/>
          <w:szCs w:val="24"/>
          <w:lang w:val="en-GB"/>
        </w:rPr>
        <w:t>details</w:t>
      </w:r>
      <w:r w:rsidR="0030532E" w:rsidRPr="00E94D44">
        <w:rPr>
          <w:sz w:val="24"/>
          <w:szCs w:val="24"/>
          <w:lang w:val="en-GB"/>
        </w:rPr>
        <w:t xml:space="preserve"> on these initiatives and trends can serve as an additional source </w:t>
      </w:r>
      <w:r w:rsidR="0030532E">
        <w:rPr>
          <w:sz w:val="24"/>
          <w:szCs w:val="24"/>
          <w:lang w:val="en-GB"/>
        </w:rPr>
        <w:t xml:space="preserve">of criteria </w:t>
      </w:r>
      <w:r w:rsidR="0030532E" w:rsidRPr="00E94D44">
        <w:rPr>
          <w:sz w:val="24"/>
          <w:szCs w:val="24"/>
          <w:lang w:val="en-GB"/>
        </w:rPr>
        <w:t>for auditors</w:t>
      </w:r>
      <w:r w:rsidR="0030532E">
        <w:rPr>
          <w:sz w:val="24"/>
          <w:szCs w:val="24"/>
          <w:lang w:val="en-GB"/>
        </w:rPr>
        <w:t>.</w:t>
      </w:r>
    </w:p>
    <w:p w:rsidR="001A55D7" w:rsidRDefault="001A55D7" w:rsidP="00AF79F1">
      <w:pPr>
        <w:spacing w:before="120"/>
        <w:rPr>
          <w:b/>
          <w:sz w:val="24"/>
          <w:szCs w:val="24"/>
          <w:lang w:val="en-GB"/>
        </w:rPr>
      </w:pPr>
    </w:p>
    <w:p w:rsidR="00DB26B6" w:rsidRPr="004D28FB" w:rsidRDefault="00DB26B6" w:rsidP="00AF79F1">
      <w:pPr>
        <w:spacing w:before="120"/>
        <w:rPr>
          <w:b/>
          <w:sz w:val="24"/>
          <w:szCs w:val="24"/>
          <w:lang w:val="en-GB"/>
        </w:rPr>
      </w:pPr>
      <w:r w:rsidRPr="004D28FB">
        <w:rPr>
          <w:b/>
          <w:sz w:val="24"/>
          <w:szCs w:val="24"/>
          <w:lang w:val="en-GB"/>
        </w:rPr>
        <w:t>SMART CITIES</w:t>
      </w:r>
    </w:p>
    <w:p w:rsidR="00DB26B6" w:rsidRDefault="00DB26B6" w:rsidP="00AF79F1">
      <w:pPr>
        <w:spacing w:before="120"/>
        <w:jc w:val="both"/>
        <w:rPr>
          <w:sz w:val="24"/>
          <w:szCs w:val="24"/>
          <w:lang w:val="en-GB"/>
        </w:rPr>
      </w:pPr>
      <w:r w:rsidRPr="004D28FB">
        <w:rPr>
          <w:sz w:val="24"/>
          <w:szCs w:val="24"/>
          <w:lang w:val="en-GB"/>
        </w:rPr>
        <w:t>Many definitions of</w:t>
      </w:r>
      <w:r w:rsidR="009402F8">
        <w:rPr>
          <w:sz w:val="24"/>
          <w:szCs w:val="24"/>
          <w:lang w:val="en-GB"/>
        </w:rPr>
        <w:t xml:space="preserve"> a</w:t>
      </w:r>
      <w:r w:rsidRPr="004D28FB">
        <w:rPr>
          <w:sz w:val="24"/>
          <w:szCs w:val="24"/>
          <w:lang w:val="en-GB"/>
        </w:rPr>
        <w:t xml:space="preserve"> “smart city” exist, and “smart” approaches have been understood differently by different people and sectors. Some definitions note that smart cities are those cities with “</w:t>
      </w:r>
      <w:r w:rsidRPr="004D28FB">
        <w:rPr>
          <w:i/>
          <w:sz w:val="24"/>
          <w:szCs w:val="24"/>
          <w:lang w:val="en-GB"/>
        </w:rPr>
        <w:t>smart (intelligent) physical, social, institutional and economic infrastructure while ensuring centrality of citizens in a sustainable environment</w:t>
      </w:r>
      <w:r w:rsidRPr="004D28FB">
        <w:rPr>
          <w:sz w:val="24"/>
          <w:szCs w:val="24"/>
          <w:lang w:val="en-GB"/>
        </w:rPr>
        <w:t xml:space="preserve">;” </w:t>
      </w:r>
      <w:r w:rsidR="009402F8">
        <w:rPr>
          <w:sz w:val="24"/>
          <w:szCs w:val="24"/>
          <w:lang w:val="en-GB"/>
        </w:rPr>
        <w:t xml:space="preserve">they </w:t>
      </w:r>
      <w:r w:rsidRPr="004D28FB">
        <w:rPr>
          <w:sz w:val="24"/>
          <w:szCs w:val="24"/>
          <w:lang w:val="en-GB"/>
        </w:rPr>
        <w:t xml:space="preserve">refer to key characteristics defined by distinct factors (e.g., smart economy, smart mobility, smart people, smart environment, </w:t>
      </w:r>
      <w:r w:rsidR="009402F8">
        <w:rPr>
          <w:sz w:val="24"/>
          <w:szCs w:val="24"/>
          <w:lang w:val="en-GB"/>
        </w:rPr>
        <w:t>smart living, smart governance)</w:t>
      </w:r>
      <w:r w:rsidRPr="004D28FB">
        <w:rPr>
          <w:sz w:val="24"/>
          <w:szCs w:val="24"/>
          <w:lang w:val="en-GB"/>
        </w:rPr>
        <w:t xml:space="preserve"> and focus on the strategic use of new technology and innovative approaches to enhance the efficiencies and competitiveness of cities. A definition by the International Telecommunication Union (ITU)’s Focus Group on Smart Sustainable Cities (FG-SSC) reads: “A smart sustainable city is an innovative city that uses ICTs and other means to improve the quality of life, efficiency of urban operation and services, and competitiveness, while ensuring that it meets the needs of present and future generations with respect to economic, social and environmental aspects.”</w:t>
      </w:r>
    </w:p>
    <w:p w:rsidR="009405D3" w:rsidRPr="00AF79F1" w:rsidRDefault="009405D3" w:rsidP="00DB26B6">
      <w:pPr>
        <w:jc w:val="both"/>
        <w:rPr>
          <w:i/>
          <w:sz w:val="20"/>
          <w:szCs w:val="20"/>
          <w:lang w:val="en-GB"/>
        </w:rPr>
      </w:pPr>
      <w:r w:rsidRPr="00AF79F1">
        <w:rPr>
          <w:i/>
          <w:sz w:val="20"/>
          <w:szCs w:val="20"/>
          <w:lang w:val="en-GB"/>
        </w:rPr>
        <w:t xml:space="preserve">Source: </w:t>
      </w:r>
      <w:hyperlink r:id="rId75" w:history="1">
        <w:r w:rsidRPr="00AF79F1">
          <w:rPr>
            <w:i/>
            <w:sz w:val="20"/>
            <w:szCs w:val="20"/>
            <w:lang w:val="en-GB"/>
          </w:rPr>
          <w:t>http://www.sustrancon.org/21-smart-cities.html</w:t>
        </w:r>
      </w:hyperlink>
    </w:p>
    <w:p w:rsidR="003E0056" w:rsidRPr="004D28FB" w:rsidRDefault="00DB26B6" w:rsidP="00AF79F1">
      <w:pPr>
        <w:spacing w:before="120"/>
        <w:jc w:val="both"/>
        <w:rPr>
          <w:sz w:val="24"/>
          <w:szCs w:val="24"/>
          <w:lang w:val="en-GB"/>
        </w:rPr>
      </w:pPr>
      <w:r w:rsidRPr="004D28FB">
        <w:rPr>
          <w:sz w:val="24"/>
          <w:szCs w:val="24"/>
          <w:lang w:val="en-GB"/>
        </w:rPr>
        <w:t xml:space="preserve">Smart City approach requires a combination of smart efforts to improve inhabitants’ quality of life, promote economic growth, and protect the environment from degradation. Key systems of smart and sustainable cities include: smart energy, smart buildings, smart transportation, smart water, smart waste, smart physical safety and security, smart health care, and smart education. </w:t>
      </w:r>
    </w:p>
    <w:p w:rsidR="00DB26B6" w:rsidRPr="00AF79F1" w:rsidRDefault="009405D3" w:rsidP="00960A47">
      <w:pPr>
        <w:jc w:val="both"/>
        <w:rPr>
          <w:i/>
          <w:sz w:val="20"/>
          <w:szCs w:val="20"/>
          <w:lang w:val="en-GB"/>
        </w:rPr>
      </w:pPr>
      <w:r w:rsidRPr="00AF79F1">
        <w:rPr>
          <w:i/>
          <w:sz w:val="20"/>
          <w:szCs w:val="20"/>
          <w:lang w:val="en-GB"/>
        </w:rPr>
        <w:t xml:space="preserve">Source: </w:t>
      </w:r>
      <w:hyperlink r:id="rId76" w:history="1">
        <w:r w:rsidRPr="00AF79F1">
          <w:rPr>
            <w:i/>
            <w:sz w:val="20"/>
            <w:szCs w:val="20"/>
            <w:lang w:val="en-GB"/>
          </w:rPr>
          <w:t>http://habitat3.org/the-new-urban-agenda/documents/issue-papers/</w:t>
        </w:r>
      </w:hyperlink>
      <w:r w:rsidRPr="00AF79F1">
        <w:rPr>
          <w:i/>
          <w:sz w:val="20"/>
          <w:szCs w:val="20"/>
          <w:lang w:val="en-GB"/>
        </w:rPr>
        <w:t xml:space="preserve"> - PDF document – n. 21 Smart Cities – in 6 languages</w:t>
      </w:r>
    </w:p>
    <w:p w:rsidR="001A55D7" w:rsidRDefault="003E0056" w:rsidP="00964B6B">
      <w:pPr>
        <w:shd w:val="clear" w:color="auto" w:fill="DEEAF6" w:themeFill="accent1" w:themeFillTint="33"/>
        <w:spacing w:before="120"/>
        <w:jc w:val="both"/>
        <w:rPr>
          <w:b/>
          <w:sz w:val="24"/>
          <w:szCs w:val="24"/>
          <w:lang w:val="en-GB"/>
        </w:rPr>
      </w:pPr>
      <w:r w:rsidRPr="00964B6B">
        <w:rPr>
          <w:sz w:val="24"/>
          <w:szCs w:val="24"/>
          <w:lang w:val="en-GB"/>
        </w:rPr>
        <w:t>See also A</w:t>
      </w:r>
      <w:r w:rsidR="0014471E">
        <w:rPr>
          <w:sz w:val="24"/>
          <w:szCs w:val="24"/>
          <w:lang w:val="en-GB"/>
        </w:rPr>
        <w:t>ppendix</w:t>
      </w:r>
      <w:r w:rsidRPr="00964B6B">
        <w:rPr>
          <w:sz w:val="24"/>
          <w:szCs w:val="24"/>
          <w:lang w:val="en-GB"/>
        </w:rPr>
        <w:t xml:space="preserve"> 1 Case studies – Administration of the Smart grid, Smart city program (Australia, 2014)</w:t>
      </w:r>
      <w:r w:rsidR="00945E79" w:rsidRPr="00964B6B">
        <w:rPr>
          <w:sz w:val="24"/>
          <w:szCs w:val="24"/>
          <w:lang w:val="en-GB"/>
        </w:rPr>
        <w:t>, and</w:t>
      </w:r>
      <w:r w:rsidR="003E5AA7" w:rsidRPr="00964B6B">
        <w:rPr>
          <w:sz w:val="24"/>
          <w:szCs w:val="24"/>
          <w:lang w:val="en-GB"/>
        </w:rPr>
        <w:t xml:space="preserve"> Effectiveness of implementation of spatial planning on the Spatial Planning Agency and other relevant institutions in Jakarta (Indonesia, 2016).</w:t>
      </w:r>
      <w:r w:rsidR="003E5AA7">
        <w:rPr>
          <w:sz w:val="24"/>
          <w:szCs w:val="24"/>
          <w:lang w:val="en-GB"/>
        </w:rPr>
        <w:t xml:space="preserve">  </w:t>
      </w:r>
    </w:p>
    <w:p w:rsidR="00DB26B6" w:rsidRPr="004D28FB" w:rsidRDefault="00DB26B6" w:rsidP="00AF79F1">
      <w:pPr>
        <w:spacing w:before="120"/>
        <w:rPr>
          <w:b/>
          <w:sz w:val="24"/>
          <w:szCs w:val="24"/>
          <w:lang w:val="en-GB"/>
        </w:rPr>
      </w:pPr>
      <w:r w:rsidRPr="004D28FB">
        <w:rPr>
          <w:b/>
          <w:sz w:val="24"/>
          <w:szCs w:val="24"/>
          <w:lang w:val="en-GB"/>
        </w:rPr>
        <w:t>RESILIENT CITIES</w:t>
      </w:r>
    </w:p>
    <w:p w:rsidR="00DB26B6" w:rsidRPr="004D28FB" w:rsidRDefault="00DB26B6" w:rsidP="00AF79F1">
      <w:pPr>
        <w:spacing w:before="120"/>
        <w:jc w:val="both"/>
        <w:rPr>
          <w:sz w:val="24"/>
          <w:szCs w:val="24"/>
          <w:lang w:val="en-GB"/>
        </w:rPr>
      </w:pPr>
      <w:r w:rsidRPr="004D28FB">
        <w:rPr>
          <w:sz w:val="24"/>
          <w:szCs w:val="24"/>
          <w:lang w:val="en-GB"/>
        </w:rPr>
        <w:t xml:space="preserve">Resilient Cities is the annual global forum on urban resilience and adaptation convened in Bonn, Germany. The congress series provides an international platform to share the latest knowledge, good practices, challenges, and innovations for creating more resilient cities. It also serves as an annual meeting point to track local progress on the resilience targets of Sustainable Development Goal 11 to make cities inclusive, safe, resilient, and sustainable. The congress outcomes present a snapshot of the state of urban resilience, building on discussions and developments from previous years.  </w:t>
      </w:r>
    </w:p>
    <w:p w:rsidR="00DB26B6" w:rsidRPr="004D28FB" w:rsidRDefault="00DB26B6" w:rsidP="00AF79F1">
      <w:pPr>
        <w:spacing w:before="120"/>
        <w:jc w:val="both"/>
        <w:rPr>
          <w:sz w:val="24"/>
          <w:szCs w:val="24"/>
          <w:lang w:val="en-GB"/>
        </w:rPr>
      </w:pPr>
      <w:r w:rsidRPr="004D28FB">
        <w:rPr>
          <w:sz w:val="24"/>
          <w:szCs w:val="24"/>
          <w:lang w:val="en-GB"/>
        </w:rPr>
        <w:t>The 8</w:t>
      </w:r>
      <w:r w:rsidRPr="004D28FB">
        <w:rPr>
          <w:sz w:val="24"/>
          <w:szCs w:val="24"/>
          <w:vertAlign w:val="superscript"/>
          <w:lang w:val="en-GB"/>
        </w:rPr>
        <w:t>th</w:t>
      </w:r>
      <w:r w:rsidR="006052E3" w:rsidRPr="004D28FB">
        <w:rPr>
          <w:sz w:val="24"/>
          <w:szCs w:val="24"/>
          <w:lang w:val="en-GB"/>
        </w:rPr>
        <w:t xml:space="preserve"> </w:t>
      </w:r>
      <w:r w:rsidRPr="004D28FB">
        <w:rPr>
          <w:sz w:val="24"/>
          <w:szCs w:val="24"/>
          <w:lang w:val="en-GB"/>
        </w:rPr>
        <w:t>edition of Resilient Cities focused on implementing integrated, sustainable, and resilient urban development plans. Key discussion points included (1) how to strengthen new and existing partnerships with relevant sectors and actors at multiple scales; (2) how to mobilize resources to accelerate local action; and (3) how to encourage holistic and inclusive approaches.</w:t>
      </w:r>
    </w:p>
    <w:p w:rsidR="00DB26B6" w:rsidRDefault="009E4EE1" w:rsidP="00DB26B6">
      <w:pPr>
        <w:rPr>
          <w:i/>
          <w:sz w:val="20"/>
          <w:szCs w:val="20"/>
          <w:lang w:val="en-GB"/>
        </w:rPr>
      </w:pPr>
      <w:r w:rsidRPr="00AF79F1">
        <w:rPr>
          <w:i/>
          <w:sz w:val="20"/>
          <w:szCs w:val="20"/>
        </w:rPr>
        <w:t xml:space="preserve">Source: </w:t>
      </w:r>
      <w:hyperlink r:id="rId77" w:history="1">
        <w:r w:rsidR="00DB26B6" w:rsidRPr="00AF79F1">
          <w:rPr>
            <w:i/>
            <w:sz w:val="20"/>
            <w:szCs w:val="20"/>
            <w:lang w:val="en-GB"/>
          </w:rPr>
          <w:t>https://resilientcities2018.iclei.org/</w:t>
        </w:r>
      </w:hyperlink>
    </w:p>
    <w:p w:rsidR="00490DDC" w:rsidRDefault="00490DDC" w:rsidP="00DB26B6">
      <w:pPr>
        <w:rPr>
          <w:i/>
          <w:sz w:val="20"/>
          <w:szCs w:val="20"/>
          <w:lang w:val="en-GB"/>
        </w:rPr>
      </w:pPr>
    </w:p>
    <w:p w:rsidR="003E0056" w:rsidRDefault="003E0056" w:rsidP="00964B6B">
      <w:pPr>
        <w:shd w:val="clear" w:color="auto" w:fill="DEEAF6" w:themeFill="accent1" w:themeFillTint="33"/>
        <w:jc w:val="both"/>
        <w:rPr>
          <w:i/>
          <w:sz w:val="20"/>
          <w:szCs w:val="20"/>
          <w:lang w:val="en-GB"/>
        </w:rPr>
      </w:pPr>
      <w:r w:rsidRPr="00964B6B">
        <w:rPr>
          <w:sz w:val="24"/>
          <w:szCs w:val="24"/>
          <w:lang w:val="en-GB"/>
        </w:rPr>
        <w:t>See also A</w:t>
      </w:r>
      <w:r w:rsidR="0014471E">
        <w:rPr>
          <w:sz w:val="24"/>
          <w:szCs w:val="24"/>
          <w:lang w:val="en-GB"/>
        </w:rPr>
        <w:t>ppendix</w:t>
      </w:r>
      <w:r w:rsidRPr="00964B6B">
        <w:rPr>
          <w:sz w:val="24"/>
          <w:szCs w:val="24"/>
          <w:lang w:val="en-GB"/>
        </w:rPr>
        <w:t xml:space="preserve"> 1 Case studies – Design and Implementation of the Liveable Cities Program (Australia, 2013).</w:t>
      </w:r>
    </w:p>
    <w:p w:rsidR="00C363F4" w:rsidRDefault="00C363F4" w:rsidP="00C363F4">
      <w:pPr>
        <w:pStyle w:val="CommentText"/>
        <w:rPr>
          <w:highlight w:val="yellow"/>
        </w:rPr>
      </w:pPr>
    </w:p>
    <w:p w:rsidR="00490DDC" w:rsidRPr="0064340A" w:rsidRDefault="00490DDC" w:rsidP="00C363F4">
      <w:pPr>
        <w:pStyle w:val="CommentText"/>
        <w:rPr>
          <w:highlight w:val="yellow"/>
        </w:rPr>
      </w:pPr>
    </w:p>
    <w:p w:rsidR="00DB26B6" w:rsidRPr="004D28FB" w:rsidRDefault="00DB26B6" w:rsidP="00AF79F1">
      <w:pPr>
        <w:spacing w:before="120"/>
        <w:rPr>
          <w:b/>
          <w:sz w:val="24"/>
          <w:szCs w:val="24"/>
          <w:lang w:val="en-GB" w:eastAsia="cs-CZ"/>
        </w:rPr>
      </w:pPr>
      <w:r w:rsidRPr="004D28FB">
        <w:rPr>
          <w:b/>
          <w:sz w:val="24"/>
          <w:szCs w:val="24"/>
          <w:lang w:val="en-GB" w:eastAsia="cs-CZ"/>
        </w:rPr>
        <w:t>EU GREEN WEEK 2018</w:t>
      </w:r>
    </w:p>
    <w:p w:rsidR="00DB26B6" w:rsidRPr="004D28FB" w:rsidRDefault="00C94001" w:rsidP="00AF79F1">
      <w:pPr>
        <w:spacing w:before="120"/>
        <w:jc w:val="both"/>
        <w:rPr>
          <w:iCs/>
          <w:sz w:val="24"/>
          <w:szCs w:val="24"/>
          <w:lang w:val="en-GB"/>
        </w:rPr>
      </w:pPr>
      <w:r w:rsidRPr="004D28FB">
        <w:rPr>
          <w:iCs/>
          <w:sz w:val="24"/>
          <w:szCs w:val="24"/>
          <w:lang w:val="en-GB"/>
        </w:rPr>
        <w:t>Annually</w:t>
      </w:r>
      <w:r w:rsidR="00DB26B6" w:rsidRPr="004D28FB">
        <w:rPr>
          <w:iCs/>
          <w:sz w:val="24"/>
          <w:szCs w:val="24"/>
          <w:lang w:val="en-GB"/>
        </w:rPr>
        <w:t>, the European Commission organises the </w:t>
      </w:r>
      <w:r w:rsidR="00DB26B6" w:rsidRPr="004D28FB">
        <w:rPr>
          <w:bCs/>
          <w:iCs/>
          <w:sz w:val="24"/>
          <w:szCs w:val="24"/>
          <w:lang w:val="en-GB"/>
        </w:rPr>
        <w:t>EU Green Week</w:t>
      </w:r>
      <w:r w:rsidR="00DB26B6" w:rsidRPr="004D28FB">
        <w:rPr>
          <w:iCs/>
          <w:sz w:val="24"/>
          <w:szCs w:val="24"/>
          <w:lang w:val="en-GB"/>
        </w:rPr>
        <w:t xml:space="preserve"> focused on a relevant topic </w:t>
      </w:r>
      <w:r w:rsidR="00853247">
        <w:rPr>
          <w:iCs/>
          <w:sz w:val="24"/>
          <w:szCs w:val="24"/>
          <w:lang w:val="en-GB"/>
        </w:rPr>
        <w:t xml:space="preserve">for </w:t>
      </w:r>
      <w:r w:rsidR="00DB26B6" w:rsidRPr="004D28FB">
        <w:rPr>
          <w:iCs/>
          <w:sz w:val="24"/>
          <w:szCs w:val="24"/>
          <w:lang w:val="en-GB"/>
        </w:rPr>
        <w:t xml:space="preserve">environment protection and the livelihoods of European citizens. </w:t>
      </w:r>
      <w:r w:rsidRPr="004D28FB">
        <w:rPr>
          <w:iCs/>
          <w:sz w:val="24"/>
          <w:szCs w:val="24"/>
          <w:lang w:val="en-GB"/>
        </w:rPr>
        <w:t>In the year 2018</w:t>
      </w:r>
      <w:r w:rsidR="00DB26B6" w:rsidRPr="004D28FB">
        <w:rPr>
          <w:iCs/>
          <w:sz w:val="24"/>
          <w:szCs w:val="24"/>
          <w:lang w:val="en-GB"/>
        </w:rPr>
        <w:t>, with the theme “Green Cities for a Greener Future”, a series of events and conferences explore</w:t>
      </w:r>
      <w:r w:rsidRPr="004D28FB">
        <w:rPr>
          <w:iCs/>
          <w:sz w:val="24"/>
          <w:szCs w:val="24"/>
          <w:lang w:val="en-GB"/>
        </w:rPr>
        <w:t>d</w:t>
      </w:r>
      <w:r w:rsidR="00DB26B6" w:rsidRPr="004D28FB">
        <w:rPr>
          <w:iCs/>
          <w:sz w:val="24"/>
          <w:szCs w:val="24"/>
          <w:lang w:val="en-GB"/>
        </w:rPr>
        <w:t xml:space="preserve"> ways in which the EU </w:t>
      </w:r>
      <w:r w:rsidRPr="004D28FB">
        <w:rPr>
          <w:iCs/>
          <w:sz w:val="24"/>
          <w:szCs w:val="24"/>
          <w:lang w:val="en-GB"/>
        </w:rPr>
        <w:t>was</w:t>
      </w:r>
      <w:r w:rsidR="00DB26B6" w:rsidRPr="004D28FB">
        <w:rPr>
          <w:iCs/>
          <w:sz w:val="24"/>
          <w:szCs w:val="24"/>
          <w:lang w:val="en-GB"/>
        </w:rPr>
        <w:t> </w:t>
      </w:r>
      <w:r w:rsidR="00DB26B6" w:rsidRPr="004D28FB">
        <w:rPr>
          <w:bCs/>
          <w:iCs/>
          <w:sz w:val="24"/>
          <w:szCs w:val="24"/>
          <w:lang w:val="en-GB"/>
        </w:rPr>
        <w:t>helping cities to become better places to live and work</w:t>
      </w:r>
      <w:r w:rsidR="00DB26B6" w:rsidRPr="004D28FB">
        <w:rPr>
          <w:iCs/>
          <w:sz w:val="24"/>
          <w:szCs w:val="24"/>
          <w:lang w:val="en-GB"/>
        </w:rPr>
        <w:t xml:space="preserve">. </w:t>
      </w:r>
    </w:p>
    <w:p w:rsidR="00DB26B6" w:rsidRPr="004D28FB" w:rsidRDefault="00DB103E" w:rsidP="00AF79F1">
      <w:pPr>
        <w:spacing w:before="120"/>
        <w:jc w:val="both"/>
        <w:rPr>
          <w:iCs/>
          <w:sz w:val="24"/>
          <w:szCs w:val="24"/>
          <w:lang w:val="en-GB"/>
        </w:rPr>
      </w:pPr>
      <w:r w:rsidRPr="004D28FB">
        <w:rPr>
          <w:iCs/>
          <w:sz w:val="24"/>
          <w:szCs w:val="24"/>
          <w:lang w:val="en-GB"/>
        </w:rPr>
        <w:t xml:space="preserve">The Conference </w:t>
      </w:r>
      <w:r w:rsidRPr="004D28FB">
        <w:rPr>
          <w:i/>
          <w:iCs/>
          <w:sz w:val="24"/>
          <w:szCs w:val="24"/>
          <w:lang w:val="en-GB"/>
        </w:rPr>
        <w:t>Green Cities for Greener Future</w:t>
      </w:r>
      <w:r w:rsidRPr="004D28FB">
        <w:rPr>
          <w:iCs/>
          <w:sz w:val="24"/>
          <w:szCs w:val="24"/>
          <w:lang w:val="en-GB"/>
        </w:rPr>
        <w:t xml:space="preserve"> </w:t>
      </w:r>
      <w:r w:rsidR="00727D34" w:rsidRPr="004D28FB">
        <w:rPr>
          <w:iCs/>
          <w:sz w:val="24"/>
          <w:szCs w:val="24"/>
          <w:lang w:val="en-GB"/>
        </w:rPr>
        <w:t>was</w:t>
      </w:r>
      <w:r w:rsidRPr="004D28FB">
        <w:rPr>
          <w:iCs/>
          <w:sz w:val="24"/>
          <w:szCs w:val="24"/>
          <w:lang w:val="en-GB"/>
        </w:rPr>
        <w:t xml:space="preserve"> only a part of the EU Green Week</w:t>
      </w:r>
      <w:r w:rsidR="004914A3">
        <w:rPr>
          <w:iCs/>
          <w:sz w:val="24"/>
          <w:szCs w:val="24"/>
          <w:lang w:val="en-GB"/>
        </w:rPr>
        <w:t xml:space="preserve"> 2018</w:t>
      </w:r>
      <w:r w:rsidRPr="004D28FB">
        <w:rPr>
          <w:iCs/>
          <w:sz w:val="24"/>
          <w:szCs w:val="24"/>
          <w:lang w:val="en-GB"/>
        </w:rPr>
        <w:t xml:space="preserve"> activities that </w:t>
      </w:r>
      <w:r w:rsidR="00727D34" w:rsidRPr="004D28FB">
        <w:rPr>
          <w:iCs/>
          <w:sz w:val="24"/>
          <w:szCs w:val="24"/>
          <w:lang w:val="en-GB"/>
        </w:rPr>
        <w:t>were</w:t>
      </w:r>
      <w:r w:rsidRPr="004D28FB">
        <w:rPr>
          <w:iCs/>
          <w:sz w:val="24"/>
          <w:szCs w:val="24"/>
          <w:lang w:val="en-GB"/>
        </w:rPr>
        <w:t xml:space="preserve"> held at many places in Europe. There </w:t>
      </w:r>
      <w:r w:rsidR="00EF6E1A" w:rsidRPr="004D28FB">
        <w:rPr>
          <w:iCs/>
          <w:sz w:val="24"/>
          <w:szCs w:val="24"/>
          <w:lang w:val="en-GB"/>
        </w:rPr>
        <w:t>were</w:t>
      </w:r>
      <w:r w:rsidRPr="004D28FB">
        <w:rPr>
          <w:iCs/>
          <w:sz w:val="24"/>
          <w:szCs w:val="24"/>
          <w:lang w:val="en-GB"/>
        </w:rPr>
        <w:t xml:space="preserve"> </w:t>
      </w:r>
      <w:r w:rsidR="00EF6E1A" w:rsidRPr="004D28FB">
        <w:rPr>
          <w:iCs/>
          <w:sz w:val="24"/>
          <w:szCs w:val="24"/>
          <w:lang w:val="en-GB"/>
        </w:rPr>
        <w:t xml:space="preserve">held </w:t>
      </w:r>
      <w:r w:rsidRPr="004D28FB">
        <w:rPr>
          <w:iCs/>
          <w:sz w:val="24"/>
          <w:szCs w:val="24"/>
          <w:lang w:val="en-GB"/>
        </w:rPr>
        <w:t>more than 280 activities at local and city level</w:t>
      </w:r>
      <w:r w:rsidR="00EF6E1A" w:rsidRPr="004D28FB">
        <w:rPr>
          <w:iCs/>
          <w:sz w:val="24"/>
          <w:szCs w:val="24"/>
          <w:lang w:val="en-GB"/>
        </w:rPr>
        <w:t xml:space="preserve"> from 21 April to 10 June 2018</w:t>
      </w:r>
      <w:r w:rsidRPr="004D28FB">
        <w:rPr>
          <w:iCs/>
          <w:sz w:val="24"/>
          <w:szCs w:val="24"/>
          <w:lang w:val="en-GB"/>
        </w:rPr>
        <w:t>, which include</w:t>
      </w:r>
      <w:r w:rsidR="007E1BA2" w:rsidRPr="004D28FB">
        <w:rPr>
          <w:iCs/>
          <w:sz w:val="24"/>
          <w:szCs w:val="24"/>
          <w:lang w:val="en-GB"/>
        </w:rPr>
        <w:t>d</w:t>
      </w:r>
      <w:r w:rsidRPr="004D28FB">
        <w:rPr>
          <w:iCs/>
          <w:sz w:val="24"/>
          <w:szCs w:val="24"/>
          <w:lang w:val="en-GB"/>
        </w:rPr>
        <w:t xml:space="preserve">, for example, seminars, </w:t>
      </w:r>
      <w:r w:rsidR="00727D34" w:rsidRPr="004D28FB">
        <w:rPr>
          <w:iCs/>
          <w:sz w:val="24"/>
          <w:szCs w:val="24"/>
          <w:lang w:val="en-GB"/>
        </w:rPr>
        <w:t>guided visits of</w:t>
      </w:r>
      <w:r w:rsidRPr="004D28FB">
        <w:rPr>
          <w:iCs/>
          <w:sz w:val="24"/>
          <w:szCs w:val="24"/>
          <w:lang w:val="en-GB"/>
        </w:rPr>
        <w:t xml:space="preserve"> parks, open days in waste recycling </w:t>
      </w:r>
      <w:r w:rsidR="00727D34" w:rsidRPr="004D28FB">
        <w:rPr>
          <w:iCs/>
          <w:sz w:val="24"/>
          <w:szCs w:val="24"/>
          <w:lang w:val="en-GB"/>
        </w:rPr>
        <w:t>companies</w:t>
      </w:r>
      <w:r w:rsidRPr="004D28FB">
        <w:rPr>
          <w:iCs/>
          <w:sz w:val="24"/>
          <w:szCs w:val="24"/>
          <w:lang w:val="en-GB"/>
        </w:rPr>
        <w:t xml:space="preserve"> and waste water treatment plants, citizens' initiatives including biodiversity, as well as artistic initiatives on green cities and raising public awareness on this issue, clean city days</w:t>
      </w:r>
      <w:r w:rsidR="00727D34" w:rsidRPr="004D28FB">
        <w:rPr>
          <w:iCs/>
          <w:sz w:val="24"/>
          <w:szCs w:val="24"/>
          <w:lang w:val="en-GB"/>
        </w:rPr>
        <w:t>,</w:t>
      </w:r>
      <w:r w:rsidRPr="004D28FB">
        <w:rPr>
          <w:iCs/>
          <w:sz w:val="24"/>
          <w:szCs w:val="24"/>
          <w:lang w:val="en-GB"/>
        </w:rPr>
        <w:t xml:space="preserve"> and other events.</w:t>
      </w:r>
      <w:r w:rsidR="007E1BA2" w:rsidRPr="004D28FB">
        <w:rPr>
          <w:iCs/>
          <w:sz w:val="24"/>
          <w:szCs w:val="24"/>
          <w:lang w:val="en-GB"/>
        </w:rPr>
        <w:t xml:space="preserve">  </w:t>
      </w:r>
    </w:p>
    <w:p w:rsidR="00DF16F3" w:rsidRPr="004D28FB" w:rsidRDefault="00DF16F3" w:rsidP="00AF79F1">
      <w:pPr>
        <w:pStyle w:val="z-TopofForm"/>
        <w:shd w:val="clear" w:color="auto" w:fill="FFFFFF"/>
        <w:spacing w:before="120"/>
        <w:jc w:val="both"/>
        <w:rPr>
          <w:rFonts w:ascii="Calibri" w:hAnsi="Calibri" w:cs="Calibri"/>
          <w:iCs/>
          <w:lang w:val="en-GB" w:eastAsia="en-US"/>
        </w:rPr>
      </w:pPr>
      <w:r w:rsidRPr="004D28FB">
        <w:rPr>
          <w:rFonts w:ascii="Calibri" w:hAnsi="Calibri" w:cs="Calibri"/>
          <w:iCs/>
          <w:lang w:val="en-GB" w:eastAsia="en-US"/>
        </w:rPr>
        <w:t xml:space="preserve">The purpose of the </w:t>
      </w:r>
      <w:r w:rsidR="004914A3" w:rsidRPr="004D28FB">
        <w:rPr>
          <w:rFonts w:ascii="Calibri" w:hAnsi="Calibri" w:cs="Calibri"/>
          <w:iCs/>
          <w:lang w:val="en-GB" w:eastAsia="en-US"/>
        </w:rPr>
        <w:t xml:space="preserve">EU </w:t>
      </w:r>
      <w:r w:rsidRPr="004D28FB">
        <w:rPr>
          <w:rFonts w:ascii="Calibri" w:hAnsi="Calibri" w:cs="Calibri"/>
          <w:iCs/>
          <w:lang w:val="en-GB" w:eastAsia="en-US"/>
        </w:rPr>
        <w:t xml:space="preserve">Green Week 2018 was to discover ways in which the EU </w:t>
      </w:r>
      <w:r w:rsidR="00E0487A" w:rsidRPr="004D28FB">
        <w:rPr>
          <w:rFonts w:ascii="Calibri" w:hAnsi="Calibri" w:cs="Calibri"/>
          <w:iCs/>
          <w:lang w:val="en-GB" w:eastAsia="en-US"/>
        </w:rPr>
        <w:t>would help</w:t>
      </w:r>
      <w:r w:rsidRPr="004D28FB">
        <w:rPr>
          <w:rFonts w:ascii="Calibri" w:hAnsi="Calibri" w:cs="Calibri"/>
          <w:iCs/>
          <w:lang w:val="en-GB" w:eastAsia="en-US"/>
        </w:rPr>
        <w:t xml:space="preserve"> cities </w:t>
      </w:r>
      <w:r w:rsidR="00E0487A" w:rsidRPr="004D28FB">
        <w:rPr>
          <w:rFonts w:ascii="Calibri" w:hAnsi="Calibri" w:cs="Calibri"/>
          <w:iCs/>
          <w:lang w:val="en-GB" w:eastAsia="en-US"/>
        </w:rPr>
        <w:t xml:space="preserve">to </w:t>
      </w:r>
      <w:r w:rsidRPr="004D28FB">
        <w:rPr>
          <w:rFonts w:ascii="Calibri" w:hAnsi="Calibri" w:cs="Calibri"/>
          <w:iCs/>
          <w:lang w:val="en-GB" w:eastAsia="en-US"/>
        </w:rPr>
        <w:t>become better places to live and work</w:t>
      </w:r>
      <w:r w:rsidR="00E0487A" w:rsidRPr="004D28FB">
        <w:rPr>
          <w:rFonts w:ascii="Calibri" w:hAnsi="Calibri" w:cs="Calibri"/>
          <w:iCs/>
          <w:lang w:val="en-GB" w:eastAsia="en-US"/>
        </w:rPr>
        <w:t>, e.g.,</w:t>
      </w:r>
      <w:r w:rsidRPr="004D28FB">
        <w:rPr>
          <w:rFonts w:ascii="Calibri" w:hAnsi="Calibri" w:cs="Calibri"/>
          <w:iCs/>
          <w:lang w:val="en-GB" w:eastAsia="en-US"/>
        </w:rPr>
        <w:t xml:space="preserve"> the development of policies on air quality, noise, nature and biodiversity, waste management and water resources policies, participatory approaches to urban development, networking and tools for sharing best practices, involving local authorities and citizens, and promoting their sharing of a sustainable future.  </w:t>
      </w:r>
    </w:p>
    <w:p w:rsidR="00B26FB4" w:rsidRDefault="00B26FB4" w:rsidP="00AF79F1">
      <w:pPr>
        <w:spacing w:before="120"/>
        <w:jc w:val="both"/>
        <w:rPr>
          <w:b/>
          <w:sz w:val="24"/>
          <w:szCs w:val="24"/>
          <w:lang w:val="en-GB"/>
        </w:rPr>
      </w:pPr>
    </w:p>
    <w:p w:rsidR="00AC2529" w:rsidRPr="004D28FB" w:rsidRDefault="00B71497" w:rsidP="00AF79F1">
      <w:pPr>
        <w:spacing w:before="120"/>
        <w:jc w:val="both"/>
        <w:rPr>
          <w:b/>
          <w:sz w:val="24"/>
          <w:szCs w:val="24"/>
          <w:lang w:val="en-GB"/>
        </w:rPr>
      </w:pPr>
      <w:r w:rsidRPr="004D28FB">
        <w:rPr>
          <w:b/>
          <w:sz w:val="24"/>
          <w:szCs w:val="24"/>
          <w:lang w:val="en-GB"/>
        </w:rPr>
        <w:t>THE ITF (INTERNATIONAL TRANSPORT FORUM)</w:t>
      </w:r>
    </w:p>
    <w:p w:rsidR="00AC2529" w:rsidRPr="004D28FB" w:rsidRDefault="00AC2529" w:rsidP="00AF79F1">
      <w:pPr>
        <w:spacing w:before="120"/>
        <w:jc w:val="both"/>
        <w:rPr>
          <w:sz w:val="24"/>
          <w:szCs w:val="24"/>
          <w:lang w:val="en-GB"/>
        </w:rPr>
      </w:pPr>
      <w:r w:rsidRPr="004D28FB">
        <w:rPr>
          <w:sz w:val="24"/>
          <w:szCs w:val="24"/>
          <w:lang w:val="en-GB"/>
        </w:rPr>
        <w:t>The International Transport Forum at the OECD is an intergovernmental organisation with 59 member countries. It acts as a think tank for transport policy and organises the Annual Summit of transport ministers. ITF is the only global body that covers all transport modes. The ITF is administratively integrated with the OECD, yet politically autonomous.</w:t>
      </w:r>
    </w:p>
    <w:p w:rsidR="00AC2529" w:rsidRPr="004D28FB" w:rsidRDefault="00AC2529" w:rsidP="00AF79F1">
      <w:pPr>
        <w:spacing w:before="120"/>
        <w:jc w:val="both"/>
        <w:rPr>
          <w:sz w:val="24"/>
          <w:szCs w:val="24"/>
          <w:lang w:val="en-GB"/>
        </w:rPr>
      </w:pPr>
      <w:r w:rsidRPr="004D28FB">
        <w:rPr>
          <w:sz w:val="24"/>
          <w:szCs w:val="24"/>
          <w:lang w:val="en-GB"/>
        </w:rPr>
        <w:t xml:space="preserve">The ITF works for transport policies that improve peoples’ lives. </w:t>
      </w:r>
      <w:r w:rsidR="00DA3BE4">
        <w:rPr>
          <w:sz w:val="24"/>
          <w:szCs w:val="24"/>
          <w:lang w:val="en-GB"/>
        </w:rPr>
        <w:t>Its</w:t>
      </w:r>
      <w:r w:rsidRPr="004D28FB">
        <w:rPr>
          <w:sz w:val="24"/>
          <w:szCs w:val="24"/>
          <w:lang w:val="en-GB"/>
        </w:rPr>
        <w:t xml:space="preserve"> mission is to foster a deeper understanding of the role of transport in economic growth, environmental sustainability and social inclusion and to raise the public profile of transport policy.</w:t>
      </w:r>
    </w:p>
    <w:p w:rsidR="00AC2529" w:rsidRPr="00AF79F1" w:rsidRDefault="009E4EE1" w:rsidP="00AC2529">
      <w:pPr>
        <w:jc w:val="both"/>
        <w:rPr>
          <w:i/>
          <w:sz w:val="20"/>
          <w:szCs w:val="20"/>
          <w:lang w:val="en-GB"/>
        </w:rPr>
      </w:pPr>
      <w:r w:rsidRPr="00AF79F1">
        <w:rPr>
          <w:i/>
          <w:sz w:val="20"/>
          <w:szCs w:val="20"/>
          <w:lang w:val="en-GB"/>
        </w:rPr>
        <w:t xml:space="preserve">Source: </w:t>
      </w:r>
      <w:hyperlink r:id="rId78" w:history="1">
        <w:r w:rsidR="00AC2529" w:rsidRPr="00AF79F1">
          <w:rPr>
            <w:i/>
            <w:sz w:val="20"/>
            <w:szCs w:val="20"/>
            <w:lang w:val="en-GB"/>
          </w:rPr>
          <w:t>https://www.itf-oecd.org/sites/default/files/docs/cop-pdf-03.pdf</w:t>
        </w:r>
      </w:hyperlink>
    </w:p>
    <w:p w:rsidR="00AC2529" w:rsidRDefault="00AC2529" w:rsidP="00AF79F1">
      <w:pPr>
        <w:spacing w:before="120"/>
        <w:rPr>
          <w:sz w:val="24"/>
          <w:szCs w:val="24"/>
          <w:lang w:val="en-GB" w:eastAsia="cs-CZ"/>
        </w:rPr>
      </w:pPr>
    </w:p>
    <w:p w:rsidR="00E57B95" w:rsidRPr="004D28FB" w:rsidRDefault="00FA30F2" w:rsidP="00282408">
      <w:pPr>
        <w:pStyle w:val="Heading1"/>
        <w:rPr>
          <w:lang w:val="en-GB"/>
        </w:rPr>
      </w:pPr>
      <w:bookmarkStart w:id="28" w:name="_Toc514327596"/>
      <w:bookmarkStart w:id="29" w:name="_Toc535829632"/>
      <w:r w:rsidRPr="004D28FB">
        <w:rPr>
          <w:lang w:val="en-GB"/>
        </w:rPr>
        <w:t>Chapter</w:t>
      </w:r>
      <w:r w:rsidR="00E57B95" w:rsidRPr="004D28FB">
        <w:rPr>
          <w:lang w:val="en-GB"/>
        </w:rPr>
        <w:t xml:space="preserve"> 2 – </w:t>
      </w:r>
      <w:r w:rsidR="00FA345D" w:rsidRPr="004D28FB">
        <w:rPr>
          <w:lang w:val="en-GB"/>
        </w:rPr>
        <w:t>Legal framework of the</w:t>
      </w:r>
      <w:r w:rsidR="003660B1">
        <w:rPr>
          <w:lang w:val="en-GB"/>
        </w:rPr>
        <w:t xml:space="preserve"> “</w:t>
      </w:r>
      <w:r w:rsidR="00FA345D" w:rsidRPr="004D28FB">
        <w:rPr>
          <w:lang w:val="en-GB"/>
        </w:rPr>
        <w:t>Green Cities</w:t>
      </w:r>
      <w:r w:rsidR="00E57B95" w:rsidRPr="004D28FB">
        <w:rPr>
          <w:lang w:val="en-GB"/>
        </w:rPr>
        <w:t xml:space="preserve"> – </w:t>
      </w:r>
      <w:r w:rsidR="00FA345D" w:rsidRPr="004D28FB">
        <w:rPr>
          <w:lang w:val="en-GB"/>
        </w:rPr>
        <w:t xml:space="preserve">Sustainable Urban </w:t>
      </w:r>
      <w:bookmarkEnd w:id="28"/>
      <w:r w:rsidR="003660B1">
        <w:rPr>
          <w:lang w:val="en-GB"/>
        </w:rPr>
        <w:t>Development</w:t>
      </w:r>
      <w:r w:rsidR="003660B1" w:rsidRPr="004D28FB">
        <w:rPr>
          <w:lang w:val="en-GB"/>
        </w:rPr>
        <w:t>“</w:t>
      </w:r>
      <w:bookmarkEnd w:id="29"/>
    </w:p>
    <w:p w:rsidR="009A036F" w:rsidRDefault="001F2AAA" w:rsidP="00103A5A">
      <w:pPr>
        <w:spacing w:before="120"/>
        <w:jc w:val="both"/>
        <w:rPr>
          <w:sz w:val="24"/>
          <w:szCs w:val="24"/>
          <w:lang w:val="en-GB"/>
        </w:rPr>
      </w:pPr>
      <w:r w:rsidRPr="004D28FB">
        <w:rPr>
          <w:sz w:val="24"/>
          <w:szCs w:val="24"/>
          <w:lang w:val="en-GB"/>
        </w:rPr>
        <w:t xml:space="preserve">Instruments that influence urban development and sustainability </w:t>
      </w:r>
      <w:r w:rsidR="00752BB4">
        <w:rPr>
          <w:sz w:val="24"/>
          <w:szCs w:val="24"/>
          <w:lang w:val="en-GB"/>
        </w:rPr>
        <w:t xml:space="preserve">can </w:t>
      </w:r>
      <w:r w:rsidR="007F157B" w:rsidRPr="004D28FB">
        <w:rPr>
          <w:sz w:val="24"/>
          <w:szCs w:val="24"/>
          <w:lang w:val="en-GB"/>
        </w:rPr>
        <w:t>start</w:t>
      </w:r>
      <w:r w:rsidRPr="004D28FB">
        <w:rPr>
          <w:sz w:val="24"/>
          <w:szCs w:val="24"/>
          <w:lang w:val="en-GB"/>
        </w:rPr>
        <w:t xml:space="preserve"> at an international level and continue through government</w:t>
      </w:r>
      <w:r w:rsidR="007F157B" w:rsidRPr="004D28FB">
        <w:rPr>
          <w:sz w:val="24"/>
          <w:szCs w:val="24"/>
          <w:lang w:val="en-GB"/>
        </w:rPr>
        <w:t>s/</w:t>
      </w:r>
      <w:r w:rsidRPr="004D28FB">
        <w:rPr>
          <w:sz w:val="24"/>
          <w:szCs w:val="24"/>
          <w:lang w:val="en-GB"/>
        </w:rPr>
        <w:t>national levels to the level of self-government</w:t>
      </w:r>
      <w:r w:rsidR="007F157B" w:rsidRPr="004D28FB">
        <w:rPr>
          <w:sz w:val="24"/>
          <w:szCs w:val="24"/>
          <w:lang w:val="en-GB"/>
        </w:rPr>
        <w:t>s</w:t>
      </w:r>
      <w:r w:rsidRPr="004D28FB">
        <w:rPr>
          <w:sz w:val="24"/>
          <w:szCs w:val="24"/>
          <w:lang w:val="en-GB"/>
        </w:rPr>
        <w:t xml:space="preserve">. At each of these levels of governance, </w:t>
      </w:r>
      <w:r w:rsidR="00363DAF">
        <w:rPr>
          <w:sz w:val="24"/>
          <w:szCs w:val="24"/>
          <w:lang w:val="en-GB"/>
        </w:rPr>
        <w:t>it is recommended to</w:t>
      </w:r>
      <w:r w:rsidRPr="004D28FB">
        <w:rPr>
          <w:sz w:val="24"/>
          <w:szCs w:val="24"/>
          <w:lang w:val="en-GB"/>
        </w:rPr>
        <w:t xml:space="preserve"> implement strategies that </w:t>
      </w:r>
      <w:r w:rsidR="007F157B" w:rsidRPr="004D28FB">
        <w:rPr>
          <w:sz w:val="24"/>
          <w:szCs w:val="24"/>
          <w:lang w:val="en-GB"/>
        </w:rPr>
        <w:t>would</w:t>
      </w:r>
      <w:r w:rsidRPr="004D28FB">
        <w:rPr>
          <w:sz w:val="24"/>
          <w:szCs w:val="24"/>
          <w:lang w:val="en-GB"/>
        </w:rPr>
        <w:t xml:space="preserve"> lead to their interconnection in order to achieve the goals of sustainable urban development. </w:t>
      </w:r>
      <w:r w:rsidR="00103A5A" w:rsidRPr="00663115">
        <w:rPr>
          <w:sz w:val="24"/>
          <w:szCs w:val="24"/>
          <w:lang w:val="en-GB"/>
        </w:rPr>
        <w:t>The sustainability of cities can be measured by indicators or indices that allow to assess the socio-economic and environmental impacts of urban designs, policies, infrastructures, etc. and can allow cities to monitor the success and impact of sustainability interventions.</w:t>
      </w:r>
      <w:r w:rsidR="00103A5A" w:rsidRPr="00103A5A">
        <w:rPr>
          <w:sz w:val="24"/>
          <w:szCs w:val="24"/>
          <w:lang w:val="en-GB"/>
        </w:rPr>
        <w:t xml:space="preserve"> </w:t>
      </w:r>
    </w:p>
    <w:p w:rsidR="00A3769D" w:rsidRDefault="00103A5A" w:rsidP="00A87917">
      <w:pPr>
        <w:tabs>
          <w:tab w:val="left" w:pos="1875"/>
        </w:tabs>
        <w:spacing w:before="120"/>
        <w:jc w:val="both"/>
        <w:rPr>
          <w:sz w:val="24"/>
          <w:szCs w:val="24"/>
          <w:lang w:val="en-GB"/>
        </w:rPr>
      </w:pPr>
      <w:r w:rsidRPr="00103A5A">
        <w:rPr>
          <w:sz w:val="24"/>
          <w:szCs w:val="24"/>
          <w:lang w:val="en-GB"/>
        </w:rPr>
        <w:t xml:space="preserve"> </w:t>
      </w:r>
      <w:r w:rsidR="00A87917">
        <w:rPr>
          <w:sz w:val="24"/>
          <w:szCs w:val="24"/>
          <w:lang w:val="en-GB"/>
        </w:rPr>
        <w:tab/>
      </w:r>
    </w:p>
    <w:p w:rsidR="00D33F21" w:rsidRPr="00D33F21" w:rsidRDefault="00F10A7D" w:rsidP="003660B1">
      <w:pPr>
        <w:pStyle w:val="Heading2"/>
        <w:numPr>
          <w:ilvl w:val="1"/>
          <w:numId w:val="5"/>
        </w:numPr>
        <w:sectPr w:rsidR="00D33F21" w:rsidRPr="00D33F21" w:rsidSect="007A63CA">
          <w:type w:val="continuous"/>
          <w:pgSz w:w="11906" w:h="16838"/>
          <w:pgMar w:top="1417" w:right="1417" w:bottom="1417" w:left="1417" w:header="708" w:footer="708" w:gutter="0"/>
          <w:cols w:space="708"/>
          <w:docGrid w:linePitch="360"/>
        </w:sectPr>
      </w:pPr>
      <w:bookmarkStart w:id="30" w:name="_Toc514327597"/>
      <w:r>
        <w:t xml:space="preserve"> </w:t>
      </w:r>
      <w:bookmarkStart w:id="31" w:name="_Toc535829633"/>
      <w:r>
        <w:t xml:space="preserve">THE </w:t>
      </w:r>
      <w:r w:rsidR="008B37D8" w:rsidRPr="004D28FB">
        <w:t>IMPORTANCE OF INTERNATIONAL AGREEMENTS AND STRATEGIES</w:t>
      </w:r>
      <w:bookmarkEnd w:id="30"/>
      <w:bookmarkEnd w:id="31"/>
    </w:p>
    <w:p w:rsidR="003B3DB2" w:rsidRPr="004D28FB" w:rsidRDefault="006573DD" w:rsidP="003660B1">
      <w:pPr>
        <w:keepNext/>
        <w:keepLines/>
        <w:spacing w:before="120"/>
        <w:jc w:val="both"/>
        <w:rPr>
          <w:sz w:val="24"/>
          <w:szCs w:val="24"/>
          <w:lang w:val="en-GB"/>
        </w:rPr>
      </w:pPr>
      <w:r w:rsidRPr="004D28FB">
        <w:rPr>
          <w:sz w:val="24"/>
          <w:szCs w:val="24"/>
          <w:lang w:val="en-GB"/>
        </w:rPr>
        <w:t xml:space="preserve">Provisions following from international agreements or treaties are an important source of audit criteria. </w:t>
      </w:r>
      <w:r w:rsidR="00DA28FA" w:rsidRPr="004D28FB">
        <w:rPr>
          <w:sz w:val="24"/>
          <w:szCs w:val="24"/>
          <w:lang w:val="en-GB"/>
        </w:rPr>
        <w:t xml:space="preserve">For further connections, we refer to </w:t>
      </w:r>
      <w:r w:rsidR="003B3DB2" w:rsidRPr="004D28FB">
        <w:rPr>
          <w:sz w:val="24"/>
          <w:szCs w:val="24"/>
          <w:lang w:val="en-GB"/>
        </w:rPr>
        <w:t xml:space="preserve">UNEP Auditing the Implementation of Multilateral Environmental Agreements. </w:t>
      </w:r>
    </w:p>
    <w:p w:rsidR="006573DD" w:rsidRDefault="000324E0" w:rsidP="00AF79F1">
      <w:pPr>
        <w:spacing w:before="120"/>
        <w:jc w:val="both"/>
        <w:rPr>
          <w:sz w:val="24"/>
          <w:szCs w:val="24"/>
          <w:lang w:val="en-GB"/>
        </w:rPr>
      </w:pPr>
      <w:r w:rsidRPr="004D28FB">
        <w:rPr>
          <w:sz w:val="24"/>
          <w:szCs w:val="24"/>
          <w:lang w:val="en-GB"/>
        </w:rPr>
        <w:t xml:space="preserve">The most important </w:t>
      </w:r>
      <w:r w:rsidR="006573DD" w:rsidRPr="004D28FB">
        <w:rPr>
          <w:sz w:val="24"/>
          <w:szCs w:val="24"/>
          <w:lang w:val="en-GB"/>
        </w:rPr>
        <w:t xml:space="preserve">international agreement that directly address the </w:t>
      </w:r>
      <w:r w:rsidRPr="004D28FB">
        <w:rPr>
          <w:sz w:val="24"/>
          <w:szCs w:val="24"/>
          <w:lang w:val="en-GB"/>
        </w:rPr>
        <w:t>issue</w:t>
      </w:r>
      <w:r w:rsidR="006573DD" w:rsidRPr="004D28FB">
        <w:rPr>
          <w:sz w:val="24"/>
          <w:szCs w:val="24"/>
          <w:lang w:val="en-GB"/>
        </w:rPr>
        <w:t xml:space="preserve"> of </w:t>
      </w:r>
      <w:r w:rsidRPr="004D28FB">
        <w:rPr>
          <w:sz w:val="24"/>
          <w:szCs w:val="24"/>
          <w:lang w:val="en-GB"/>
        </w:rPr>
        <w:t xml:space="preserve">Green Cities – </w:t>
      </w:r>
      <w:r w:rsidR="0006128A">
        <w:rPr>
          <w:sz w:val="24"/>
          <w:szCs w:val="24"/>
          <w:lang w:val="en-GB"/>
        </w:rPr>
        <w:t>S</w:t>
      </w:r>
      <w:r w:rsidR="006573DD" w:rsidRPr="004D28FB">
        <w:rPr>
          <w:sz w:val="24"/>
          <w:szCs w:val="24"/>
          <w:lang w:val="en-GB"/>
        </w:rPr>
        <w:t>ustainable</w:t>
      </w:r>
      <w:r w:rsidRPr="004D28FB">
        <w:rPr>
          <w:sz w:val="24"/>
          <w:szCs w:val="24"/>
          <w:lang w:val="en-GB"/>
        </w:rPr>
        <w:t xml:space="preserve"> </w:t>
      </w:r>
      <w:r w:rsidR="0006128A">
        <w:rPr>
          <w:sz w:val="24"/>
          <w:szCs w:val="24"/>
          <w:lang w:val="en-GB"/>
        </w:rPr>
        <w:t>U</w:t>
      </w:r>
      <w:r w:rsidRPr="004D28FB">
        <w:rPr>
          <w:sz w:val="24"/>
          <w:szCs w:val="24"/>
          <w:lang w:val="en-GB"/>
        </w:rPr>
        <w:t xml:space="preserve">rban </w:t>
      </w:r>
      <w:r w:rsidR="0006128A">
        <w:rPr>
          <w:sz w:val="24"/>
          <w:szCs w:val="24"/>
          <w:lang w:val="en-GB"/>
        </w:rPr>
        <w:t>D</w:t>
      </w:r>
      <w:r w:rsidRPr="004D28FB">
        <w:rPr>
          <w:sz w:val="24"/>
          <w:szCs w:val="24"/>
          <w:lang w:val="en-GB"/>
        </w:rPr>
        <w:t>evelopment is the document "Transforming our world: the 2030 Agenda for Sustainable Development</w:t>
      </w:r>
      <w:r w:rsidR="00B95B0C" w:rsidRPr="004D28FB">
        <w:rPr>
          <w:sz w:val="24"/>
          <w:szCs w:val="24"/>
          <w:lang w:val="en-GB"/>
        </w:rPr>
        <w:t>”</w:t>
      </w:r>
      <w:r w:rsidRPr="004D28FB">
        <w:rPr>
          <w:sz w:val="24"/>
          <w:szCs w:val="24"/>
          <w:lang w:val="en-GB"/>
        </w:rPr>
        <w:t xml:space="preserve">. </w:t>
      </w:r>
      <w:r w:rsidR="006573DD" w:rsidRPr="004D28FB">
        <w:rPr>
          <w:sz w:val="24"/>
          <w:szCs w:val="24"/>
          <w:lang w:val="en-GB"/>
        </w:rPr>
        <w:t xml:space="preserve">SAIs can </w:t>
      </w:r>
      <w:r w:rsidRPr="004D28FB">
        <w:rPr>
          <w:sz w:val="24"/>
          <w:szCs w:val="24"/>
          <w:lang w:val="en-GB"/>
        </w:rPr>
        <w:t xml:space="preserve">also </w:t>
      </w:r>
      <w:r w:rsidR="006573DD" w:rsidRPr="004D28FB">
        <w:rPr>
          <w:sz w:val="24"/>
          <w:szCs w:val="24"/>
          <w:lang w:val="en-GB"/>
        </w:rPr>
        <w:t>resort to criteria presented in international agreements or treaties that are indirectly concerned with issues that are relevant to the audit.</w:t>
      </w:r>
    </w:p>
    <w:p w:rsidR="00314F1C" w:rsidRPr="004D28FB" w:rsidRDefault="00465231" w:rsidP="00AF79F1">
      <w:pPr>
        <w:spacing w:before="120"/>
        <w:jc w:val="both"/>
        <w:rPr>
          <w:sz w:val="24"/>
          <w:szCs w:val="24"/>
          <w:lang w:val="en-GB"/>
        </w:rPr>
      </w:pPr>
      <w:r w:rsidRPr="004D28FB">
        <w:rPr>
          <w:sz w:val="24"/>
          <w:szCs w:val="24"/>
          <w:lang w:val="en-GB"/>
        </w:rPr>
        <w:t xml:space="preserve">Important examples of international treaties that at least partially affect urban sustainability include the following examples: </w:t>
      </w:r>
    </w:p>
    <w:tbl>
      <w:tblPr>
        <w:tblW w:w="9072" w:type="dxa"/>
        <w:tblInd w:w="-5" w:type="dxa"/>
        <w:tblCellMar>
          <w:left w:w="70" w:type="dxa"/>
          <w:right w:w="70" w:type="dxa"/>
        </w:tblCellMar>
        <w:tblLook w:val="04A0" w:firstRow="1" w:lastRow="0" w:firstColumn="1" w:lastColumn="0" w:noHBand="0" w:noVBand="1"/>
      </w:tblPr>
      <w:tblGrid>
        <w:gridCol w:w="2977"/>
        <w:gridCol w:w="6095"/>
      </w:tblGrid>
      <w:tr w:rsidR="00F55549" w:rsidRPr="004D28FB" w:rsidTr="00490DDC">
        <w:tc>
          <w:tcPr>
            <w:tcW w:w="29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F55549" w:rsidRPr="004D28FB" w:rsidRDefault="00465231" w:rsidP="00465231">
            <w:pPr>
              <w:rPr>
                <w:rFonts w:eastAsia="Times New Roman"/>
                <w:b/>
                <w:bCs/>
                <w:color w:val="000000"/>
                <w:lang w:val="en-GB" w:eastAsia="cs-CZ"/>
              </w:rPr>
            </w:pPr>
            <w:r w:rsidRPr="004D28FB">
              <w:rPr>
                <w:rFonts w:eastAsia="Times New Roman"/>
                <w:b/>
                <w:bCs/>
                <w:color w:val="000000"/>
                <w:lang w:val="en-GB" w:eastAsia="cs-CZ"/>
              </w:rPr>
              <w:t xml:space="preserve">Climate protection </w:t>
            </w:r>
          </w:p>
        </w:tc>
        <w:tc>
          <w:tcPr>
            <w:tcW w:w="6095"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rsidR="000F0D8F" w:rsidRPr="004D28FB" w:rsidRDefault="00A43293" w:rsidP="004722BE">
            <w:pPr>
              <w:pStyle w:val="Footer"/>
              <w:numPr>
                <w:ilvl w:val="0"/>
                <w:numId w:val="17"/>
              </w:numPr>
              <w:ind w:left="323"/>
              <w:jc w:val="both"/>
              <w:rPr>
                <w:rFonts w:eastAsia="Times New Roman"/>
                <w:color w:val="000000"/>
                <w:lang w:val="en-GB" w:eastAsia="cs-CZ"/>
              </w:rPr>
            </w:pPr>
            <w:r w:rsidRPr="004D28FB">
              <w:rPr>
                <w:rFonts w:eastAsia="Times New Roman"/>
                <w:color w:val="000000"/>
                <w:lang w:val="en-GB" w:eastAsia="cs-CZ"/>
              </w:rPr>
              <w:t xml:space="preserve">United Nations Framework Convention on Climate Change, </w:t>
            </w:r>
          </w:p>
          <w:p w:rsidR="000F0D8F" w:rsidRPr="004D28FB" w:rsidRDefault="00A43293" w:rsidP="004722BE">
            <w:pPr>
              <w:pStyle w:val="Footer"/>
              <w:numPr>
                <w:ilvl w:val="0"/>
                <w:numId w:val="17"/>
              </w:numPr>
              <w:ind w:left="323"/>
              <w:jc w:val="both"/>
              <w:rPr>
                <w:rFonts w:eastAsia="Times New Roman"/>
                <w:color w:val="000000"/>
                <w:lang w:val="en-GB" w:eastAsia="cs-CZ"/>
              </w:rPr>
            </w:pPr>
            <w:r w:rsidRPr="004D28FB">
              <w:rPr>
                <w:rFonts w:eastAsia="Times New Roman"/>
                <w:color w:val="000000"/>
                <w:lang w:val="en-GB" w:eastAsia="cs-CZ"/>
              </w:rPr>
              <w:t xml:space="preserve">Paris Agreement, </w:t>
            </w:r>
          </w:p>
          <w:p w:rsidR="00F55549" w:rsidRPr="004D28FB" w:rsidRDefault="00CB1BAC" w:rsidP="004722BE">
            <w:pPr>
              <w:pStyle w:val="Footer"/>
              <w:numPr>
                <w:ilvl w:val="0"/>
                <w:numId w:val="17"/>
              </w:numPr>
              <w:ind w:left="323"/>
              <w:jc w:val="both"/>
              <w:rPr>
                <w:rFonts w:eastAsia="Times New Roman"/>
                <w:color w:val="000000"/>
                <w:lang w:val="en-GB" w:eastAsia="cs-CZ"/>
              </w:rPr>
            </w:pPr>
            <w:r w:rsidRPr="004D28FB">
              <w:rPr>
                <w:rFonts w:eastAsia="Times New Roman"/>
                <w:color w:val="000000"/>
                <w:lang w:val="en-GB" w:eastAsia="cs-CZ"/>
              </w:rPr>
              <w:t>Kyoto Protocol to the United Nations Framework Convention on Climate Change</w:t>
            </w:r>
          </w:p>
        </w:tc>
      </w:tr>
      <w:tr w:rsidR="00F55549" w:rsidRPr="004D28FB" w:rsidTr="00490DDC">
        <w:tc>
          <w:tcPr>
            <w:tcW w:w="2977"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55549" w:rsidRPr="004D28FB" w:rsidRDefault="00465231" w:rsidP="00F55549">
            <w:pPr>
              <w:rPr>
                <w:rFonts w:eastAsia="Times New Roman"/>
                <w:b/>
                <w:bCs/>
                <w:color w:val="000000"/>
                <w:lang w:val="en-GB" w:eastAsia="cs-CZ"/>
              </w:rPr>
            </w:pPr>
            <w:r w:rsidRPr="004D28FB">
              <w:rPr>
                <w:rFonts w:eastAsia="Times New Roman"/>
                <w:b/>
                <w:bCs/>
                <w:color w:val="000000"/>
                <w:lang w:val="en-GB" w:eastAsia="cs-CZ"/>
              </w:rPr>
              <w:t>Nature and landscape protection</w:t>
            </w:r>
            <w:r w:rsidR="00F55549" w:rsidRPr="004D28FB">
              <w:rPr>
                <w:rFonts w:eastAsia="Times New Roman"/>
                <w:b/>
                <w:bCs/>
                <w:color w:val="000000"/>
                <w:lang w:val="en-GB" w:eastAsia="cs-CZ"/>
              </w:rPr>
              <w:t xml:space="preserve"> </w:t>
            </w:r>
          </w:p>
        </w:tc>
        <w:tc>
          <w:tcPr>
            <w:tcW w:w="6095" w:type="dxa"/>
            <w:tcBorders>
              <w:top w:val="nil"/>
              <w:left w:val="nil"/>
              <w:bottom w:val="single" w:sz="4" w:space="0" w:color="auto"/>
              <w:right w:val="single" w:sz="4" w:space="0" w:color="auto"/>
            </w:tcBorders>
            <w:shd w:val="clear" w:color="auto" w:fill="E2EFD9" w:themeFill="accent6" w:themeFillTint="33"/>
            <w:vAlign w:val="center"/>
            <w:hideMark/>
          </w:tcPr>
          <w:p w:rsidR="0054089F" w:rsidRPr="004D28FB" w:rsidRDefault="00A43293" w:rsidP="004722BE">
            <w:pPr>
              <w:pStyle w:val="Footer"/>
              <w:numPr>
                <w:ilvl w:val="0"/>
                <w:numId w:val="17"/>
              </w:numPr>
              <w:ind w:left="355"/>
              <w:jc w:val="both"/>
              <w:rPr>
                <w:rFonts w:eastAsia="Times New Roman"/>
                <w:color w:val="000000"/>
                <w:lang w:val="en-GB" w:eastAsia="cs-CZ"/>
              </w:rPr>
            </w:pPr>
            <w:r w:rsidRPr="004D28FB">
              <w:rPr>
                <w:rFonts w:eastAsia="Times New Roman"/>
                <w:color w:val="000000"/>
                <w:lang w:val="en-GB" w:eastAsia="cs-CZ"/>
              </w:rPr>
              <w:t>European Landscape Convention</w:t>
            </w:r>
            <w:r w:rsidR="00F55549" w:rsidRPr="004D28FB">
              <w:rPr>
                <w:rFonts w:eastAsia="Times New Roman"/>
                <w:color w:val="000000"/>
                <w:lang w:val="en-GB" w:eastAsia="cs-CZ"/>
              </w:rPr>
              <w:t xml:space="preserve">, </w:t>
            </w:r>
          </w:p>
          <w:p w:rsidR="0054089F" w:rsidRPr="004D28FB" w:rsidRDefault="0063445F" w:rsidP="004722BE">
            <w:pPr>
              <w:pStyle w:val="Footer"/>
              <w:numPr>
                <w:ilvl w:val="0"/>
                <w:numId w:val="17"/>
              </w:numPr>
              <w:ind w:left="355"/>
              <w:jc w:val="both"/>
              <w:rPr>
                <w:rFonts w:eastAsia="Times New Roman"/>
                <w:color w:val="000000"/>
                <w:lang w:val="en-GB" w:eastAsia="cs-CZ"/>
              </w:rPr>
            </w:pPr>
            <w:r w:rsidRPr="004D28FB">
              <w:rPr>
                <w:rFonts w:eastAsia="Times New Roman"/>
                <w:color w:val="000000"/>
                <w:lang w:val="en-GB" w:eastAsia="cs-CZ"/>
              </w:rPr>
              <w:t>Convention on Biological Diversity</w:t>
            </w:r>
            <w:r w:rsidR="00F55549" w:rsidRPr="004D28FB">
              <w:rPr>
                <w:rFonts w:eastAsia="Times New Roman"/>
                <w:color w:val="000000"/>
                <w:lang w:val="en-GB" w:eastAsia="cs-CZ"/>
              </w:rPr>
              <w:t xml:space="preserve">, </w:t>
            </w:r>
          </w:p>
          <w:p w:rsidR="00F55549" w:rsidRPr="004D28FB" w:rsidRDefault="00585D1E" w:rsidP="004722BE">
            <w:pPr>
              <w:pStyle w:val="Footer"/>
              <w:numPr>
                <w:ilvl w:val="0"/>
                <w:numId w:val="17"/>
              </w:numPr>
              <w:ind w:left="355"/>
              <w:jc w:val="both"/>
              <w:rPr>
                <w:rFonts w:eastAsia="Times New Roman"/>
                <w:color w:val="000000"/>
                <w:lang w:val="en-GB" w:eastAsia="cs-CZ"/>
              </w:rPr>
            </w:pPr>
            <w:r w:rsidRPr="004D28FB">
              <w:rPr>
                <w:rFonts w:eastAsia="Times New Roman"/>
                <w:color w:val="000000"/>
                <w:lang w:val="en-GB" w:eastAsia="cs-CZ"/>
              </w:rPr>
              <w:t>United Nations Convention to Combat Desertification in those Countries Experiencing Serious Drought and/or Desertification, particularly in Africa</w:t>
            </w:r>
          </w:p>
        </w:tc>
      </w:tr>
      <w:tr w:rsidR="00F55549" w:rsidRPr="004D28FB" w:rsidTr="00490DDC">
        <w:tc>
          <w:tcPr>
            <w:tcW w:w="2977"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55549" w:rsidRPr="004D28FB" w:rsidRDefault="00465231" w:rsidP="00F55549">
            <w:pPr>
              <w:rPr>
                <w:rFonts w:eastAsia="Times New Roman"/>
                <w:b/>
                <w:bCs/>
                <w:color w:val="000000"/>
                <w:lang w:val="en-GB" w:eastAsia="cs-CZ"/>
              </w:rPr>
            </w:pPr>
            <w:r w:rsidRPr="004D28FB">
              <w:rPr>
                <w:rFonts w:eastAsia="Times New Roman"/>
                <w:b/>
                <w:bCs/>
                <w:color w:val="000000"/>
                <w:lang w:val="en-GB" w:eastAsia="cs-CZ"/>
              </w:rPr>
              <w:t>Species diversity</w:t>
            </w:r>
          </w:p>
        </w:tc>
        <w:tc>
          <w:tcPr>
            <w:tcW w:w="6095" w:type="dxa"/>
            <w:tcBorders>
              <w:top w:val="nil"/>
              <w:left w:val="nil"/>
              <w:bottom w:val="single" w:sz="4" w:space="0" w:color="auto"/>
              <w:right w:val="single" w:sz="4" w:space="0" w:color="auto"/>
            </w:tcBorders>
            <w:shd w:val="clear" w:color="auto" w:fill="E2EFD9" w:themeFill="accent6" w:themeFillTint="33"/>
            <w:vAlign w:val="center"/>
            <w:hideMark/>
          </w:tcPr>
          <w:p w:rsidR="0054089F" w:rsidRPr="004D28FB" w:rsidRDefault="00A94AF5" w:rsidP="004722BE">
            <w:pPr>
              <w:pStyle w:val="Footer"/>
              <w:numPr>
                <w:ilvl w:val="0"/>
                <w:numId w:val="17"/>
              </w:numPr>
              <w:ind w:left="355"/>
              <w:jc w:val="both"/>
              <w:rPr>
                <w:rFonts w:eastAsia="Times New Roman"/>
                <w:color w:val="000000"/>
                <w:lang w:val="en-GB" w:eastAsia="cs-CZ"/>
              </w:rPr>
            </w:pPr>
            <w:r w:rsidRPr="004D28FB">
              <w:rPr>
                <w:rFonts w:eastAsia="Times New Roman"/>
                <w:color w:val="000000"/>
                <w:lang w:val="en-GB" w:eastAsia="cs-CZ"/>
              </w:rPr>
              <w:t xml:space="preserve">African-Eurasian Waterbird Agreement, </w:t>
            </w:r>
          </w:p>
          <w:p w:rsidR="0054089F" w:rsidRPr="004D28FB" w:rsidRDefault="00A94AF5" w:rsidP="004722BE">
            <w:pPr>
              <w:pStyle w:val="Footer"/>
              <w:numPr>
                <w:ilvl w:val="0"/>
                <w:numId w:val="17"/>
              </w:numPr>
              <w:ind w:left="355"/>
              <w:jc w:val="both"/>
              <w:rPr>
                <w:rFonts w:eastAsia="Times New Roman"/>
                <w:color w:val="000000"/>
                <w:lang w:val="en-GB" w:eastAsia="cs-CZ"/>
              </w:rPr>
            </w:pPr>
            <w:r w:rsidRPr="004D28FB">
              <w:rPr>
                <w:rFonts w:eastAsia="Times New Roman"/>
                <w:color w:val="000000"/>
                <w:lang w:val="en-GB" w:eastAsia="cs-CZ"/>
              </w:rPr>
              <w:t>Bern Convention</w:t>
            </w:r>
            <w:r w:rsidR="00F55549" w:rsidRPr="004D28FB">
              <w:rPr>
                <w:rFonts w:eastAsia="Times New Roman"/>
                <w:color w:val="000000"/>
                <w:lang w:val="en-GB" w:eastAsia="cs-CZ"/>
              </w:rPr>
              <w:t xml:space="preserve">, </w:t>
            </w:r>
          </w:p>
          <w:p w:rsidR="00F55549" w:rsidRPr="004D28FB" w:rsidRDefault="00F55549" w:rsidP="004722BE">
            <w:pPr>
              <w:pStyle w:val="Footer"/>
              <w:numPr>
                <w:ilvl w:val="0"/>
                <w:numId w:val="17"/>
              </w:numPr>
              <w:ind w:left="355"/>
              <w:jc w:val="both"/>
              <w:rPr>
                <w:rFonts w:eastAsia="Times New Roman"/>
                <w:color w:val="000000"/>
                <w:lang w:val="en-GB" w:eastAsia="cs-CZ"/>
              </w:rPr>
            </w:pPr>
            <w:r w:rsidRPr="004D28FB">
              <w:rPr>
                <w:rFonts w:eastAsia="Times New Roman"/>
                <w:color w:val="000000"/>
                <w:lang w:val="en-GB" w:eastAsia="cs-CZ"/>
              </w:rPr>
              <w:t xml:space="preserve">CITES  - </w:t>
            </w:r>
            <w:r w:rsidR="00A94AF5" w:rsidRPr="004D28FB">
              <w:rPr>
                <w:rFonts w:eastAsia="Times New Roman"/>
                <w:color w:val="000000"/>
                <w:lang w:val="en-GB" w:eastAsia="cs-CZ"/>
              </w:rPr>
              <w:t>Convention on International Trade in Endangered Species of Wild Fauna and Flora</w:t>
            </w:r>
          </w:p>
        </w:tc>
      </w:tr>
      <w:tr w:rsidR="00F55549" w:rsidRPr="004D28FB" w:rsidTr="00490DDC">
        <w:tc>
          <w:tcPr>
            <w:tcW w:w="2977"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55549" w:rsidRPr="004D28FB" w:rsidRDefault="00465231" w:rsidP="00F55549">
            <w:pPr>
              <w:rPr>
                <w:rFonts w:eastAsia="Times New Roman"/>
                <w:b/>
                <w:bCs/>
                <w:color w:val="000000"/>
                <w:lang w:val="en-GB" w:eastAsia="cs-CZ"/>
              </w:rPr>
            </w:pPr>
            <w:r w:rsidRPr="004D28FB">
              <w:rPr>
                <w:rFonts w:eastAsia="Times New Roman"/>
                <w:b/>
                <w:bCs/>
                <w:color w:val="000000"/>
                <w:lang w:val="en-GB" w:eastAsia="cs-CZ"/>
              </w:rPr>
              <w:t>Air protection</w:t>
            </w:r>
          </w:p>
        </w:tc>
        <w:tc>
          <w:tcPr>
            <w:tcW w:w="6095" w:type="dxa"/>
            <w:tcBorders>
              <w:top w:val="nil"/>
              <w:left w:val="nil"/>
              <w:bottom w:val="single" w:sz="4" w:space="0" w:color="auto"/>
              <w:right w:val="single" w:sz="4" w:space="0" w:color="auto"/>
            </w:tcBorders>
            <w:shd w:val="clear" w:color="auto" w:fill="E2EFD9" w:themeFill="accent6" w:themeFillTint="33"/>
            <w:vAlign w:val="center"/>
            <w:hideMark/>
          </w:tcPr>
          <w:p w:rsidR="00F55549" w:rsidRPr="004D28FB" w:rsidRDefault="00A94AF5" w:rsidP="004722BE">
            <w:pPr>
              <w:pStyle w:val="Footer"/>
              <w:numPr>
                <w:ilvl w:val="0"/>
                <w:numId w:val="17"/>
              </w:numPr>
              <w:ind w:left="355"/>
              <w:jc w:val="both"/>
              <w:rPr>
                <w:rFonts w:eastAsia="Times New Roman"/>
                <w:color w:val="000000"/>
                <w:lang w:val="en-GB" w:eastAsia="cs-CZ"/>
              </w:rPr>
            </w:pPr>
            <w:r w:rsidRPr="004D28FB">
              <w:rPr>
                <w:rFonts w:eastAsia="Times New Roman"/>
                <w:color w:val="000000"/>
                <w:lang w:val="en-GB" w:eastAsia="cs-CZ"/>
              </w:rPr>
              <w:t>Convention on Long-range Transboundary Air Pollution</w:t>
            </w:r>
          </w:p>
        </w:tc>
      </w:tr>
      <w:tr w:rsidR="00F55549" w:rsidRPr="004D28FB" w:rsidTr="00490DDC">
        <w:tc>
          <w:tcPr>
            <w:tcW w:w="2977"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55549" w:rsidRPr="004D28FB" w:rsidRDefault="00465231" w:rsidP="00F55549">
            <w:pPr>
              <w:rPr>
                <w:rFonts w:eastAsia="Times New Roman"/>
                <w:b/>
                <w:bCs/>
                <w:color w:val="000000"/>
                <w:lang w:val="en-GB" w:eastAsia="cs-CZ"/>
              </w:rPr>
            </w:pPr>
            <w:r w:rsidRPr="004D28FB">
              <w:rPr>
                <w:rFonts w:eastAsia="Times New Roman"/>
                <w:b/>
                <w:bCs/>
                <w:color w:val="000000"/>
                <w:lang w:val="en-GB" w:eastAsia="cs-CZ"/>
              </w:rPr>
              <w:t>Ozone layer protection</w:t>
            </w:r>
          </w:p>
        </w:tc>
        <w:tc>
          <w:tcPr>
            <w:tcW w:w="6095" w:type="dxa"/>
            <w:tcBorders>
              <w:top w:val="nil"/>
              <w:left w:val="nil"/>
              <w:bottom w:val="single" w:sz="4" w:space="0" w:color="auto"/>
              <w:right w:val="single" w:sz="4" w:space="0" w:color="auto"/>
            </w:tcBorders>
            <w:shd w:val="clear" w:color="auto" w:fill="E2EFD9" w:themeFill="accent6" w:themeFillTint="33"/>
            <w:vAlign w:val="center"/>
            <w:hideMark/>
          </w:tcPr>
          <w:p w:rsidR="0054089F" w:rsidRPr="004D28FB" w:rsidRDefault="00CB1BAC" w:rsidP="004722BE">
            <w:pPr>
              <w:pStyle w:val="Footer"/>
              <w:numPr>
                <w:ilvl w:val="0"/>
                <w:numId w:val="17"/>
              </w:numPr>
              <w:ind w:left="355"/>
              <w:jc w:val="both"/>
              <w:rPr>
                <w:rFonts w:eastAsia="Times New Roman"/>
                <w:color w:val="000000"/>
                <w:lang w:val="en-GB" w:eastAsia="cs-CZ"/>
              </w:rPr>
            </w:pPr>
            <w:r w:rsidRPr="004D28FB">
              <w:rPr>
                <w:rFonts w:eastAsia="Times New Roman"/>
                <w:color w:val="000000"/>
                <w:lang w:val="en-GB" w:eastAsia="cs-CZ"/>
              </w:rPr>
              <w:t xml:space="preserve">Vienna Convention for the Protection of the Ozone Layer, </w:t>
            </w:r>
          </w:p>
          <w:p w:rsidR="00F55549" w:rsidRPr="004D28FB" w:rsidRDefault="00CB1BAC" w:rsidP="004722BE">
            <w:pPr>
              <w:pStyle w:val="Footer"/>
              <w:numPr>
                <w:ilvl w:val="0"/>
                <w:numId w:val="17"/>
              </w:numPr>
              <w:ind w:left="355"/>
              <w:jc w:val="both"/>
              <w:rPr>
                <w:rFonts w:eastAsia="Times New Roman"/>
                <w:color w:val="000000"/>
                <w:lang w:val="en-GB" w:eastAsia="cs-CZ"/>
              </w:rPr>
            </w:pPr>
            <w:r w:rsidRPr="004D28FB">
              <w:rPr>
                <w:rFonts w:eastAsia="Times New Roman"/>
                <w:color w:val="000000"/>
                <w:lang w:val="en-GB" w:eastAsia="cs-CZ"/>
              </w:rPr>
              <w:t>Montreal Protocol on Substances that Deplete t</w:t>
            </w:r>
            <w:r w:rsidR="00960A47">
              <w:rPr>
                <w:rFonts w:eastAsia="Times New Roman"/>
                <w:color w:val="000000"/>
                <w:lang w:val="en-GB" w:eastAsia="cs-CZ"/>
              </w:rPr>
              <w:t>h</w:t>
            </w:r>
            <w:r w:rsidRPr="004D28FB">
              <w:rPr>
                <w:rFonts w:eastAsia="Times New Roman"/>
                <w:color w:val="000000"/>
                <w:lang w:val="en-GB" w:eastAsia="cs-CZ"/>
              </w:rPr>
              <w:t>e Ozone Layer</w:t>
            </w:r>
          </w:p>
        </w:tc>
      </w:tr>
      <w:tr w:rsidR="00F55549" w:rsidRPr="004D28FB" w:rsidTr="00490DDC">
        <w:tc>
          <w:tcPr>
            <w:tcW w:w="2977"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55549" w:rsidRPr="004D28FB" w:rsidRDefault="00465231" w:rsidP="00F55549">
            <w:pPr>
              <w:rPr>
                <w:rFonts w:eastAsia="Times New Roman"/>
                <w:b/>
                <w:bCs/>
                <w:color w:val="000000"/>
                <w:lang w:val="en-GB" w:eastAsia="cs-CZ"/>
              </w:rPr>
            </w:pPr>
            <w:r w:rsidRPr="004D28FB">
              <w:rPr>
                <w:rFonts w:eastAsia="Times New Roman"/>
                <w:b/>
                <w:bCs/>
                <w:color w:val="000000"/>
                <w:lang w:val="en-GB" w:eastAsia="cs-CZ"/>
              </w:rPr>
              <w:t>Water protection</w:t>
            </w:r>
          </w:p>
        </w:tc>
        <w:tc>
          <w:tcPr>
            <w:tcW w:w="6095" w:type="dxa"/>
            <w:tcBorders>
              <w:top w:val="nil"/>
              <w:left w:val="nil"/>
              <w:bottom w:val="single" w:sz="4" w:space="0" w:color="auto"/>
              <w:right w:val="single" w:sz="4" w:space="0" w:color="auto"/>
            </w:tcBorders>
            <w:shd w:val="clear" w:color="auto" w:fill="E2EFD9" w:themeFill="accent6" w:themeFillTint="33"/>
            <w:vAlign w:val="center"/>
            <w:hideMark/>
          </w:tcPr>
          <w:p w:rsidR="00F55549" w:rsidRPr="004D28FB" w:rsidRDefault="00B02F92" w:rsidP="004722BE">
            <w:pPr>
              <w:pStyle w:val="Footer"/>
              <w:numPr>
                <w:ilvl w:val="0"/>
                <w:numId w:val="17"/>
              </w:numPr>
              <w:ind w:left="355"/>
              <w:jc w:val="both"/>
              <w:rPr>
                <w:rFonts w:eastAsia="Times New Roman"/>
                <w:color w:val="000000"/>
                <w:lang w:val="en-GB" w:eastAsia="cs-CZ"/>
              </w:rPr>
            </w:pPr>
            <w:r w:rsidRPr="004D28FB">
              <w:rPr>
                <w:rFonts w:eastAsia="Times New Roman"/>
                <w:color w:val="000000"/>
                <w:lang w:val="en-GB" w:eastAsia="cs-CZ"/>
              </w:rPr>
              <w:t>Convention on the Protection and Use of Transboundary Watercourses and International Lakes</w:t>
            </w:r>
          </w:p>
        </w:tc>
      </w:tr>
      <w:tr w:rsidR="00F55549" w:rsidRPr="004D28FB" w:rsidTr="00490DDC">
        <w:tc>
          <w:tcPr>
            <w:tcW w:w="2977"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55549" w:rsidRPr="004D28FB" w:rsidRDefault="00465231" w:rsidP="00465231">
            <w:pPr>
              <w:rPr>
                <w:rFonts w:eastAsia="Times New Roman"/>
                <w:b/>
                <w:bCs/>
                <w:color w:val="000000"/>
                <w:lang w:val="en-GB" w:eastAsia="cs-CZ"/>
              </w:rPr>
            </w:pPr>
            <w:r w:rsidRPr="004D28FB">
              <w:rPr>
                <w:rFonts w:eastAsia="Times New Roman"/>
                <w:b/>
                <w:bCs/>
                <w:color w:val="000000"/>
                <w:lang w:val="en-GB" w:eastAsia="cs-CZ"/>
              </w:rPr>
              <w:t xml:space="preserve">Chemicals and environmental risks </w:t>
            </w:r>
          </w:p>
        </w:tc>
        <w:tc>
          <w:tcPr>
            <w:tcW w:w="6095" w:type="dxa"/>
            <w:tcBorders>
              <w:top w:val="nil"/>
              <w:left w:val="nil"/>
              <w:bottom w:val="single" w:sz="4" w:space="0" w:color="auto"/>
              <w:right w:val="single" w:sz="4" w:space="0" w:color="auto"/>
            </w:tcBorders>
            <w:shd w:val="clear" w:color="auto" w:fill="E2EFD9" w:themeFill="accent6" w:themeFillTint="33"/>
            <w:vAlign w:val="center"/>
            <w:hideMark/>
          </w:tcPr>
          <w:p w:rsidR="0054089F" w:rsidRPr="004D28FB" w:rsidRDefault="00CB1BAC" w:rsidP="004722BE">
            <w:pPr>
              <w:pStyle w:val="Footer"/>
              <w:numPr>
                <w:ilvl w:val="0"/>
                <w:numId w:val="17"/>
              </w:numPr>
              <w:ind w:left="355"/>
              <w:jc w:val="both"/>
              <w:rPr>
                <w:rFonts w:eastAsia="Times New Roman"/>
                <w:color w:val="000000"/>
                <w:lang w:val="en-GB" w:eastAsia="cs-CZ"/>
              </w:rPr>
            </w:pPr>
            <w:r w:rsidRPr="004D28FB">
              <w:rPr>
                <w:rFonts w:eastAsia="Times New Roman"/>
                <w:color w:val="000000"/>
                <w:lang w:val="en-GB" w:eastAsia="cs-CZ"/>
              </w:rPr>
              <w:t>Rotterdam Convention on the Prior Informed Consent Procedure for Certain Hazardous Chemicals and Pesticides in International Trade</w:t>
            </w:r>
            <w:r w:rsidR="00F55549" w:rsidRPr="004D28FB">
              <w:rPr>
                <w:rFonts w:eastAsia="Times New Roman"/>
                <w:color w:val="000000"/>
                <w:lang w:val="en-GB" w:eastAsia="cs-CZ"/>
              </w:rPr>
              <w:t>,</w:t>
            </w:r>
          </w:p>
          <w:p w:rsidR="00F55549" w:rsidRPr="004D28FB" w:rsidRDefault="00CB1BAC" w:rsidP="004722BE">
            <w:pPr>
              <w:pStyle w:val="Footer"/>
              <w:numPr>
                <w:ilvl w:val="0"/>
                <w:numId w:val="17"/>
              </w:numPr>
              <w:ind w:left="355"/>
              <w:jc w:val="both"/>
              <w:rPr>
                <w:rFonts w:eastAsia="Times New Roman"/>
                <w:color w:val="000000"/>
                <w:lang w:val="en-GB" w:eastAsia="cs-CZ"/>
              </w:rPr>
            </w:pPr>
            <w:r w:rsidRPr="004D28FB">
              <w:rPr>
                <w:rFonts w:eastAsia="Times New Roman"/>
                <w:color w:val="000000"/>
                <w:lang w:val="en-GB" w:eastAsia="cs-CZ"/>
              </w:rPr>
              <w:t>Stockholm Convention on Persistent Organic Pollutants</w:t>
            </w:r>
          </w:p>
        </w:tc>
      </w:tr>
      <w:tr w:rsidR="00F55549" w:rsidRPr="004D28FB" w:rsidTr="00490DDC">
        <w:tc>
          <w:tcPr>
            <w:tcW w:w="2977"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55549" w:rsidRPr="004D28FB" w:rsidRDefault="00465231" w:rsidP="00F55549">
            <w:pPr>
              <w:rPr>
                <w:rFonts w:eastAsia="Times New Roman"/>
                <w:b/>
                <w:bCs/>
                <w:color w:val="000000"/>
                <w:lang w:val="en-GB" w:eastAsia="cs-CZ"/>
              </w:rPr>
            </w:pPr>
            <w:r w:rsidRPr="004D28FB">
              <w:rPr>
                <w:rFonts w:eastAsia="Times New Roman"/>
                <w:b/>
                <w:bCs/>
                <w:color w:val="000000"/>
                <w:lang w:val="en-GB" w:eastAsia="cs-CZ"/>
              </w:rPr>
              <w:t>Waste management</w:t>
            </w:r>
            <w:r w:rsidR="00F55549" w:rsidRPr="004D28FB">
              <w:rPr>
                <w:rFonts w:eastAsia="Times New Roman"/>
                <w:b/>
                <w:bCs/>
                <w:color w:val="000000"/>
                <w:lang w:val="en-GB" w:eastAsia="cs-CZ"/>
              </w:rPr>
              <w:t xml:space="preserve"> </w:t>
            </w:r>
          </w:p>
        </w:tc>
        <w:tc>
          <w:tcPr>
            <w:tcW w:w="6095" w:type="dxa"/>
            <w:tcBorders>
              <w:top w:val="nil"/>
              <w:left w:val="nil"/>
              <w:bottom w:val="single" w:sz="4" w:space="0" w:color="auto"/>
              <w:right w:val="single" w:sz="4" w:space="0" w:color="auto"/>
            </w:tcBorders>
            <w:shd w:val="clear" w:color="auto" w:fill="E2EFD9" w:themeFill="accent6" w:themeFillTint="33"/>
            <w:vAlign w:val="center"/>
            <w:hideMark/>
          </w:tcPr>
          <w:p w:rsidR="00F55549" w:rsidRPr="004D28FB" w:rsidRDefault="00CB1BAC" w:rsidP="004722BE">
            <w:pPr>
              <w:pStyle w:val="Footer"/>
              <w:numPr>
                <w:ilvl w:val="0"/>
                <w:numId w:val="17"/>
              </w:numPr>
              <w:ind w:left="355"/>
              <w:jc w:val="both"/>
              <w:rPr>
                <w:rFonts w:eastAsia="Times New Roman"/>
                <w:color w:val="000000"/>
                <w:lang w:val="en-GB" w:eastAsia="cs-CZ"/>
              </w:rPr>
            </w:pPr>
            <w:r w:rsidRPr="004D28FB">
              <w:rPr>
                <w:rFonts w:eastAsia="Times New Roman"/>
                <w:color w:val="000000"/>
                <w:lang w:val="en-GB" w:eastAsia="cs-CZ"/>
              </w:rPr>
              <w:t>Basel Convention on the Control of Transboundary Movements of Hazardous Wastes and their Disposal</w:t>
            </w:r>
          </w:p>
        </w:tc>
      </w:tr>
      <w:tr w:rsidR="00F55549" w:rsidRPr="004D28FB" w:rsidTr="00490DDC">
        <w:tc>
          <w:tcPr>
            <w:tcW w:w="2977"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55549" w:rsidRPr="004D28FB" w:rsidRDefault="00465231" w:rsidP="00465231">
            <w:pPr>
              <w:rPr>
                <w:rFonts w:eastAsia="Times New Roman"/>
                <w:b/>
                <w:bCs/>
                <w:color w:val="000000"/>
                <w:lang w:val="en-GB" w:eastAsia="cs-CZ"/>
              </w:rPr>
            </w:pPr>
            <w:r w:rsidRPr="004D28FB">
              <w:rPr>
                <w:rFonts w:eastAsia="Times New Roman"/>
                <w:b/>
                <w:bCs/>
                <w:color w:val="000000"/>
                <w:lang w:val="en-GB" w:eastAsia="cs-CZ"/>
              </w:rPr>
              <w:t>Industrial accidents</w:t>
            </w:r>
          </w:p>
        </w:tc>
        <w:tc>
          <w:tcPr>
            <w:tcW w:w="6095" w:type="dxa"/>
            <w:tcBorders>
              <w:top w:val="nil"/>
              <w:left w:val="nil"/>
              <w:bottom w:val="single" w:sz="4" w:space="0" w:color="auto"/>
              <w:right w:val="single" w:sz="4" w:space="0" w:color="auto"/>
            </w:tcBorders>
            <w:shd w:val="clear" w:color="auto" w:fill="E2EFD9" w:themeFill="accent6" w:themeFillTint="33"/>
            <w:noWrap/>
            <w:vAlign w:val="center"/>
            <w:hideMark/>
          </w:tcPr>
          <w:p w:rsidR="00F55549" w:rsidRPr="004D28FB" w:rsidRDefault="00CB1BAC" w:rsidP="004722BE">
            <w:pPr>
              <w:pStyle w:val="Footer"/>
              <w:numPr>
                <w:ilvl w:val="0"/>
                <w:numId w:val="17"/>
              </w:numPr>
              <w:ind w:left="355"/>
              <w:jc w:val="both"/>
              <w:rPr>
                <w:rFonts w:eastAsia="Times New Roman"/>
                <w:color w:val="000000"/>
                <w:lang w:val="en-GB" w:eastAsia="cs-CZ"/>
              </w:rPr>
            </w:pPr>
            <w:r w:rsidRPr="004D28FB">
              <w:rPr>
                <w:rFonts w:eastAsia="Times New Roman"/>
                <w:color w:val="000000"/>
                <w:lang w:val="en-GB" w:eastAsia="cs-CZ"/>
              </w:rPr>
              <w:t>Convention on the Transboundary Effects of Industrial Accidents</w:t>
            </w:r>
          </w:p>
        </w:tc>
      </w:tr>
    </w:tbl>
    <w:p w:rsidR="004E7E43" w:rsidRDefault="00E21E2B" w:rsidP="00AF79F1">
      <w:pPr>
        <w:spacing w:before="120"/>
        <w:jc w:val="both"/>
        <w:rPr>
          <w:sz w:val="24"/>
          <w:szCs w:val="24"/>
          <w:lang w:val="en-GB"/>
        </w:rPr>
      </w:pPr>
      <w:r w:rsidRPr="004D28FB">
        <w:rPr>
          <w:sz w:val="24"/>
          <w:szCs w:val="24"/>
          <w:lang w:val="en-GB"/>
        </w:rPr>
        <w:t xml:space="preserve">The international agreements covering so-called horizontal issues – such as public access to information on the environment, the environmental impact assessment, etc. - are also very important </w:t>
      </w:r>
      <w:r w:rsidR="00314F1C" w:rsidRPr="004D28FB">
        <w:rPr>
          <w:sz w:val="24"/>
          <w:szCs w:val="24"/>
          <w:lang w:val="en-GB"/>
        </w:rPr>
        <w:t>(</w:t>
      </w:r>
      <w:r w:rsidR="007329D8" w:rsidRPr="004D28FB">
        <w:rPr>
          <w:sz w:val="24"/>
          <w:szCs w:val="24"/>
          <w:lang w:val="en-GB"/>
        </w:rPr>
        <w:t xml:space="preserve">Aarhus </w:t>
      </w:r>
      <w:r w:rsidR="00EA2673" w:rsidRPr="004D28FB">
        <w:rPr>
          <w:sz w:val="24"/>
          <w:szCs w:val="24"/>
          <w:lang w:val="en-GB"/>
        </w:rPr>
        <w:t>Convention on Access to Information, Public Participation in Decision-making and Access to Justice in Environmental Matters</w:t>
      </w:r>
      <w:r w:rsidR="00314F1C" w:rsidRPr="004D28FB">
        <w:rPr>
          <w:sz w:val="24"/>
          <w:szCs w:val="24"/>
          <w:lang w:val="en-GB"/>
        </w:rPr>
        <w:t xml:space="preserve">, </w:t>
      </w:r>
      <w:r w:rsidR="00EA2673" w:rsidRPr="004D28FB">
        <w:rPr>
          <w:sz w:val="24"/>
          <w:szCs w:val="24"/>
          <w:lang w:val="en-GB"/>
        </w:rPr>
        <w:t>Kyiv Protocol on Pollutant Release and Transfer Registers</w:t>
      </w:r>
      <w:r w:rsidR="00314F1C" w:rsidRPr="004D28FB">
        <w:rPr>
          <w:sz w:val="24"/>
          <w:szCs w:val="24"/>
          <w:lang w:val="en-GB"/>
        </w:rPr>
        <w:t xml:space="preserve">, </w:t>
      </w:r>
      <w:r w:rsidR="00EA2673" w:rsidRPr="004D28FB">
        <w:rPr>
          <w:sz w:val="24"/>
          <w:szCs w:val="24"/>
          <w:lang w:val="en-GB"/>
        </w:rPr>
        <w:t>Espoo Convention on Environmental Impact Assessment in a Transboundary Context</w:t>
      </w:r>
      <w:r w:rsidR="00314F1C" w:rsidRPr="004D28FB">
        <w:rPr>
          <w:sz w:val="24"/>
          <w:szCs w:val="24"/>
          <w:lang w:val="en-GB"/>
        </w:rPr>
        <w:t xml:space="preserve">, </w:t>
      </w:r>
      <w:r w:rsidRPr="004D28FB">
        <w:rPr>
          <w:sz w:val="24"/>
          <w:szCs w:val="24"/>
          <w:lang w:val="en-GB"/>
        </w:rPr>
        <w:t>Protocol on Strategic Environmental Assessment to the Convention on Transboundary Environmental Impact Assessment in a Transboundary Context</w:t>
      </w:r>
      <w:r w:rsidR="00314F1C" w:rsidRPr="004D28FB">
        <w:rPr>
          <w:sz w:val="24"/>
          <w:szCs w:val="24"/>
          <w:lang w:val="en-GB"/>
        </w:rPr>
        <w:t>)</w:t>
      </w:r>
      <w:r w:rsidR="009D79E2" w:rsidRPr="004D28FB">
        <w:rPr>
          <w:sz w:val="24"/>
          <w:szCs w:val="24"/>
          <w:lang w:val="en-GB"/>
        </w:rPr>
        <w:t>.</w:t>
      </w:r>
      <w:r w:rsidR="001064F6" w:rsidRPr="004D28FB">
        <w:rPr>
          <w:sz w:val="24"/>
          <w:szCs w:val="24"/>
          <w:lang w:val="en-GB"/>
        </w:rPr>
        <w:t xml:space="preserve"> </w:t>
      </w:r>
    </w:p>
    <w:p w:rsidR="00314F1C" w:rsidRPr="004D28FB" w:rsidRDefault="00344466" w:rsidP="00AF79F1">
      <w:pPr>
        <w:spacing w:before="120"/>
        <w:jc w:val="both"/>
        <w:rPr>
          <w:sz w:val="24"/>
          <w:szCs w:val="24"/>
          <w:lang w:val="en-GB"/>
        </w:rPr>
      </w:pPr>
      <w:r w:rsidRPr="004D28FB">
        <w:rPr>
          <w:sz w:val="24"/>
          <w:szCs w:val="24"/>
          <w:lang w:val="en-GB"/>
        </w:rPr>
        <w:t>In the area of monitoring the implementation of international treaties, it is advisable to refer to the UNEP handbook prepared by INTOSAI WGEA</w:t>
      </w:r>
      <w:r w:rsidR="003660B1">
        <w:rPr>
          <w:sz w:val="24"/>
          <w:szCs w:val="24"/>
          <w:lang w:val="en-GB"/>
        </w:rPr>
        <w:t xml:space="preserve"> “</w:t>
      </w:r>
      <w:r w:rsidR="00A817B5" w:rsidRPr="004D28FB">
        <w:rPr>
          <w:i/>
          <w:sz w:val="24"/>
          <w:szCs w:val="24"/>
          <w:lang w:val="en-GB"/>
        </w:rPr>
        <w:t>Auditing the Implementation o</w:t>
      </w:r>
      <w:r w:rsidR="002C26AF">
        <w:rPr>
          <w:i/>
          <w:sz w:val="24"/>
          <w:szCs w:val="24"/>
          <w:lang w:val="en-GB"/>
        </w:rPr>
        <w:t>f</w:t>
      </w:r>
      <w:r w:rsidR="00A817B5" w:rsidRPr="004D28FB">
        <w:rPr>
          <w:i/>
          <w:sz w:val="24"/>
          <w:szCs w:val="24"/>
          <w:lang w:val="en-GB"/>
        </w:rPr>
        <w:t xml:space="preserve"> Multilateral Environmental Agreements (MEAs): </w:t>
      </w:r>
      <w:r w:rsidRPr="004D28FB">
        <w:rPr>
          <w:i/>
          <w:sz w:val="24"/>
          <w:szCs w:val="24"/>
          <w:lang w:val="en-GB"/>
        </w:rPr>
        <w:t xml:space="preserve">A </w:t>
      </w:r>
      <w:r w:rsidR="00A817B5" w:rsidRPr="004D28FB">
        <w:rPr>
          <w:i/>
          <w:sz w:val="24"/>
          <w:szCs w:val="24"/>
          <w:lang w:val="en-GB"/>
        </w:rPr>
        <w:t>Primer for Auditors</w:t>
      </w:r>
      <w:r w:rsidR="00A817B5" w:rsidRPr="004D28FB">
        <w:rPr>
          <w:sz w:val="24"/>
          <w:szCs w:val="24"/>
          <w:lang w:val="en-GB"/>
        </w:rPr>
        <w:t xml:space="preserve">“. </w:t>
      </w:r>
    </w:p>
    <w:p w:rsidR="00314F1C" w:rsidRPr="004D28FB" w:rsidRDefault="00314F1C" w:rsidP="00AF79F1">
      <w:pPr>
        <w:spacing w:before="120"/>
        <w:rPr>
          <w:sz w:val="24"/>
          <w:szCs w:val="24"/>
          <w:lang w:val="en-GB"/>
        </w:rPr>
      </w:pPr>
    </w:p>
    <w:p w:rsidR="00691BB9" w:rsidRPr="004D28FB" w:rsidRDefault="0030532E" w:rsidP="00E57B95">
      <w:pPr>
        <w:rPr>
          <w:sz w:val="24"/>
          <w:szCs w:val="24"/>
          <w:lang w:val="en-GB"/>
        </w:rPr>
      </w:pPr>
      <w:r>
        <w:rPr>
          <w:noProof/>
          <w:sz w:val="24"/>
          <w:szCs w:val="24"/>
          <w:lang w:val="id-ID" w:eastAsia="id-ID"/>
        </w:rPr>
        <w:drawing>
          <wp:inline distT="0" distB="0" distL="0" distR="0" wp14:anchorId="4D747666" wp14:editId="07EEF2D0">
            <wp:extent cx="5216290" cy="3600000"/>
            <wp:effectExtent l="0" t="0" r="3810" b="63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info MEA.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216290" cy="3600000"/>
                    </a:xfrm>
                    <a:prstGeom prst="rect">
                      <a:avLst/>
                    </a:prstGeom>
                  </pic:spPr>
                </pic:pic>
              </a:graphicData>
            </a:graphic>
          </wp:inline>
        </w:drawing>
      </w:r>
    </w:p>
    <w:p w:rsidR="00691BB9" w:rsidRPr="00AF79F1" w:rsidRDefault="009B386D" w:rsidP="00E57B95">
      <w:pPr>
        <w:rPr>
          <w:i/>
          <w:sz w:val="20"/>
          <w:szCs w:val="20"/>
          <w:lang w:val="en-GB"/>
        </w:rPr>
      </w:pPr>
      <w:r w:rsidRPr="00AF79F1">
        <w:rPr>
          <w:i/>
          <w:sz w:val="20"/>
          <w:szCs w:val="20"/>
          <w:lang w:val="en-GB"/>
        </w:rPr>
        <w:t xml:space="preserve">Source: </w:t>
      </w:r>
      <w:hyperlink r:id="rId80" w:history="1">
        <w:r w:rsidRPr="00AF79F1">
          <w:rPr>
            <w:i/>
            <w:sz w:val="20"/>
            <w:szCs w:val="20"/>
            <w:lang w:val="en-GB"/>
          </w:rPr>
          <w:t>https://www.unitar.org/ksi/international-environmental-and-human-rights-law</w:t>
        </w:r>
      </w:hyperlink>
      <w:r w:rsidRPr="00AF79F1">
        <w:rPr>
          <w:i/>
          <w:sz w:val="20"/>
          <w:szCs w:val="20"/>
          <w:lang w:val="en-GB"/>
        </w:rPr>
        <w:t xml:space="preserve"> </w:t>
      </w:r>
    </w:p>
    <w:p w:rsidR="00C24DF0" w:rsidRPr="004D28FB" w:rsidRDefault="00F87D5B" w:rsidP="00AF79F1">
      <w:pPr>
        <w:spacing w:before="120"/>
        <w:jc w:val="both"/>
        <w:rPr>
          <w:sz w:val="24"/>
          <w:szCs w:val="24"/>
          <w:lang w:val="en-GB"/>
        </w:rPr>
      </w:pPr>
      <w:r w:rsidRPr="004D28FB">
        <w:rPr>
          <w:sz w:val="24"/>
          <w:szCs w:val="24"/>
          <w:lang w:val="en-GB"/>
        </w:rPr>
        <w:t xml:space="preserve">Communication between several levels, from </w:t>
      </w:r>
      <w:r w:rsidR="00C24DF0" w:rsidRPr="004D28FB">
        <w:rPr>
          <w:sz w:val="24"/>
          <w:szCs w:val="24"/>
          <w:lang w:val="en-GB"/>
        </w:rPr>
        <w:t>supranational</w:t>
      </w:r>
      <w:r w:rsidRPr="004D28FB">
        <w:rPr>
          <w:sz w:val="24"/>
          <w:szCs w:val="24"/>
          <w:lang w:val="en-GB"/>
        </w:rPr>
        <w:t xml:space="preserve"> through national to regional</w:t>
      </w:r>
      <w:r w:rsidR="00C24DF0" w:rsidRPr="004D28FB">
        <w:rPr>
          <w:sz w:val="24"/>
          <w:szCs w:val="24"/>
          <w:lang w:val="en-GB"/>
        </w:rPr>
        <w:t>,</w:t>
      </w:r>
      <w:r w:rsidRPr="004D28FB">
        <w:rPr>
          <w:sz w:val="24"/>
          <w:szCs w:val="24"/>
          <w:lang w:val="en-GB"/>
        </w:rPr>
        <w:t xml:space="preserve"> is </w:t>
      </w:r>
      <w:r w:rsidR="00C24DF0" w:rsidRPr="004D28FB">
        <w:rPr>
          <w:sz w:val="24"/>
          <w:szCs w:val="24"/>
          <w:lang w:val="en-GB"/>
        </w:rPr>
        <w:t>of high importance</w:t>
      </w:r>
      <w:r w:rsidRPr="004D28FB">
        <w:rPr>
          <w:sz w:val="24"/>
          <w:szCs w:val="24"/>
          <w:lang w:val="en-GB"/>
        </w:rPr>
        <w:t xml:space="preserve"> </w:t>
      </w:r>
      <w:r w:rsidR="00C24DF0" w:rsidRPr="004D28FB">
        <w:rPr>
          <w:sz w:val="24"/>
          <w:szCs w:val="24"/>
          <w:lang w:val="en-GB"/>
        </w:rPr>
        <w:t xml:space="preserve">for the existence of sustainable cities. It is also necessary to communicate with the inhabitants of individual cities and between cities themselves, in order to create an interconnected system that will draw all the benefits of </w:t>
      </w:r>
      <w:r w:rsidR="0007379B" w:rsidRPr="004D28FB">
        <w:rPr>
          <w:sz w:val="24"/>
          <w:szCs w:val="24"/>
          <w:lang w:val="en-GB"/>
        </w:rPr>
        <w:t>a heavy</w:t>
      </w:r>
      <w:r w:rsidR="00C24DF0" w:rsidRPr="004D28FB">
        <w:rPr>
          <w:sz w:val="24"/>
          <w:szCs w:val="24"/>
          <w:lang w:val="en-GB"/>
        </w:rPr>
        <w:t xml:space="preserve"> concentration of people. </w:t>
      </w:r>
    </w:p>
    <w:p w:rsidR="002F56EE" w:rsidRPr="004D28FB" w:rsidRDefault="002F56EE" w:rsidP="00AF79F1">
      <w:pPr>
        <w:spacing w:before="120"/>
        <w:rPr>
          <w:sz w:val="24"/>
          <w:szCs w:val="24"/>
          <w:lang w:val="en-GB"/>
        </w:rPr>
      </w:pPr>
    </w:p>
    <w:p w:rsidR="00042897" w:rsidRPr="004D28FB" w:rsidRDefault="00042897" w:rsidP="00AF79F1">
      <w:pPr>
        <w:spacing w:before="120"/>
        <w:rPr>
          <w:sz w:val="24"/>
          <w:szCs w:val="24"/>
          <w:u w:val="single"/>
          <w:lang w:val="en-GB"/>
        </w:rPr>
      </w:pPr>
      <w:r w:rsidRPr="004D28FB">
        <w:rPr>
          <w:sz w:val="24"/>
          <w:szCs w:val="24"/>
          <w:u w:val="single"/>
          <w:lang w:val="en-GB"/>
        </w:rPr>
        <w:t>UNITED NATION</w:t>
      </w:r>
      <w:r w:rsidR="00A61B16">
        <w:rPr>
          <w:sz w:val="24"/>
          <w:szCs w:val="24"/>
          <w:u w:val="single"/>
          <w:lang w:val="en-GB"/>
        </w:rPr>
        <w:t>S</w:t>
      </w:r>
      <w:r w:rsidR="00B73987" w:rsidRPr="004D28FB">
        <w:rPr>
          <w:sz w:val="24"/>
          <w:szCs w:val="24"/>
          <w:u w:val="single"/>
          <w:lang w:val="en-GB"/>
        </w:rPr>
        <w:t xml:space="preserve"> (UN)</w:t>
      </w:r>
    </w:p>
    <w:p w:rsidR="00A64C6A" w:rsidRPr="004D28FB" w:rsidRDefault="005E7362" w:rsidP="00AF79F1">
      <w:pPr>
        <w:spacing w:before="120"/>
        <w:jc w:val="both"/>
        <w:rPr>
          <w:sz w:val="24"/>
          <w:szCs w:val="24"/>
          <w:lang w:val="en-GB"/>
        </w:rPr>
      </w:pPr>
      <w:r w:rsidRPr="004D28FB">
        <w:rPr>
          <w:sz w:val="24"/>
          <w:szCs w:val="24"/>
          <w:lang w:val="en-GB"/>
        </w:rPr>
        <w:t>UN-Habitat is the United Nations programme working towards a better urban future. Its mission is to promote socially and environmentally sustainable human settlements development and the achievement of adequate shelter for all</w:t>
      </w:r>
      <w:r w:rsidR="00A64C6A" w:rsidRPr="004D28FB">
        <w:rPr>
          <w:sz w:val="24"/>
          <w:szCs w:val="24"/>
          <w:lang w:val="en-GB"/>
        </w:rPr>
        <w:t>. UN-Habitat was established as a UN agency in 1978 to improve living conditions in cities and towns around the world.</w:t>
      </w:r>
    </w:p>
    <w:p w:rsidR="00C55132" w:rsidRPr="004D28FB" w:rsidRDefault="00FB2126" w:rsidP="00AF79F1">
      <w:pPr>
        <w:spacing w:before="120"/>
        <w:jc w:val="both"/>
        <w:rPr>
          <w:sz w:val="24"/>
          <w:szCs w:val="24"/>
          <w:lang w:val="en-GB"/>
        </w:rPr>
      </w:pPr>
      <w:r w:rsidRPr="004D28FB">
        <w:rPr>
          <w:sz w:val="24"/>
          <w:szCs w:val="24"/>
          <w:lang w:val="en-GB"/>
        </w:rPr>
        <w:t xml:space="preserve">On </w:t>
      </w:r>
      <w:r w:rsidR="000A7488" w:rsidRPr="004D28FB">
        <w:rPr>
          <w:sz w:val="24"/>
          <w:szCs w:val="24"/>
          <w:lang w:val="en-GB"/>
        </w:rPr>
        <w:t>21</w:t>
      </w:r>
      <w:r w:rsidRPr="004D28FB">
        <w:rPr>
          <w:sz w:val="24"/>
          <w:szCs w:val="24"/>
          <w:lang w:val="en-GB"/>
        </w:rPr>
        <w:t xml:space="preserve"> December 2001, the United Nations General Assembly decided </w:t>
      </w:r>
      <w:r w:rsidR="00C55132" w:rsidRPr="004D28FB">
        <w:rPr>
          <w:sz w:val="24"/>
          <w:szCs w:val="24"/>
          <w:lang w:val="en-GB"/>
        </w:rPr>
        <w:t>to transform</w:t>
      </w:r>
      <w:r w:rsidR="001F085C" w:rsidRPr="004D28FB">
        <w:rPr>
          <w:sz w:val="24"/>
          <w:szCs w:val="24"/>
          <w:lang w:val="en-GB"/>
        </w:rPr>
        <w:t xml:space="preserve"> the United Nations Commission on Human Settlements (Habitat) into a fully programme renamed as the United Nations Human Settlements Programme (UN-H</w:t>
      </w:r>
      <w:r w:rsidR="003B0391" w:rsidRPr="004D28FB">
        <w:rPr>
          <w:sz w:val="24"/>
          <w:szCs w:val="24"/>
          <w:lang w:val="en-GB"/>
        </w:rPr>
        <w:t>abitat</w:t>
      </w:r>
      <w:r w:rsidR="001F085C" w:rsidRPr="004D28FB">
        <w:rPr>
          <w:sz w:val="24"/>
          <w:szCs w:val="24"/>
          <w:lang w:val="en-GB"/>
        </w:rPr>
        <w:t xml:space="preserve">) </w:t>
      </w:r>
      <w:r w:rsidRPr="004D28FB">
        <w:rPr>
          <w:sz w:val="24"/>
          <w:szCs w:val="24"/>
          <w:lang w:val="en-GB"/>
        </w:rPr>
        <w:t xml:space="preserve">with effect from 1 January 2002. The </w:t>
      </w:r>
      <w:r w:rsidR="00C458C2" w:rsidRPr="004D28FB">
        <w:rPr>
          <w:sz w:val="24"/>
          <w:szCs w:val="24"/>
          <w:lang w:val="en-GB"/>
        </w:rPr>
        <w:t>governing body</w:t>
      </w:r>
      <w:r w:rsidRPr="004D28FB">
        <w:rPr>
          <w:sz w:val="24"/>
          <w:szCs w:val="24"/>
          <w:lang w:val="en-GB"/>
        </w:rPr>
        <w:t xml:space="preserve"> of the Program</w:t>
      </w:r>
      <w:r w:rsidR="001F085C" w:rsidRPr="004D28FB">
        <w:rPr>
          <w:sz w:val="24"/>
          <w:szCs w:val="24"/>
          <w:lang w:val="en-GB"/>
        </w:rPr>
        <w:t>me</w:t>
      </w:r>
      <w:r w:rsidRPr="004D28FB">
        <w:rPr>
          <w:sz w:val="24"/>
          <w:szCs w:val="24"/>
          <w:lang w:val="en-GB"/>
        </w:rPr>
        <w:t xml:space="preserve"> is the UN Habitat </w:t>
      </w:r>
      <w:r w:rsidR="00C458C2" w:rsidRPr="004D28FB">
        <w:rPr>
          <w:sz w:val="24"/>
          <w:szCs w:val="24"/>
          <w:lang w:val="en-GB"/>
        </w:rPr>
        <w:t>Governing Council</w:t>
      </w:r>
      <w:r w:rsidRPr="004D28FB">
        <w:rPr>
          <w:sz w:val="24"/>
          <w:szCs w:val="24"/>
          <w:lang w:val="en-GB"/>
        </w:rPr>
        <w:t xml:space="preserve">; </w:t>
      </w:r>
      <w:r w:rsidR="00C458C2" w:rsidRPr="004D28FB">
        <w:rPr>
          <w:sz w:val="24"/>
          <w:szCs w:val="24"/>
          <w:lang w:val="en-GB"/>
        </w:rPr>
        <w:t>the UN</w:t>
      </w:r>
      <w:r w:rsidRPr="004D28FB">
        <w:rPr>
          <w:sz w:val="24"/>
          <w:szCs w:val="24"/>
          <w:lang w:val="en-GB"/>
        </w:rPr>
        <w:t xml:space="preserve">-Habitat </w:t>
      </w:r>
      <w:r w:rsidR="00C55132" w:rsidRPr="004D28FB">
        <w:rPr>
          <w:sz w:val="24"/>
          <w:szCs w:val="24"/>
          <w:lang w:val="en-GB"/>
        </w:rPr>
        <w:t>s</w:t>
      </w:r>
      <w:r w:rsidRPr="004D28FB">
        <w:rPr>
          <w:sz w:val="24"/>
          <w:szCs w:val="24"/>
          <w:lang w:val="en-GB"/>
        </w:rPr>
        <w:t xml:space="preserve">ecretariat is the </w:t>
      </w:r>
      <w:r w:rsidR="00C55132" w:rsidRPr="004D28FB">
        <w:rPr>
          <w:sz w:val="24"/>
          <w:szCs w:val="24"/>
          <w:lang w:val="en-GB"/>
        </w:rPr>
        <w:t>e</w:t>
      </w:r>
      <w:r w:rsidRPr="004D28FB">
        <w:rPr>
          <w:sz w:val="24"/>
          <w:szCs w:val="24"/>
          <w:lang w:val="en-GB"/>
        </w:rPr>
        <w:t xml:space="preserve">xecutive </w:t>
      </w:r>
      <w:r w:rsidR="00C55132" w:rsidRPr="004D28FB">
        <w:rPr>
          <w:sz w:val="24"/>
          <w:szCs w:val="24"/>
          <w:lang w:val="en-GB"/>
        </w:rPr>
        <w:t>b</w:t>
      </w:r>
      <w:r w:rsidRPr="004D28FB">
        <w:rPr>
          <w:sz w:val="24"/>
          <w:szCs w:val="24"/>
          <w:lang w:val="en-GB"/>
        </w:rPr>
        <w:t xml:space="preserve">ody of the Governing Council and </w:t>
      </w:r>
      <w:r w:rsidR="00C55132" w:rsidRPr="004D28FB">
        <w:rPr>
          <w:sz w:val="24"/>
          <w:szCs w:val="24"/>
          <w:lang w:val="en-GB"/>
        </w:rPr>
        <w:t>serves as the focal point for human settlements and for the coordination of human settlements activities within the United Nations system</w:t>
      </w:r>
      <w:r w:rsidRPr="004D28FB">
        <w:rPr>
          <w:sz w:val="24"/>
          <w:szCs w:val="24"/>
          <w:lang w:val="en-GB"/>
        </w:rPr>
        <w:t xml:space="preserve">. </w:t>
      </w:r>
    </w:p>
    <w:p w:rsidR="00FB2126" w:rsidRDefault="003B0391" w:rsidP="00AF79F1">
      <w:pPr>
        <w:spacing w:before="120"/>
        <w:jc w:val="both"/>
        <w:rPr>
          <w:sz w:val="24"/>
          <w:szCs w:val="24"/>
          <w:lang w:val="en-GB"/>
        </w:rPr>
      </w:pPr>
      <w:r w:rsidRPr="004D28FB">
        <w:rPr>
          <w:sz w:val="24"/>
          <w:szCs w:val="24"/>
          <w:lang w:val="en-GB"/>
        </w:rPr>
        <w:t>One of UN-</w:t>
      </w:r>
      <w:r w:rsidR="00FB2126" w:rsidRPr="004D28FB">
        <w:rPr>
          <w:sz w:val="24"/>
          <w:szCs w:val="24"/>
          <w:lang w:val="en-GB"/>
        </w:rPr>
        <w:t>H</w:t>
      </w:r>
      <w:r w:rsidRPr="004D28FB">
        <w:rPr>
          <w:sz w:val="24"/>
          <w:szCs w:val="24"/>
          <w:lang w:val="en-GB"/>
        </w:rPr>
        <w:t>abitat</w:t>
      </w:r>
      <w:r w:rsidR="00FB2126" w:rsidRPr="004D28FB">
        <w:rPr>
          <w:sz w:val="24"/>
          <w:szCs w:val="24"/>
          <w:lang w:val="en-GB"/>
        </w:rPr>
        <w:t>'s key activities is to contribute to the implementation of documents adopted by UN member states, i</w:t>
      </w:r>
      <w:r w:rsidR="0032080B" w:rsidRPr="004D28FB">
        <w:rPr>
          <w:sz w:val="24"/>
          <w:szCs w:val="24"/>
          <w:lang w:val="en-GB"/>
        </w:rPr>
        <w:t>n particular, the Habitat Agenda that was</w:t>
      </w:r>
      <w:r w:rsidR="00FB2126" w:rsidRPr="004D28FB">
        <w:rPr>
          <w:sz w:val="24"/>
          <w:szCs w:val="24"/>
          <w:lang w:val="en-GB"/>
        </w:rPr>
        <w:t xml:space="preserve"> approved by the</w:t>
      </w:r>
      <w:r w:rsidR="0032080B" w:rsidRPr="004D28FB">
        <w:rPr>
          <w:sz w:val="24"/>
          <w:szCs w:val="24"/>
          <w:lang w:val="en-GB"/>
        </w:rPr>
        <w:t xml:space="preserve"> conference</w:t>
      </w:r>
      <w:r w:rsidR="00FB2126" w:rsidRPr="004D28FB">
        <w:rPr>
          <w:sz w:val="24"/>
          <w:szCs w:val="24"/>
          <w:lang w:val="en-GB"/>
        </w:rPr>
        <w:t xml:space="preserve"> Habitat II. UN-Habitat's activities also contribute to the United Nations global goal of reducing poverty and promoting sustainable development.</w:t>
      </w:r>
    </w:p>
    <w:p w:rsidR="001064F6" w:rsidRPr="004D28FB" w:rsidRDefault="00461DFC" w:rsidP="001A10EC">
      <w:pPr>
        <w:keepNext/>
        <w:spacing w:before="120"/>
        <w:jc w:val="both"/>
        <w:rPr>
          <w:sz w:val="24"/>
          <w:szCs w:val="24"/>
          <w:lang w:val="en-GB"/>
        </w:rPr>
      </w:pPr>
      <w:r w:rsidRPr="004D28FB">
        <w:rPr>
          <w:sz w:val="24"/>
          <w:szCs w:val="24"/>
          <w:lang w:val="en-GB"/>
        </w:rPr>
        <w:t>The scheme of significant aspects from the perspective of cities according to UN Habitat</w:t>
      </w:r>
      <w:r w:rsidR="001064F6" w:rsidRPr="004D28FB">
        <w:rPr>
          <w:sz w:val="24"/>
          <w:szCs w:val="24"/>
          <w:lang w:val="en-GB"/>
        </w:rPr>
        <w:t>:</w:t>
      </w:r>
    </w:p>
    <w:p w:rsidR="00A817B5" w:rsidRPr="004D28FB" w:rsidRDefault="00462B2E" w:rsidP="001A10EC">
      <w:pPr>
        <w:keepNext/>
        <w:jc w:val="both"/>
        <w:rPr>
          <w:sz w:val="24"/>
          <w:szCs w:val="24"/>
          <w:lang w:val="en-GB"/>
        </w:rPr>
      </w:pPr>
      <w:r>
        <w:rPr>
          <w:noProof/>
          <w:lang w:val="id-ID" w:eastAsia="id-ID"/>
        </w:rPr>
        <w:drawing>
          <wp:inline distT="0" distB="0" distL="0" distR="0" wp14:anchorId="0B6BE05F" wp14:editId="087AA580">
            <wp:extent cx="5430520" cy="3696968"/>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447243" cy="3708353"/>
                    </a:xfrm>
                    <a:prstGeom prst="rect">
                      <a:avLst/>
                    </a:prstGeom>
                  </pic:spPr>
                </pic:pic>
              </a:graphicData>
            </a:graphic>
          </wp:inline>
        </w:drawing>
      </w:r>
    </w:p>
    <w:p w:rsidR="00A817B5" w:rsidRDefault="00236027" w:rsidP="00D73E2B">
      <w:pPr>
        <w:spacing w:before="120"/>
        <w:jc w:val="both"/>
        <w:rPr>
          <w:i/>
          <w:sz w:val="20"/>
          <w:szCs w:val="20"/>
          <w:lang w:val="en-GB"/>
        </w:rPr>
      </w:pPr>
      <w:r>
        <w:rPr>
          <w:i/>
          <w:sz w:val="20"/>
          <w:szCs w:val="20"/>
          <w:lang w:val="en-GB"/>
        </w:rPr>
        <w:t xml:space="preserve">Source: </w:t>
      </w:r>
      <w:hyperlink r:id="rId82" w:history="1">
        <w:r w:rsidRPr="00E20768">
          <w:rPr>
            <w:i/>
            <w:sz w:val="20"/>
            <w:szCs w:val="20"/>
            <w:lang w:val="en-GB"/>
          </w:rPr>
          <w:t>https://unhabitat.org/urban-themes/</w:t>
        </w:r>
      </w:hyperlink>
      <w:r>
        <w:rPr>
          <w:i/>
          <w:sz w:val="20"/>
          <w:szCs w:val="20"/>
          <w:lang w:val="en-GB"/>
        </w:rPr>
        <w:t xml:space="preserve"> </w:t>
      </w:r>
    </w:p>
    <w:p w:rsidR="00236027" w:rsidRPr="00236027" w:rsidRDefault="00236027" w:rsidP="00D73E2B">
      <w:pPr>
        <w:spacing w:before="120"/>
        <w:jc w:val="both"/>
        <w:rPr>
          <w:i/>
          <w:sz w:val="20"/>
          <w:szCs w:val="20"/>
          <w:lang w:val="en-GB"/>
        </w:rPr>
      </w:pPr>
    </w:p>
    <w:p w:rsidR="00042897" w:rsidRPr="004D28FB" w:rsidRDefault="00042897" w:rsidP="00D73E2B">
      <w:pPr>
        <w:spacing w:before="120"/>
        <w:jc w:val="both"/>
        <w:rPr>
          <w:sz w:val="24"/>
          <w:szCs w:val="24"/>
          <w:u w:val="single"/>
          <w:lang w:val="en-GB"/>
        </w:rPr>
      </w:pPr>
      <w:r w:rsidRPr="004D28FB">
        <w:rPr>
          <w:sz w:val="24"/>
          <w:szCs w:val="24"/>
          <w:u w:val="single"/>
          <w:lang w:val="en-GB"/>
        </w:rPr>
        <w:t>ORGANISATION FOR ECONOMIC CO-OPERATION AND DEVELOPMENT</w:t>
      </w:r>
      <w:r w:rsidR="00B73987" w:rsidRPr="004D28FB">
        <w:rPr>
          <w:sz w:val="24"/>
          <w:szCs w:val="24"/>
          <w:u w:val="single"/>
          <w:lang w:val="en-GB"/>
        </w:rPr>
        <w:t xml:space="preserve"> (OECD)</w:t>
      </w:r>
    </w:p>
    <w:p w:rsidR="00BA6924" w:rsidRDefault="00BA6924" w:rsidP="00D73E2B">
      <w:pPr>
        <w:spacing w:before="120"/>
        <w:jc w:val="both"/>
        <w:rPr>
          <w:sz w:val="24"/>
          <w:szCs w:val="24"/>
          <w:lang w:val="en-GB"/>
        </w:rPr>
      </w:pPr>
      <w:r>
        <w:rPr>
          <w:sz w:val="24"/>
          <w:szCs w:val="24"/>
          <w:lang w:val="en-GB"/>
        </w:rPr>
        <w:t>Another important organisation which has been dealing with issues of cities and urban agglomerations for a long time, is the OECD.</w:t>
      </w:r>
    </w:p>
    <w:p w:rsidR="00236027" w:rsidRDefault="00042897" w:rsidP="002C17E3">
      <w:pPr>
        <w:jc w:val="both"/>
        <w:rPr>
          <w:sz w:val="24"/>
          <w:szCs w:val="24"/>
          <w:lang w:val="en-GB"/>
        </w:rPr>
      </w:pPr>
      <w:r w:rsidRPr="004D28FB">
        <w:rPr>
          <w:sz w:val="24"/>
          <w:szCs w:val="24"/>
          <w:lang w:val="en-GB"/>
        </w:rPr>
        <w:t>According to OECD</w:t>
      </w:r>
      <w:r w:rsidR="00FF762A" w:rsidRPr="004D28FB">
        <w:rPr>
          <w:sz w:val="24"/>
          <w:szCs w:val="24"/>
          <w:lang w:val="en-GB"/>
        </w:rPr>
        <w:t>,</w:t>
      </w:r>
      <w:r w:rsidRPr="004D28FB">
        <w:rPr>
          <w:sz w:val="24"/>
          <w:szCs w:val="24"/>
          <w:lang w:val="en-GB"/>
        </w:rPr>
        <w:t xml:space="preserve"> the urban issues are increasingly prominent on national policy agendas. Cities and metropolitan areas are major contributors to national economies and play a key role as nodes in global markets. Moreover, at a time of deepening globalisation and increasing international competition for investment, metropolitan regions have become the targets of a wide range of public interventions. As a result, throughout the OECD, urban development policies seek to address a range of issues – from managing urban expansion and congestion to fostering competitiveness, innovation, social inclusion and environmental sustainability.</w:t>
      </w:r>
    </w:p>
    <w:p w:rsidR="00042897" w:rsidRPr="00D73E2B" w:rsidRDefault="006B6546" w:rsidP="002C17E3">
      <w:pPr>
        <w:jc w:val="both"/>
        <w:rPr>
          <w:i/>
          <w:sz w:val="20"/>
          <w:szCs w:val="20"/>
          <w:lang w:val="en-GB"/>
        </w:rPr>
      </w:pPr>
      <w:r w:rsidRPr="00D73E2B">
        <w:rPr>
          <w:i/>
          <w:sz w:val="20"/>
          <w:szCs w:val="20"/>
          <w:lang w:val="en-GB"/>
        </w:rPr>
        <w:t>Source</w:t>
      </w:r>
      <w:r w:rsidR="009E4EE1" w:rsidRPr="00D73E2B">
        <w:rPr>
          <w:i/>
          <w:sz w:val="20"/>
          <w:szCs w:val="20"/>
          <w:lang w:val="en-GB"/>
        </w:rPr>
        <w:t>:</w:t>
      </w:r>
      <w:r w:rsidRPr="00D73E2B">
        <w:rPr>
          <w:i/>
          <w:sz w:val="20"/>
          <w:szCs w:val="20"/>
          <w:lang w:val="en-GB"/>
        </w:rPr>
        <w:t xml:space="preserve"> </w:t>
      </w:r>
      <w:hyperlink r:id="rId83" w:history="1">
        <w:r w:rsidRPr="00D73E2B">
          <w:rPr>
            <w:i/>
            <w:sz w:val="20"/>
            <w:szCs w:val="20"/>
            <w:lang w:val="en-GB"/>
          </w:rPr>
          <w:t>http://www.oecd.org/governance/regional-policy/urbandevelopment.htm</w:t>
        </w:r>
      </w:hyperlink>
      <w:r w:rsidRPr="00D73E2B">
        <w:rPr>
          <w:i/>
          <w:sz w:val="20"/>
          <w:szCs w:val="20"/>
          <w:lang w:val="en-GB"/>
        </w:rPr>
        <w:t xml:space="preserve"> </w:t>
      </w:r>
    </w:p>
    <w:p w:rsidR="00A7060B" w:rsidRPr="004D28FB" w:rsidRDefault="00A7060B" w:rsidP="00D73E2B">
      <w:pPr>
        <w:spacing w:before="120"/>
        <w:jc w:val="both"/>
        <w:rPr>
          <w:sz w:val="24"/>
          <w:szCs w:val="24"/>
          <w:lang w:val="en-GB"/>
        </w:rPr>
      </w:pPr>
      <w:r w:rsidRPr="004D28FB">
        <w:rPr>
          <w:sz w:val="24"/>
          <w:szCs w:val="24"/>
          <w:lang w:val="en-GB"/>
        </w:rPr>
        <w:t xml:space="preserve">The OECD book, Cities and Climate Change, shows how city and metropolitan regional governments can work in tandem with national governments to respond to climate change. Urban policies can contribute to a global greenhouse gas mitigation agenda and reduce the overall cost of emissions abatement, due to the impact of lifestyles, spatial form and transportation choices on greenhouse gas emissions, and the opportunity to serve as policy laboratories. Local-level financing deserves attention: urban revenue sources can be greened, such as through congestion charges and reforming property taxes that favour sprawl, and new financial instruments are needed, such as simplified, </w:t>
      </w:r>
      <w:r w:rsidRPr="00781782">
        <w:rPr>
          <w:sz w:val="24"/>
          <w:szCs w:val="24"/>
          <w:lang w:val="en-US"/>
        </w:rPr>
        <w:t>multisectoral</w:t>
      </w:r>
      <w:r w:rsidRPr="004D28FB">
        <w:rPr>
          <w:sz w:val="24"/>
          <w:szCs w:val="24"/>
          <w:lang w:val="en-GB"/>
        </w:rPr>
        <w:t xml:space="preserve"> urban involvement in the Clean Development Mechanism, Joint Implementation and carbon markets, as well as generally greater access to international and domestic capital markets. National policies and enabling frameworks can leverage existing local policy experiments, accelerate policy responses and learning, mobilise resources, and support harmonised local greenhouse gas inventory methods.</w:t>
      </w:r>
    </w:p>
    <w:p w:rsidR="00A7060B" w:rsidRPr="004D28FB" w:rsidRDefault="00A7060B" w:rsidP="00D73E2B">
      <w:pPr>
        <w:spacing w:before="120"/>
        <w:jc w:val="both"/>
        <w:rPr>
          <w:sz w:val="24"/>
          <w:szCs w:val="24"/>
          <w:lang w:val="en-GB"/>
        </w:rPr>
      </w:pPr>
      <w:r w:rsidRPr="004D28FB">
        <w:rPr>
          <w:sz w:val="24"/>
          <w:szCs w:val="24"/>
          <w:lang w:val="en-GB"/>
        </w:rPr>
        <w:t>The OECD Green Cities Programme seeks to better understand the concept of green growth in cities; the potential of urban policies for urban and national green growth; and to inform national, sub-national</w:t>
      </w:r>
      <w:r w:rsidR="00CC632C" w:rsidRPr="004D28FB">
        <w:rPr>
          <w:sz w:val="24"/>
          <w:szCs w:val="24"/>
          <w:lang w:val="en-GB"/>
        </w:rPr>
        <w:t>,</w:t>
      </w:r>
      <w:r w:rsidRPr="004D28FB">
        <w:rPr>
          <w:sz w:val="24"/>
          <w:szCs w:val="24"/>
          <w:lang w:val="en-GB"/>
        </w:rPr>
        <w:t xml:space="preserve"> and municipal governments as they seek to address economic and environmental challenges by pursuing green growth.</w:t>
      </w:r>
      <w:r w:rsidR="00042897" w:rsidRPr="004D28FB">
        <w:rPr>
          <w:sz w:val="24"/>
          <w:szCs w:val="24"/>
          <w:lang w:val="en-GB"/>
        </w:rPr>
        <w:t xml:space="preserve"> </w:t>
      </w:r>
      <w:r w:rsidRPr="004D28FB">
        <w:rPr>
          <w:sz w:val="24"/>
          <w:szCs w:val="24"/>
          <w:lang w:val="en-GB"/>
        </w:rPr>
        <w:t>The programme contributes to the OECD’s horizontal work on green growth, initiated at the request of Ministers of the 34 countries who signed a Green Growth Declaration in 2009, thereby committing to strengthen their efforts to pursue green growth strategies as part of their responses to the crisis.</w:t>
      </w:r>
    </w:p>
    <w:p w:rsidR="00462B2E" w:rsidRDefault="00462B2E" w:rsidP="00D73E2B">
      <w:pPr>
        <w:spacing w:before="120"/>
        <w:jc w:val="both"/>
        <w:rPr>
          <w:sz w:val="24"/>
          <w:szCs w:val="24"/>
          <w:u w:val="single"/>
          <w:lang w:val="en-GB"/>
        </w:rPr>
      </w:pPr>
    </w:p>
    <w:p w:rsidR="002C17E3" w:rsidRDefault="00B73987" w:rsidP="00D73E2B">
      <w:pPr>
        <w:spacing w:before="120"/>
        <w:jc w:val="both"/>
        <w:rPr>
          <w:sz w:val="24"/>
          <w:szCs w:val="24"/>
          <w:lang w:val="en-GB"/>
        </w:rPr>
      </w:pPr>
      <w:r w:rsidRPr="004D28FB">
        <w:rPr>
          <w:sz w:val="24"/>
          <w:szCs w:val="24"/>
          <w:u w:val="single"/>
          <w:lang w:val="en-GB"/>
        </w:rPr>
        <w:t>THE WORLD BANK</w:t>
      </w:r>
      <w:r w:rsidR="00462B2E">
        <w:rPr>
          <w:sz w:val="24"/>
          <w:szCs w:val="24"/>
          <w:lang w:val="en-GB"/>
        </w:rPr>
        <w:t xml:space="preserve"> </w:t>
      </w:r>
    </w:p>
    <w:p w:rsidR="00350A5D" w:rsidRDefault="00350A5D" w:rsidP="00D73E2B">
      <w:pPr>
        <w:spacing w:before="120"/>
        <w:jc w:val="both"/>
        <w:rPr>
          <w:sz w:val="24"/>
          <w:szCs w:val="24"/>
          <w:lang w:val="en-GB"/>
        </w:rPr>
      </w:pPr>
      <w:r w:rsidRPr="004D28FB">
        <w:rPr>
          <w:sz w:val="24"/>
          <w:szCs w:val="24"/>
          <w:lang w:val="en-GB"/>
        </w:rPr>
        <w:t>Urbanization in de</w:t>
      </w:r>
      <w:r>
        <w:rPr>
          <w:sz w:val="24"/>
          <w:szCs w:val="24"/>
          <w:lang w:val="en-GB"/>
        </w:rPr>
        <w:t>vel</w:t>
      </w:r>
      <w:r w:rsidRPr="004D28FB">
        <w:rPr>
          <w:sz w:val="24"/>
          <w:szCs w:val="24"/>
          <w:lang w:val="en-GB"/>
        </w:rPr>
        <w:t>oping countries is a defining feature of the 21st century. Between 2000 and 2030, the entire built-up urban area in developing countries is projected to triple. Urbanization has enabled economic growth and innovation across all regions, currently accounting for three-quarters of global economic production. At the same time, urbanization has also contributed to environmental and socioeconomic challenges, including climate change, waste and pollution, congestion, and the rapid growth of slums</w:t>
      </w:r>
      <w:r>
        <w:rPr>
          <w:sz w:val="24"/>
          <w:szCs w:val="24"/>
          <w:lang w:val="en-GB"/>
        </w:rPr>
        <w:t>.</w:t>
      </w:r>
    </w:p>
    <w:p w:rsidR="00350A5D" w:rsidRDefault="00350A5D" w:rsidP="00D73E2B">
      <w:pPr>
        <w:spacing w:before="120"/>
        <w:jc w:val="both"/>
        <w:rPr>
          <w:sz w:val="24"/>
          <w:szCs w:val="24"/>
          <w:lang w:val="en-GB"/>
        </w:rPr>
      </w:pPr>
    </w:p>
    <w:tbl>
      <w:tblPr>
        <w:tblW w:w="9567"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7"/>
      </w:tblGrid>
      <w:tr w:rsidR="00F74486" w:rsidTr="00F74486">
        <w:trPr>
          <w:trHeight w:val="3757"/>
        </w:trPr>
        <w:tc>
          <w:tcPr>
            <w:tcW w:w="9567" w:type="dxa"/>
            <w:shd w:val="clear" w:color="auto" w:fill="DEEAF6" w:themeFill="accent1" w:themeFillTint="33"/>
          </w:tcPr>
          <w:p w:rsidR="00F74486" w:rsidRPr="00B73987" w:rsidRDefault="00F74486" w:rsidP="00F74486">
            <w:pPr>
              <w:spacing w:before="120"/>
              <w:ind w:left="165"/>
              <w:jc w:val="both"/>
              <w:rPr>
                <w:sz w:val="24"/>
                <w:szCs w:val="24"/>
                <w:lang w:val="en-GB"/>
              </w:rPr>
            </w:pPr>
            <w:r w:rsidRPr="00350A5D">
              <w:rPr>
                <w:sz w:val="24"/>
                <w:szCs w:val="24"/>
                <w:u w:val="single"/>
                <w:lang w:val="en-GB"/>
              </w:rPr>
              <w:t>The Sustainable Cities blog</w:t>
            </w:r>
            <w:r>
              <w:rPr>
                <w:sz w:val="24"/>
                <w:szCs w:val="24"/>
                <w:lang w:val="en-GB"/>
              </w:rPr>
              <w:t xml:space="preserve"> is a space for urban </w:t>
            </w:r>
            <w:r w:rsidRPr="00B73987">
              <w:rPr>
                <w:sz w:val="24"/>
                <w:szCs w:val="24"/>
                <w:lang w:val="en-GB"/>
              </w:rPr>
              <w:t xml:space="preserve">development professionals to exchange ideas and engage some of the central questions of sustainable cities: </w:t>
            </w:r>
          </w:p>
          <w:p w:rsidR="00F74486" w:rsidRPr="00B73987" w:rsidRDefault="00F74486" w:rsidP="00F74486">
            <w:pPr>
              <w:ind w:left="165"/>
              <w:jc w:val="both"/>
              <w:rPr>
                <w:sz w:val="24"/>
                <w:szCs w:val="24"/>
                <w:lang w:val="en-GB"/>
              </w:rPr>
            </w:pPr>
            <w:r w:rsidRPr="00B73987">
              <w:rPr>
                <w:sz w:val="24"/>
                <w:szCs w:val="24"/>
                <w:lang w:val="en-GB"/>
              </w:rPr>
              <w:t>• What makes a sustainable city?</w:t>
            </w:r>
          </w:p>
          <w:p w:rsidR="00F74486" w:rsidRDefault="00F74486" w:rsidP="00F74486">
            <w:pPr>
              <w:ind w:left="165"/>
              <w:jc w:val="both"/>
              <w:rPr>
                <w:sz w:val="24"/>
                <w:szCs w:val="24"/>
                <w:lang w:val="en-GB"/>
              </w:rPr>
            </w:pPr>
            <w:r w:rsidRPr="00B73987">
              <w:rPr>
                <w:sz w:val="24"/>
                <w:szCs w:val="24"/>
                <w:lang w:val="en-GB"/>
              </w:rPr>
              <w:t>• How do we measure a city's sustainability?</w:t>
            </w:r>
          </w:p>
          <w:p w:rsidR="00F74486" w:rsidRPr="00B73987" w:rsidRDefault="00F74486" w:rsidP="00F74486">
            <w:pPr>
              <w:ind w:left="165"/>
              <w:jc w:val="both"/>
              <w:rPr>
                <w:sz w:val="24"/>
                <w:szCs w:val="24"/>
                <w:lang w:val="en-GB"/>
              </w:rPr>
            </w:pPr>
            <w:r w:rsidRPr="00B73987">
              <w:rPr>
                <w:sz w:val="24"/>
                <w:szCs w:val="24"/>
                <w:lang w:val="en-GB"/>
              </w:rPr>
              <w:t>• What can we do to make cities more inclusive, safe, resilient, and sustainable as they strive</w:t>
            </w:r>
            <w:r>
              <w:rPr>
                <w:sz w:val="24"/>
                <w:szCs w:val="24"/>
                <w:lang w:val="en-GB"/>
              </w:rPr>
              <w:t xml:space="preserve"> </w:t>
            </w:r>
            <w:r w:rsidRPr="00B73987">
              <w:rPr>
                <w:sz w:val="24"/>
                <w:szCs w:val="24"/>
                <w:lang w:val="en-GB"/>
              </w:rPr>
              <w:t>to achieve th</w:t>
            </w:r>
            <w:r>
              <w:rPr>
                <w:sz w:val="24"/>
                <w:szCs w:val="24"/>
                <w:lang w:val="en-GB"/>
              </w:rPr>
              <w:t>e Sustainable Development Goals</w:t>
            </w:r>
            <w:r w:rsidRPr="00B73987">
              <w:rPr>
                <w:sz w:val="24"/>
                <w:szCs w:val="24"/>
                <w:lang w:val="en-GB"/>
              </w:rPr>
              <w:t xml:space="preserve">? </w:t>
            </w:r>
          </w:p>
          <w:p w:rsidR="00F74486" w:rsidRPr="00B73987" w:rsidRDefault="00F74486" w:rsidP="00F74486">
            <w:pPr>
              <w:spacing w:before="120"/>
              <w:ind w:left="165"/>
              <w:jc w:val="both"/>
              <w:rPr>
                <w:sz w:val="24"/>
                <w:szCs w:val="24"/>
                <w:lang w:val="en-GB"/>
              </w:rPr>
            </w:pPr>
            <w:r w:rsidRPr="00B73987">
              <w:rPr>
                <w:sz w:val="24"/>
                <w:szCs w:val="24"/>
                <w:lang w:val="en-GB"/>
              </w:rPr>
              <w:t>The blog, including a series titled "Sustainab</w:t>
            </w:r>
            <w:r>
              <w:rPr>
                <w:sz w:val="24"/>
                <w:szCs w:val="24"/>
                <w:lang w:val="en-GB"/>
              </w:rPr>
              <w:t>le Communities</w:t>
            </w:r>
            <w:r w:rsidRPr="00B73987">
              <w:rPr>
                <w:sz w:val="24"/>
                <w:szCs w:val="24"/>
                <w:lang w:val="en-GB"/>
              </w:rPr>
              <w:t>"</w:t>
            </w:r>
            <w:r>
              <w:rPr>
                <w:sz w:val="24"/>
                <w:szCs w:val="24"/>
                <w:lang w:val="en-GB"/>
              </w:rPr>
              <w:t>,</w:t>
            </w:r>
            <w:r w:rsidRPr="00B73987">
              <w:rPr>
                <w:sz w:val="24"/>
                <w:szCs w:val="24"/>
                <w:lang w:val="en-GB"/>
              </w:rPr>
              <w:t xml:space="preserve"> is coordinated by the Urban Development Unit within the World Bank's Social, Urban, Rural and Resilience Global Practice</w:t>
            </w:r>
            <w:r>
              <w:rPr>
                <w:sz w:val="24"/>
                <w:szCs w:val="24"/>
                <w:lang w:val="en-GB"/>
              </w:rPr>
              <w:t xml:space="preserve">. </w:t>
            </w:r>
            <w:r w:rsidRPr="00B73987">
              <w:rPr>
                <w:sz w:val="24"/>
                <w:szCs w:val="24"/>
                <w:lang w:val="en-GB"/>
              </w:rPr>
              <w:t>The bloggers are urban development professionals from across the World Bank and around the world.</w:t>
            </w:r>
          </w:p>
          <w:p w:rsidR="00F74486" w:rsidRDefault="00F74486" w:rsidP="00F74486">
            <w:pPr>
              <w:spacing w:before="120"/>
              <w:ind w:left="165"/>
              <w:jc w:val="both"/>
              <w:rPr>
                <w:sz w:val="24"/>
                <w:szCs w:val="24"/>
                <w:u w:val="single"/>
                <w:lang w:val="en-GB"/>
              </w:rPr>
            </w:pPr>
            <w:r w:rsidRPr="00D73E2B">
              <w:rPr>
                <w:i/>
                <w:sz w:val="20"/>
                <w:szCs w:val="20"/>
                <w:lang w:val="en-GB"/>
              </w:rPr>
              <w:t xml:space="preserve">Source: </w:t>
            </w:r>
            <w:hyperlink r:id="rId84" w:history="1">
              <w:r w:rsidRPr="00D73E2B">
                <w:rPr>
                  <w:i/>
                  <w:sz w:val="20"/>
                  <w:szCs w:val="20"/>
                  <w:lang w:val="en-GB"/>
                </w:rPr>
                <w:t>http://blogs.worldbank.org/sustainablecities/</w:t>
              </w:r>
            </w:hyperlink>
          </w:p>
        </w:tc>
      </w:tr>
    </w:tbl>
    <w:p w:rsidR="00350A5D" w:rsidRDefault="00350A5D" w:rsidP="008F276F">
      <w:pPr>
        <w:jc w:val="both"/>
        <w:rPr>
          <w:sz w:val="24"/>
          <w:szCs w:val="24"/>
          <w:lang w:val="en-GB"/>
        </w:rPr>
      </w:pPr>
    </w:p>
    <w:p w:rsidR="00350A5D" w:rsidRDefault="00350A5D" w:rsidP="00D73E2B">
      <w:pPr>
        <w:spacing w:before="120"/>
        <w:jc w:val="both"/>
        <w:rPr>
          <w:sz w:val="24"/>
          <w:szCs w:val="24"/>
          <w:lang w:val="en-GB"/>
        </w:rPr>
      </w:pPr>
    </w:p>
    <w:p w:rsidR="00D33F21" w:rsidRPr="00D33F21" w:rsidRDefault="008F276F" w:rsidP="004722BE">
      <w:pPr>
        <w:pStyle w:val="Heading2"/>
        <w:numPr>
          <w:ilvl w:val="1"/>
          <w:numId w:val="5"/>
        </w:numPr>
      </w:pPr>
      <w:bookmarkStart w:id="32" w:name="_Toc514327598"/>
      <w:r>
        <w:t xml:space="preserve"> </w:t>
      </w:r>
      <w:bookmarkStart w:id="33" w:name="_Toc535829634"/>
      <w:r w:rsidR="008B37D8" w:rsidRPr="004D28FB">
        <w:t>SUSTAINABLE DEVELOPMENT GOALS</w:t>
      </w:r>
      <w:bookmarkEnd w:id="32"/>
      <w:bookmarkEnd w:id="33"/>
    </w:p>
    <w:p w:rsidR="00E05A81" w:rsidRPr="004D28FB" w:rsidRDefault="0095511A" w:rsidP="00875DAF">
      <w:pPr>
        <w:spacing w:before="120"/>
        <w:jc w:val="both"/>
        <w:rPr>
          <w:sz w:val="24"/>
          <w:szCs w:val="24"/>
          <w:lang w:val="en-GB"/>
        </w:rPr>
      </w:pPr>
      <w:r w:rsidRPr="004D28FB">
        <w:rPr>
          <w:sz w:val="24"/>
          <w:szCs w:val="24"/>
          <w:lang w:val="en-GB"/>
        </w:rPr>
        <w:t xml:space="preserve">The </w:t>
      </w:r>
      <w:r w:rsidR="00E05A81" w:rsidRPr="004D28FB">
        <w:rPr>
          <w:sz w:val="24"/>
          <w:szCs w:val="24"/>
          <w:lang w:val="en-GB"/>
        </w:rPr>
        <w:t xml:space="preserve">17 </w:t>
      </w:r>
      <w:r w:rsidRPr="004D28FB">
        <w:rPr>
          <w:sz w:val="24"/>
          <w:szCs w:val="24"/>
          <w:lang w:val="en-GB"/>
        </w:rPr>
        <w:t>UN</w:t>
      </w:r>
      <w:r w:rsidR="00B83184">
        <w:rPr>
          <w:sz w:val="24"/>
          <w:szCs w:val="24"/>
          <w:lang w:val="en-GB"/>
        </w:rPr>
        <w:t xml:space="preserve"> Sustainable Development Goals </w:t>
      </w:r>
      <w:r w:rsidR="00E05A81" w:rsidRPr="004D28FB">
        <w:rPr>
          <w:sz w:val="24"/>
          <w:szCs w:val="24"/>
          <w:lang w:val="en-GB"/>
        </w:rPr>
        <w:t>represent a development program</w:t>
      </w:r>
      <w:r w:rsidRPr="004D28FB">
        <w:rPr>
          <w:sz w:val="24"/>
          <w:szCs w:val="24"/>
          <w:lang w:val="en-GB"/>
        </w:rPr>
        <w:t>me</w:t>
      </w:r>
      <w:r w:rsidR="00E05A81" w:rsidRPr="004D28FB">
        <w:rPr>
          <w:sz w:val="24"/>
          <w:szCs w:val="24"/>
          <w:lang w:val="en-GB"/>
        </w:rPr>
        <w:t xml:space="preserve"> for the next 15 years (2015-2030) and build upon the </w:t>
      </w:r>
      <w:r w:rsidRPr="004D28FB">
        <w:rPr>
          <w:sz w:val="24"/>
          <w:szCs w:val="24"/>
          <w:lang w:val="en-GB"/>
        </w:rPr>
        <w:t>successes of the</w:t>
      </w:r>
      <w:r w:rsidR="00E05A81" w:rsidRPr="004D28FB">
        <w:rPr>
          <w:sz w:val="24"/>
          <w:szCs w:val="24"/>
          <w:lang w:val="en-GB"/>
        </w:rPr>
        <w:t xml:space="preserve"> Millennium Development Goals (MDGs) agenda. </w:t>
      </w:r>
      <w:r w:rsidRPr="004D28FB">
        <w:rPr>
          <w:sz w:val="24"/>
          <w:szCs w:val="24"/>
          <w:lang w:val="en-GB"/>
        </w:rPr>
        <w:t>On 1 January 2016, the 17 SDGs of the 2030 Agenda for Sustainable Development — adopted by world leaders in September 2015 at an historic UN Summit — officially came into force.  With these new Goals that universally apply to all, countries will mobilize efforts to end all forms of poverty, fight inequalities, and tackle climate change</w:t>
      </w:r>
      <w:r w:rsidR="00E05A81" w:rsidRPr="004D28FB">
        <w:rPr>
          <w:sz w:val="24"/>
          <w:szCs w:val="24"/>
          <w:lang w:val="en-GB"/>
        </w:rPr>
        <w:t xml:space="preserve">. The </w:t>
      </w:r>
      <w:r w:rsidRPr="004D28FB">
        <w:rPr>
          <w:sz w:val="24"/>
          <w:szCs w:val="24"/>
          <w:lang w:val="en-GB"/>
        </w:rPr>
        <w:t>SDG</w:t>
      </w:r>
      <w:r w:rsidR="00E05A81" w:rsidRPr="004D28FB">
        <w:rPr>
          <w:sz w:val="24"/>
          <w:szCs w:val="24"/>
          <w:lang w:val="en-GB"/>
        </w:rPr>
        <w:t xml:space="preserve">s are the result of </w:t>
      </w:r>
      <w:r w:rsidR="00DA4557" w:rsidRPr="004D28FB">
        <w:rPr>
          <w:sz w:val="24"/>
          <w:szCs w:val="24"/>
          <w:lang w:val="en-GB"/>
        </w:rPr>
        <w:t>a</w:t>
      </w:r>
      <w:r w:rsidR="00E05A81" w:rsidRPr="004D28FB">
        <w:rPr>
          <w:sz w:val="24"/>
          <w:szCs w:val="24"/>
          <w:lang w:val="en-GB"/>
        </w:rPr>
        <w:t xml:space="preserve"> three-year</w:t>
      </w:r>
      <w:r w:rsidR="00DA4557" w:rsidRPr="004D28FB">
        <w:rPr>
          <w:sz w:val="24"/>
          <w:szCs w:val="24"/>
          <w:lang w:val="en-GB"/>
        </w:rPr>
        <w:t>-long</w:t>
      </w:r>
      <w:r w:rsidR="00E05A81" w:rsidRPr="004D28FB">
        <w:rPr>
          <w:sz w:val="24"/>
          <w:szCs w:val="24"/>
          <w:lang w:val="en-GB"/>
        </w:rPr>
        <w:t xml:space="preserve"> negotiation process that began at the 2012 UN Conference on Sustainable Development in Rio de Janeiro. All UN member states, representatives of civil society, the business community, academic communities and citizens from all continents participated in the formulation of </w:t>
      </w:r>
      <w:r w:rsidR="00DA4557" w:rsidRPr="004D28FB">
        <w:rPr>
          <w:sz w:val="24"/>
          <w:szCs w:val="24"/>
          <w:lang w:val="en-GB"/>
        </w:rPr>
        <w:t xml:space="preserve">the </w:t>
      </w:r>
      <w:r w:rsidR="00E05A81" w:rsidRPr="004D28FB">
        <w:rPr>
          <w:sz w:val="24"/>
          <w:szCs w:val="24"/>
          <w:lang w:val="en-GB"/>
        </w:rPr>
        <w:t>SDGs. The Sustainable Development Agenda was officially endorsed by the United Nations Summit on 25 September 2015 in New York in the document "Transforming our World: The 2030 Agenda for Sustainable Development", which</w:t>
      </w:r>
      <w:r w:rsidR="00DA4557" w:rsidRPr="004D28FB">
        <w:rPr>
          <w:sz w:val="24"/>
          <w:szCs w:val="24"/>
          <w:lang w:val="en-GB"/>
        </w:rPr>
        <w:t xml:space="preserve"> also</w:t>
      </w:r>
      <w:r w:rsidR="00E05A81" w:rsidRPr="004D28FB">
        <w:rPr>
          <w:sz w:val="24"/>
          <w:szCs w:val="24"/>
          <w:lang w:val="en-GB"/>
        </w:rPr>
        <w:t xml:space="preserve"> includes the SDGs</w:t>
      </w:r>
      <w:r w:rsidR="00EC78E4">
        <w:rPr>
          <w:sz w:val="24"/>
          <w:szCs w:val="24"/>
          <w:lang w:val="en-GB"/>
        </w:rPr>
        <w:t xml:space="preserve"> T</w:t>
      </w:r>
      <w:r w:rsidR="0096324E" w:rsidRPr="0096324E">
        <w:rPr>
          <w:sz w:val="24"/>
          <w:szCs w:val="24"/>
          <w:lang w:val="en-GB"/>
        </w:rPr>
        <w:t xml:space="preserve">he </w:t>
      </w:r>
      <w:r w:rsidR="00EC78E4">
        <w:rPr>
          <w:sz w:val="24"/>
          <w:szCs w:val="24"/>
          <w:lang w:val="en-GB"/>
        </w:rPr>
        <w:t xml:space="preserve">INTOSAI WGEA </w:t>
      </w:r>
      <w:r w:rsidR="00875DAF">
        <w:rPr>
          <w:sz w:val="24"/>
          <w:szCs w:val="24"/>
          <w:lang w:val="en-GB"/>
        </w:rPr>
        <w:t xml:space="preserve">research </w:t>
      </w:r>
      <w:r w:rsidR="0096324E" w:rsidRPr="0096324E">
        <w:rPr>
          <w:sz w:val="24"/>
          <w:szCs w:val="24"/>
          <w:lang w:val="en-GB"/>
        </w:rPr>
        <w:t>study "Delivering the 2030 Agenda</w:t>
      </w:r>
      <w:r w:rsidR="00875DAF">
        <w:rPr>
          <w:sz w:val="24"/>
          <w:szCs w:val="24"/>
          <w:lang w:val="en-GB"/>
        </w:rPr>
        <w:t xml:space="preserve"> </w:t>
      </w:r>
      <w:r w:rsidR="00875DAF" w:rsidRPr="00875DAF">
        <w:rPr>
          <w:sz w:val="24"/>
          <w:szCs w:val="24"/>
          <w:lang w:val="en-GB"/>
        </w:rPr>
        <w:t>(Sustainable Development Goals) focusing on environmental auditing</w:t>
      </w:r>
      <w:r w:rsidR="0096324E" w:rsidRPr="0096324E">
        <w:rPr>
          <w:sz w:val="24"/>
          <w:szCs w:val="24"/>
          <w:lang w:val="en-GB"/>
        </w:rPr>
        <w:t>"</w:t>
      </w:r>
      <w:r w:rsidR="00EC78E4">
        <w:rPr>
          <w:sz w:val="24"/>
          <w:szCs w:val="24"/>
          <w:lang w:val="en-GB"/>
        </w:rPr>
        <w:t xml:space="preserve"> deals in more detail with the sustainable development goals</w:t>
      </w:r>
      <w:r w:rsidR="0096324E" w:rsidRPr="0096324E">
        <w:rPr>
          <w:sz w:val="24"/>
          <w:szCs w:val="24"/>
          <w:lang w:val="en-GB"/>
        </w:rPr>
        <w:t>.</w:t>
      </w:r>
    </w:p>
    <w:p w:rsidR="00420341" w:rsidRPr="004D28FB" w:rsidRDefault="00420341" w:rsidP="00D73E2B">
      <w:pPr>
        <w:spacing w:before="120"/>
        <w:rPr>
          <w:sz w:val="24"/>
          <w:szCs w:val="24"/>
          <w:lang w:val="en-GB"/>
        </w:rPr>
      </w:pPr>
    </w:p>
    <w:p w:rsidR="008875E3" w:rsidRPr="004D28FB" w:rsidRDefault="008875E3" w:rsidP="008875E3">
      <w:pPr>
        <w:rPr>
          <w:sz w:val="24"/>
          <w:szCs w:val="24"/>
          <w:lang w:val="en-GB"/>
        </w:rPr>
      </w:pPr>
      <w:r w:rsidRPr="004D28FB">
        <w:rPr>
          <w:noProof/>
          <w:lang w:val="id-ID" w:eastAsia="id-ID"/>
        </w:rPr>
        <w:drawing>
          <wp:inline distT="0" distB="0" distL="0" distR="0" wp14:anchorId="2FEB149A" wp14:editId="68822100">
            <wp:extent cx="5741627" cy="3371850"/>
            <wp:effectExtent l="0" t="0" r="0" b="0"/>
            <wp:docPr id="7" name="Obrázek 7" descr="F:\Users\RAMPIR\AppData\Local\Microsoft\Windows\Temporary Internet Files\Content.Word\xSDGs.jpg.pagespeed.ic.hFkb4rra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sers\RAMPIR\AppData\Local\Microsoft\Windows\Temporary Internet Files\Content.Word\xSDGs.jpg.pagespeed.ic.hFkb4rraE_.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65087" cy="3385627"/>
                    </a:xfrm>
                    <a:prstGeom prst="rect">
                      <a:avLst/>
                    </a:prstGeom>
                    <a:noFill/>
                    <a:ln>
                      <a:noFill/>
                    </a:ln>
                  </pic:spPr>
                </pic:pic>
              </a:graphicData>
            </a:graphic>
          </wp:inline>
        </w:drawing>
      </w:r>
    </w:p>
    <w:p w:rsidR="008875E3" w:rsidRPr="00236027" w:rsidRDefault="00236027" w:rsidP="00D73E2B">
      <w:pPr>
        <w:spacing w:before="120"/>
        <w:rPr>
          <w:i/>
          <w:sz w:val="20"/>
          <w:szCs w:val="20"/>
          <w:lang w:val="en-GB"/>
        </w:rPr>
      </w:pPr>
      <w:r>
        <w:rPr>
          <w:i/>
          <w:sz w:val="20"/>
          <w:szCs w:val="20"/>
          <w:lang w:val="en-GB"/>
        </w:rPr>
        <w:t xml:space="preserve">Source: </w:t>
      </w:r>
      <w:hyperlink r:id="rId86" w:history="1">
        <w:r w:rsidRPr="00E20768">
          <w:rPr>
            <w:i/>
            <w:sz w:val="20"/>
            <w:szCs w:val="20"/>
            <w:lang w:val="en-GB"/>
          </w:rPr>
          <w:t>http://www.undp.org/content/undp/en/home/sustainable-development-goals.html</w:t>
        </w:r>
      </w:hyperlink>
      <w:r>
        <w:rPr>
          <w:i/>
          <w:sz w:val="20"/>
          <w:szCs w:val="20"/>
          <w:lang w:val="en-GB"/>
        </w:rPr>
        <w:t xml:space="preserve"> </w:t>
      </w:r>
    </w:p>
    <w:p w:rsidR="00236027" w:rsidRDefault="00236027" w:rsidP="00D73E2B">
      <w:pPr>
        <w:spacing w:before="120"/>
        <w:jc w:val="both"/>
        <w:rPr>
          <w:sz w:val="24"/>
          <w:szCs w:val="24"/>
          <w:lang w:val="en-GB"/>
        </w:rPr>
      </w:pPr>
    </w:p>
    <w:p w:rsidR="00CC0299" w:rsidRPr="004D28FB" w:rsidRDefault="00CC0299" w:rsidP="00D73E2B">
      <w:pPr>
        <w:spacing w:before="120"/>
        <w:jc w:val="both"/>
        <w:rPr>
          <w:sz w:val="24"/>
          <w:szCs w:val="24"/>
          <w:lang w:val="en-GB"/>
        </w:rPr>
      </w:pPr>
      <w:r w:rsidRPr="004D28FB">
        <w:rPr>
          <w:sz w:val="24"/>
          <w:szCs w:val="24"/>
          <w:lang w:val="en-GB"/>
        </w:rPr>
        <w:t>The topic</w:t>
      </w:r>
      <w:r w:rsidR="00062A7B" w:rsidRPr="004D28FB">
        <w:rPr>
          <w:sz w:val="24"/>
          <w:szCs w:val="24"/>
          <w:lang w:val="en-GB"/>
        </w:rPr>
        <w:t xml:space="preserve"> of Greening Cities</w:t>
      </w:r>
      <w:r w:rsidRPr="004D28FB">
        <w:rPr>
          <w:sz w:val="24"/>
          <w:szCs w:val="24"/>
          <w:lang w:val="en-GB"/>
        </w:rPr>
        <w:t xml:space="preserve"> is related to some </w:t>
      </w:r>
      <w:r w:rsidR="00073115" w:rsidRPr="004D28FB">
        <w:rPr>
          <w:sz w:val="24"/>
          <w:szCs w:val="24"/>
          <w:lang w:val="en-GB"/>
        </w:rPr>
        <w:t xml:space="preserve">of the </w:t>
      </w:r>
      <w:r w:rsidRPr="004D28FB">
        <w:rPr>
          <w:sz w:val="24"/>
          <w:szCs w:val="24"/>
          <w:lang w:val="en-GB"/>
        </w:rPr>
        <w:t>SDGs that have been defined and approved by the UN summit in September 2015 in the document "Transforming our world: the 2030 Agenda for Sustainable Development</w:t>
      </w:r>
      <w:r w:rsidR="001A10EC">
        <w:rPr>
          <w:sz w:val="24"/>
          <w:szCs w:val="24"/>
          <w:lang w:val="en-GB"/>
        </w:rPr>
        <w:t>”</w:t>
      </w:r>
      <w:r w:rsidR="00073115" w:rsidRPr="004D28FB">
        <w:rPr>
          <w:sz w:val="24"/>
          <w:szCs w:val="24"/>
          <w:lang w:val="en-GB"/>
        </w:rPr>
        <w:t>,</w:t>
      </w:r>
      <w:r w:rsidR="00E96568">
        <w:rPr>
          <w:sz w:val="24"/>
          <w:szCs w:val="24"/>
          <w:lang w:val="en-GB"/>
        </w:rPr>
        <w:t xml:space="preserve"> </w:t>
      </w:r>
      <w:r w:rsidR="00073115" w:rsidRPr="004D28FB">
        <w:rPr>
          <w:sz w:val="24"/>
          <w:szCs w:val="24"/>
          <w:lang w:val="en-GB"/>
        </w:rPr>
        <w:t>e.g.,</w:t>
      </w:r>
      <w:r w:rsidR="00062A7B" w:rsidRPr="004D28FB">
        <w:rPr>
          <w:sz w:val="24"/>
          <w:szCs w:val="24"/>
          <w:lang w:val="en-GB"/>
        </w:rPr>
        <w:t xml:space="preserve"> Goal 3 “</w:t>
      </w:r>
      <w:r w:rsidR="00062A7B" w:rsidRPr="004D28FB">
        <w:rPr>
          <w:i/>
          <w:sz w:val="24"/>
          <w:szCs w:val="24"/>
          <w:lang w:val="en-GB"/>
        </w:rPr>
        <w:t>Ensure healthy lives and promote well-being for all at all ages</w:t>
      </w:r>
      <w:r w:rsidR="00062A7B" w:rsidRPr="004D28FB">
        <w:rPr>
          <w:sz w:val="24"/>
          <w:szCs w:val="24"/>
          <w:lang w:val="en-GB"/>
        </w:rPr>
        <w:t xml:space="preserve"> “, Goal 6 “</w:t>
      </w:r>
      <w:r w:rsidR="00062A7B" w:rsidRPr="004D28FB">
        <w:rPr>
          <w:i/>
          <w:sz w:val="24"/>
          <w:szCs w:val="24"/>
          <w:lang w:val="en-GB"/>
        </w:rPr>
        <w:t>Ensure availability and sustainable management of water and sanitation for all”</w:t>
      </w:r>
      <w:r w:rsidR="00062A7B" w:rsidRPr="004D28FB">
        <w:rPr>
          <w:sz w:val="24"/>
          <w:szCs w:val="24"/>
          <w:lang w:val="en-GB"/>
        </w:rPr>
        <w:t>, Goal 7 “</w:t>
      </w:r>
      <w:r w:rsidR="00062A7B" w:rsidRPr="004D28FB">
        <w:rPr>
          <w:i/>
          <w:sz w:val="24"/>
          <w:szCs w:val="24"/>
          <w:lang w:val="en-GB"/>
        </w:rPr>
        <w:t>Ensure access to affordable, reliable, sustainable and modern energy for all</w:t>
      </w:r>
      <w:r w:rsidR="00062A7B" w:rsidRPr="004D28FB">
        <w:rPr>
          <w:sz w:val="24"/>
          <w:szCs w:val="24"/>
          <w:lang w:val="en-GB"/>
        </w:rPr>
        <w:t>” or Goal 11 “</w:t>
      </w:r>
      <w:r w:rsidR="00062A7B" w:rsidRPr="004D28FB">
        <w:rPr>
          <w:i/>
          <w:sz w:val="24"/>
          <w:szCs w:val="24"/>
          <w:lang w:val="en-GB"/>
        </w:rPr>
        <w:t>Make cities and human settlements inclusive, safe, resilient and sustainable</w:t>
      </w:r>
      <w:r w:rsidR="00062A7B" w:rsidRPr="004D28FB">
        <w:rPr>
          <w:sz w:val="24"/>
          <w:szCs w:val="24"/>
          <w:lang w:val="en-GB"/>
        </w:rPr>
        <w:t xml:space="preserve">”.  </w:t>
      </w:r>
    </w:p>
    <w:p w:rsidR="005F6485" w:rsidRDefault="005F6485" w:rsidP="00D73E2B">
      <w:pPr>
        <w:spacing w:before="120"/>
        <w:rPr>
          <w:b/>
          <w:sz w:val="24"/>
          <w:szCs w:val="24"/>
          <w:lang w:val="en-GB"/>
        </w:rPr>
      </w:pPr>
    </w:p>
    <w:p w:rsidR="00B95B0C" w:rsidRPr="004D28FB" w:rsidRDefault="00427CC1" w:rsidP="00D73E2B">
      <w:pPr>
        <w:spacing w:before="120"/>
        <w:rPr>
          <w:b/>
          <w:sz w:val="24"/>
          <w:szCs w:val="24"/>
          <w:lang w:val="en-GB"/>
        </w:rPr>
      </w:pPr>
      <w:r w:rsidRPr="004D28FB">
        <w:rPr>
          <w:b/>
          <w:sz w:val="24"/>
          <w:szCs w:val="24"/>
          <w:lang w:val="en-GB"/>
        </w:rPr>
        <w:t xml:space="preserve">GOAL 11 </w:t>
      </w:r>
      <w:r w:rsidR="00E96568">
        <w:rPr>
          <w:b/>
          <w:sz w:val="24"/>
          <w:szCs w:val="24"/>
          <w:lang w:val="en-GB"/>
        </w:rPr>
        <w:t>“</w:t>
      </w:r>
      <w:r w:rsidRPr="004D28FB">
        <w:rPr>
          <w:b/>
          <w:sz w:val="24"/>
          <w:szCs w:val="24"/>
          <w:lang w:val="en-GB"/>
        </w:rPr>
        <w:t>SUSTAINABLE CITIES AND COMMUNITIES</w:t>
      </w:r>
      <w:r w:rsidR="00E96568">
        <w:rPr>
          <w:b/>
          <w:sz w:val="24"/>
          <w:szCs w:val="24"/>
          <w:lang w:val="en-GB"/>
        </w:rPr>
        <w:t>”</w:t>
      </w:r>
      <w:r w:rsidRPr="004D28FB">
        <w:rPr>
          <w:b/>
          <w:sz w:val="24"/>
          <w:szCs w:val="24"/>
          <w:lang w:val="en-GB"/>
        </w:rPr>
        <w:t xml:space="preserve"> </w:t>
      </w:r>
    </w:p>
    <w:p w:rsidR="00062A7B" w:rsidRPr="004D28FB" w:rsidRDefault="00282EF2" w:rsidP="00D73E2B">
      <w:pPr>
        <w:spacing w:before="120"/>
        <w:jc w:val="both"/>
        <w:rPr>
          <w:sz w:val="24"/>
          <w:szCs w:val="24"/>
          <w:lang w:val="en-GB"/>
        </w:rPr>
      </w:pPr>
      <w:r w:rsidRPr="004D28FB">
        <w:rPr>
          <w:sz w:val="24"/>
          <w:szCs w:val="24"/>
          <w:lang w:val="en-GB"/>
        </w:rPr>
        <w:t xml:space="preserve">In </w:t>
      </w:r>
      <w:r w:rsidR="00062A7B" w:rsidRPr="004D28FB">
        <w:rPr>
          <w:sz w:val="24"/>
          <w:szCs w:val="24"/>
          <w:lang w:val="en-GB"/>
        </w:rPr>
        <w:t>our opinion</w:t>
      </w:r>
      <w:r w:rsidRPr="004D28FB">
        <w:rPr>
          <w:sz w:val="24"/>
          <w:szCs w:val="24"/>
          <w:lang w:val="en-GB"/>
        </w:rPr>
        <w:t>,</w:t>
      </w:r>
      <w:r w:rsidR="00062A7B" w:rsidRPr="004D28FB">
        <w:rPr>
          <w:sz w:val="24"/>
          <w:szCs w:val="24"/>
          <w:lang w:val="en-GB"/>
        </w:rPr>
        <w:t xml:space="preserve"> the most important </w:t>
      </w:r>
      <w:r w:rsidRPr="004D28FB">
        <w:rPr>
          <w:sz w:val="24"/>
          <w:szCs w:val="24"/>
          <w:lang w:val="en-GB"/>
        </w:rPr>
        <w:t xml:space="preserve">goal </w:t>
      </w:r>
      <w:r w:rsidR="00062A7B" w:rsidRPr="004D28FB">
        <w:rPr>
          <w:sz w:val="24"/>
          <w:szCs w:val="24"/>
          <w:lang w:val="en-GB"/>
        </w:rPr>
        <w:t xml:space="preserve">is </w:t>
      </w:r>
      <w:r w:rsidR="00491313">
        <w:rPr>
          <w:sz w:val="24"/>
          <w:szCs w:val="24"/>
          <w:lang w:val="en-GB"/>
        </w:rPr>
        <w:t>n</w:t>
      </w:r>
      <w:r w:rsidRPr="004D28FB">
        <w:rPr>
          <w:sz w:val="24"/>
          <w:szCs w:val="24"/>
          <w:lang w:val="en-GB"/>
        </w:rPr>
        <w:t>o.</w:t>
      </w:r>
      <w:r w:rsidR="00062A7B" w:rsidRPr="004D28FB">
        <w:rPr>
          <w:sz w:val="24"/>
          <w:szCs w:val="24"/>
          <w:lang w:val="en-GB"/>
        </w:rPr>
        <w:t xml:space="preserve"> 11 “Sustainable cities and communities”. According to </w:t>
      </w:r>
      <w:r w:rsidRPr="004D28FB">
        <w:rPr>
          <w:sz w:val="24"/>
          <w:szCs w:val="24"/>
          <w:lang w:val="en-GB"/>
        </w:rPr>
        <w:t xml:space="preserve">the </w:t>
      </w:r>
      <w:r w:rsidR="005F6485">
        <w:rPr>
          <w:sz w:val="24"/>
          <w:szCs w:val="24"/>
          <w:lang w:val="en-GB"/>
        </w:rPr>
        <w:t xml:space="preserve">UN </w:t>
      </w:r>
      <w:r w:rsidR="004817EB">
        <w:rPr>
          <w:sz w:val="24"/>
          <w:szCs w:val="24"/>
          <w:lang w:val="en-GB"/>
        </w:rPr>
        <w:t xml:space="preserve">Economic and Social Council </w:t>
      </w:r>
      <w:r w:rsidR="00062A7B" w:rsidRPr="004D28FB">
        <w:rPr>
          <w:sz w:val="24"/>
          <w:szCs w:val="24"/>
          <w:lang w:val="en-GB"/>
        </w:rPr>
        <w:t>report “Progress towards the Sustainable Development Goals”</w:t>
      </w:r>
      <w:r w:rsidRPr="004D28FB">
        <w:rPr>
          <w:sz w:val="24"/>
          <w:szCs w:val="24"/>
          <w:lang w:val="en-GB"/>
        </w:rPr>
        <w:t>,</w:t>
      </w:r>
      <w:r w:rsidR="00062A7B" w:rsidRPr="004D28FB">
        <w:rPr>
          <w:sz w:val="24"/>
          <w:szCs w:val="24"/>
          <w:lang w:val="en-GB"/>
        </w:rPr>
        <w:t xml:space="preserve"> </w:t>
      </w:r>
      <w:r w:rsidRPr="004D28FB">
        <w:rPr>
          <w:sz w:val="24"/>
          <w:szCs w:val="24"/>
          <w:lang w:val="en-GB"/>
        </w:rPr>
        <w:t>i</w:t>
      </w:r>
      <w:r w:rsidR="00062A7B" w:rsidRPr="004D28FB">
        <w:rPr>
          <w:sz w:val="24"/>
          <w:szCs w:val="24"/>
          <w:lang w:val="en-GB"/>
        </w:rPr>
        <w:t xml:space="preserve">n 2015, close to 4 billion people — 54 per cent of the world’s population — lived in cities and that number is projected to increase to about 5 billion people by 2030. Rapid urbanization has brought enormous challenges, including growing numbers of slum dwellers, increased air pollution, inadequate basic services and infrastructure, and unplanned urban sprawl, which also make cities more vulnerable to disasters. Better urban planning and management are needed to make the world’s urban spaces more inclusive, safe, resilient and sustainable. As of May 2017, 149 countries were developing national-level urban policies. </w:t>
      </w:r>
    </w:p>
    <w:p w:rsidR="00062A7B" w:rsidRPr="004D28FB" w:rsidRDefault="00062A7B" w:rsidP="00887260">
      <w:pPr>
        <w:pStyle w:val="Footer"/>
        <w:numPr>
          <w:ilvl w:val="0"/>
          <w:numId w:val="2"/>
        </w:numPr>
        <w:ind w:left="357" w:hanging="357"/>
        <w:jc w:val="both"/>
        <w:rPr>
          <w:sz w:val="24"/>
          <w:szCs w:val="24"/>
          <w:lang w:val="en-GB"/>
        </w:rPr>
      </w:pPr>
      <w:r w:rsidRPr="004D28FB">
        <w:rPr>
          <w:sz w:val="24"/>
          <w:szCs w:val="24"/>
          <w:lang w:val="en-GB"/>
        </w:rPr>
        <w:t xml:space="preserve">The proportion of the urban population that lives in developing country slums fell from 39 per cent in 2000 to 30 per cent in 2014. Despite some gains, the absolute number of urban residents who live in slums continued to grow, owing in part to accelerating urbanization, population growth and lack of appropriate land and housing policies. In 2014, an estimated 880 million urban residents lived in slum conditions, compared to 792 million urban residents in 2000. </w:t>
      </w:r>
    </w:p>
    <w:p w:rsidR="00062A7B" w:rsidRPr="004D28FB" w:rsidRDefault="00062A7B" w:rsidP="00887260">
      <w:pPr>
        <w:pStyle w:val="Footer"/>
        <w:numPr>
          <w:ilvl w:val="0"/>
          <w:numId w:val="2"/>
        </w:numPr>
        <w:ind w:left="357" w:hanging="357"/>
        <w:jc w:val="both"/>
        <w:rPr>
          <w:sz w:val="24"/>
          <w:szCs w:val="24"/>
          <w:lang w:val="en-GB"/>
        </w:rPr>
      </w:pPr>
      <w:r w:rsidRPr="004D28FB">
        <w:rPr>
          <w:sz w:val="24"/>
          <w:szCs w:val="24"/>
          <w:lang w:val="en-GB"/>
        </w:rPr>
        <w:t xml:space="preserve">As more and more people move to urban areas, cities typically expand their geographic boundaries to accommodate new inhabitants. From 2000 to 2015, in all regions of the world, the expansion of urban land outpaced the growth of urban populations. As a result, cities are becoming less dense as they grow, with unplanned urban sprawl challenging more sustainable patterns of urban development. </w:t>
      </w:r>
    </w:p>
    <w:p w:rsidR="004817EB" w:rsidRDefault="00062A7B" w:rsidP="00887260">
      <w:pPr>
        <w:pStyle w:val="Footer"/>
        <w:numPr>
          <w:ilvl w:val="0"/>
          <w:numId w:val="2"/>
        </w:numPr>
        <w:ind w:left="357" w:hanging="357"/>
        <w:jc w:val="both"/>
        <w:rPr>
          <w:sz w:val="24"/>
          <w:szCs w:val="24"/>
          <w:lang w:val="en-GB"/>
        </w:rPr>
      </w:pPr>
      <w:r w:rsidRPr="004D28FB">
        <w:rPr>
          <w:sz w:val="24"/>
          <w:szCs w:val="24"/>
          <w:lang w:val="en-GB"/>
        </w:rPr>
        <w:t xml:space="preserve">The safe removal and management of solid waste represents one of the most vital urban environmental services. Uncollected solid waste blocks drains, causes flooding and may lead to the spread of water-borne diseases. On the basis of data from cities in 101 countries from 2009 to 2013, 65 per cent of the urban population was served by municipal waste collection.  </w:t>
      </w:r>
    </w:p>
    <w:p w:rsidR="00B95B0C" w:rsidRPr="004D28FB" w:rsidRDefault="00062A7B" w:rsidP="00887260">
      <w:pPr>
        <w:pStyle w:val="Footer"/>
        <w:numPr>
          <w:ilvl w:val="0"/>
          <w:numId w:val="2"/>
        </w:numPr>
        <w:ind w:left="357" w:hanging="357"/>
        <w:jc w:val="both"/>
        <w:rPr>
          <w:sz w:val="24"/>
          <w:szCs w:val="24"/>
          <w:lang w:val="en-GB"/>
        </w:rPr>
      </w:pPr>
      <w:r w:rsidRPr="004D28FB">
        <w:rPr>
          <w:sz w:val="24"/>
          <w:szCs w:val="24"/>
          <w:lang w:val="en-GB"/>
        </w:rPr>
        <w:t xml:space="preserve">Air pollution is a major environmental health risk. In 2014, 9 of 10 people who live in cities were breathing air that did not comply with the safety standard set by WHO.  </w:t>
      </w:r>
    </w:p>
    <w:p w:rsidR="008E3658" w:rsidRDefault="00A86318" w:rsidP="00D0526A">
      <w:pPr>
        <w:tabs>
          <w:tab w:val="left" w:pos="7590"/>
        </w:tabs>
        <w:jc w:val="both"/>
        <w:rPr>
          <w:i/>
          <w:sz w:val="20"/>
          <w:szCs w:val="20"/>
          <w:lang w:val="en-GB"/>
        </w:rPr>
      </w:pPr>
      <w:r w:rsidRPr="00D73E2B">
        <w:rPr>
          <w:i/>
          <w:sz w:val="20"/>
          <w:szCs w:val="20"/>
          <w:lang w:val="en-GB"/>
        </w:rPr>
        <w:t xml:space="preserve">Source: </w:t>
      </w:r>
      <w:hyperlink r:id="rId87" w:history="1">
        <w:r w:rsidRPr="00D73E2B">
          <w:rPr>
            <w:i/>
            <w:sz w:val="20"/>
            <w:szCs w:val="20"/>
            <w:lang w:val="en-GB"/>
          </w:rPr>
          <w:t>http://www.un.org/ga/search/view_doc.asp?symbol=E/2017/66&amp;Lang=E</w:t>
        </w:r>
      </w:hyperlink>
      <w:r w:rsidR="00D0526A">
        <w:rPr>
          <w:i/>
          <w:sz w:val="20"/>
          <w:szCs w:val="20"/>
          <w:lang w:val="en-GB"/>
        </w:rPr>
        <w:tab/>
      </w:r>
    </w:p>
    <w:p w:rsidR="00D0526A" w:rsidRDefault="00D0526A" w:rsidP="00D0526A">
      <w:pPr>
        <w:tabs>
          <w:tab w:val="left" w:pos="7590"/>
        </w:tabs>
        <w:jc w:val="both"/>
        <w:rPr>
          <w:i/>
          <w:sz w:val="20"/>
          <w:szCs w:val="20"/>
          <w:lang w:val="en-GB"/>
        </w:rPr>
      </w:pPr>
    </w:p>
    <w:p w:rsidR="00744D52" w:rsidRDefault="00744D52" w:rsidP="00062A7B">
      <w:pPr>
        <w:jc w:val="both"/>
        <w:rPr>
          <w:i/>
          <w:sz w:val="20"/>
          <w:szCs w:val="20"/>
          <w:lang w:val="en-GB"/>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50"/>
      </w:tblGrid>
      <w:tr w:rsidR="008F276F" w:rsidTr="00D0526A">
        <w:trPr>
          <w:trHeight w:val="5059"/>
        </w:trPr>
        <w:tc>
          <w:tcPr>
            <w:tcW w:w="7050" w:type="dxa"/>
          </w:tcPr>
          <w:p w:rsidR="008F276F" w:rsidRDefault="008F276F" w:rsidP="00D0526A">
            <w:pPr>
              <w:ind w:left="40"/>
              <w:rPr>
                <w:b/>
                <w:sz w:val="28"/>
                <w:szCs w:val="28"/>
                <w:lang w:val="en-GB"/>
              </w:rPr>
            </w:pPr>
            <w:r w:rsidRPr="006A3D15">
              <w:rPr>
                <w:b/>
                <w:noProof/>
                <w:sz w:val="28"/>
                <w:szCs w:val="28"/>
                <w:lang w:val="id-ID" w:eastAsia="id-ID"/>
              </w:rPr>
              <mc:AlternateContent>
                <mc:Choice Requires="wpg">
                  <w:drawing>
                    <wp:anchor distT="0" distB="0" distL="114300" distR="114300" simplePos="0" relativeHeight="251676672" behindDoc="0" locked="0" layoutInCell="1" allowOverlap="1" wp14:anchorId="1C94CA16" wp14:editId="13196A8A">
                      <wp:simplePos x="0" y="0"/>
                      <wp:positionH relativeFrom="column">
                        <wp:posOffset>237815</wp:posOffset>
                      </wp:positionH>
                      <wp:positionV relativeFrom="paragraph">
                        <wp:posOffset>79020</wp:posOffset>
                      </wp:positionV>
                      <wp:extent cx="3725156" cy="827733"/>
                      <wp:effectExtent l="0" t="0" r="8890" b="0"/>
                      <wp:wrapNone/>
                      <wp:docPr id="2" name="Skupina 11"/>
                      <wp:cNvGraphicFramePr/>
                      <a:graphic xmlns:a="http://schemas.openxmlformats.org/drawingml/2006/main">
                        <a:graphicData uri="http://schemas.microsoft.com/office/word/2010/wordprocessingGroup">
                          <wpg:wgp>
                            <wpg:cNvGrpSpPr/>
                            <wpg:grpSpPr>
                              <a:xfrm>
                                <a:off x="0" y="0"/>
                                <a:ext cx="3725156" cy="827733"/>
                                <a:chOff x="0" y="0"/>
                                <a:chExt cx="3682525" cy="790010"/>
                              </a:xfrm>
                            </wpg:grpSpPr>
                            <wps:wsp>
                              <wps:cNvPr id="3" name="Obdélník 3"/>
                              <wps:cNvSpPr/>
                              <wps:spPr>
                                <a:xfrm>
                                  <a:off x="155318" y="264772"/>
                                  <a:ext cx="3527207" cy="352500"/>
                                </a:xfrm>
                                <a:prstGeom prst="rect">
                                  <a:avLst/>
                                </a:prstGeom>
                              </wps:spPr>
                              <wps:txbx>
                                <w:txbxContent>
                                  <w:p w:rsidR="009A249A" w:rsidRDefault="009A249A" w:rsidP="008F276F">
                                    <w:pPr>
                                      <w:pStyle w:val="NormalWeb"/>
                                      <w:spacing w:before="0" w:beforeAutospacing="0" w:after="0" w:afterAutospacing="0"/>
                                      <w:ind w:left="720"/>
                                      <w:jc w:val="both"/>
                                    </w:pPr>
                                    <w:r>
                                      <w:rPr>
                                        <w:rFonts w:asciiTheme="minorHAnsi" w:hAnsi="Calibri" w:cstheme="minorBidi"/>
                                        <w:b/>
                                        <w:bCs/>
                                        <w:color w:val="000000" w:themeColor="text1"/>
                                        <w:kern w:val="24"/>
                                        <w:sz w:val="36"/>
                                        <w:szCs w:val="36"/>
                                      </w:rPr>
                                      <w:tab/>
                                    </w:r>
                                    <w:r>
                                      <w:rPr>
                                        <w:rFonts w:asciiTheme="minorHAnsi" w:hAnsi="Calibri" w:cstheme="minorBidi"/>
                                        <w:b/>
                                        <w:bCs/>
                                        <w:color w:val="000000" w:themeColor="text1"/>
                                        <w:kern w:val="24"/>
                                        <w:sz w:val="36"/>
                                        <w:szCs w:val="36"/>
                                        <w:lang w:val="en-GB"/>
                                      </w:rPr>
                                      <w:t>Facts &amp; Figures</w:t>
                                    </w:r>
                                  </w:p>
                                </w:txbxContent>
                              </wps:txbx>
                              <wps:bodyPr wrap="square">
                                <a:spAutoFit/>
                              </wps:bodyPr>
                            </wps:wsp>
                            <pic:pic xmlns:pic="http://schemas.openxmlformats.org/drawingml/2006/picture">
                              <pic:nvPicPr>
                                <pic:cNvPr id="4" name="Obrázek 4" descr="H:\536\Greening Cities\goals.png"/>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2733199" y="1610"/>
                                  <a:ext cx="949325" cy="788400"/>
                                </a:xfrm>
                                <a:prstGeom prst="rect">
                                  <a:avLst/>
                                </a:prstGeom>
                                <a:noFill/>
                                <a:ln>
                                  <a:noFill/>
                                </a:ln>
                              </pic:spPr>
                            </pic:pic>
                            <pic:pic xmlns:pic="http://schemas.openxmlformats.org/drawingml/2006/picture">
                              <pic:nvPicPr>
                                <pic:cNvPr id="13" name="Obrázek 13" descr="H:\536\Greening Cities\global-goal-11.jpg"/>
                                <pic:cNvPicPr/>
                              </pic:nvPicPr>
                              <pic:blipFill rotWithShape="1">
                                <a:blip r:embed="rId89" cstate="print">
                                  <a:extLst>
                                    <a:ext uri="{28A0092B-C50C-407E-A947-70E740481C1C}">
                                      <a14:useLocalDpi xmlns:a14="http://schemas.microsoft.com/office/drawing/2010/main" val="0"/>
                                    </a:ext>
                                  </a:extLst>
                                </a:blip>
                                <a:srcRect l="19303" t="4412" r="18663" b="3841"/>
                                <a:stretch/>
                              </pic:blipFill>
                              <pic:spPr bwMode="auto">
                                <a:xfrm>
                                  <a:off x="0" y="0"/>
                                  <a:ext cx="949326" cy="7900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cx1="http://schemas.microsoft.com/office/drawing/2015/9/8/chartex" xmlns:w16se="http://schemas.microsoft.com/office/word/2015/wordml/symex" xmlns:cx="http://schemas.microsoft.com/office/drawing/2014/chartex">
                  <w:pict>
                    <v:group w14:anchorId="1C94CA16" id="Skupina 11" o:spid="_x0000_s1026" style="position:absolute;left:0;text-align:left;margin-left:18.75pt;margin-top:6.2pt;width:293.3pt;height:65.2pt;z-index:251676672" coordsize="36825,79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">
                      <v:rect id="Obdélník 3" o:spid="_x0000_s1027" style="position:absolute;left:1553;top:2647;width:35272;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" filled="f" stroked="f">
                        <v:textbox style="mso-fit-shape-to-text:t">
                          <w:txbxContent>
                            <w:p w:rsidR="009A249A" w:rsidRDefault="009A249A" w:rsidP="008F276F">
                              <w:pPr>
                                <w:pStyle w:val="Normlnweb"/>
                                <w:spacing w:before="0" w:beforeAutospacing="0" w:after="0" w:afterAutospacing="0"/>
                                <w:ind w:left="720"/>
                                <w:jc w:val="both"/>
                              </w:pPr>
                              <w:r>
                                <w:rPr>
                                  <w:rFonts w:asciiTheme="minorHAnsi" w:hAnsi="Calibri" w:cstheme="minorBidi"/>
                                  <w:b/>
                                  <w:bCs/>
                                  <w:color w:val="000000" w:themeColor="text1"/>
                                  <w:kern w:val="24"/>
                                  <w:sz w:val="36"/>
                                  <w:szCs w:val="36"/>
                                </w:rPr>
                                <w:tab/>
                              </w:r>
                              <w:r>
                                <w:rPr>
                                  <w:rFonts w:asciiTheme="minorHAnsi" w:hAnsi="Calibri" w:cstheme="minorBidi"/>
                                  <w:b/>
                                  <w:bCs/>
                                  <w:color w:val="000000" w:themeColor="text1"/>
                                  <w:kern w:val="24"/>
                                  <w:sz w:val="36"/>
                                  <w:szCs w:val="36"/>
                                  <w:lang w:val="en-GB"/>
                                </w:rPr>
                                <w:t>Facts &amp; Figures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 o:spid="_x0000_s1028" type="#_x0000_t75" style="position:absolute;left:27331;top:16;width:9494;height: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">
                        <v:imagedata r:id="rId90" o:title="goals"/>
                      </v:shape>
                      <v:shape id="Obrázek 13" o:spid="_x0000_s1029" type="#_x0000_t75" style="position:absolute;width:9493;height:7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">
                        <v:imagedata r:id="rId91" o:title="global-goal-11" croptop="2891f" cropbottom="2517f" cropleft="12650f" cropright="12231f"/>
                      </v:shape>
                    </v:group>
                  </w:pict>
                </mc:Fallback>
              </mc:AlternateContent>
            </w:r>
          </w:p>
          <w:p w:rsidR="008F276F" w:rsidRDefault="008F276F" w:rsidP="00D0526A">
            <w:pPr>
              <w:ind w:left="40"/>
              <w:rPr>
                <w:b/>
                <w:sz w:val="28"/>
                <w:szCs w:val="28"/>
                <w:lang w:val="en-GB"/>
              </w:rPr>
            </w:pPr>
          </w:p>
          <w:p w:rsidR="008F276F" w:rsidRDefault="008F276F" w:rsidP="00D0526A">
            <w:pPr>
              <w:ind w:left="40"/>
              <w:rPr>
                <w:b/>
                <w:sz w:val="28"/>
                <w:szCs w:val="28"/>
                <w:lang w:val="en-GB"/>
              </w:rPr>
            </w:pPr>
          </w:p>
          <w:p w:rsidR="008F276F" w:rsidRDefault="008F276F" w:rsidP="00D0526A">
            <w:pPr>
              <w:ind w:left="40"/>
              <w:jc w:val="both"/>
              <w:rPr>
                <w:i/>
                <w:sz w:val="20"/>
                <w:szCs w:val="20"/>
                <w:lang w:val="en-GB"/>
              </w:rPr>
            </w:pPr>
          </w:p>
          <w:p w:rsidR="008F276F" w:rsidRDefault="008F276F" w:rsidP="00D0526A">
            <w:pPr>
              <w:jc w:val="center"/>
              <w:rPr>
                <w:b/>
                <w:sz w:val="28"/>
                <w:szCs w:val="28"/>
                <w:lang w:val="en-GB"/>
              </w:rPr>
            </w:pPr>
          </w:p>
          <w:p w:rsidR="008F276F" w:rsidRDefault="008F276F" w:rsidP="00D0526A">
            <w:pPr>
              <w:pStyle w:val="ListParagraph"/>
              <w:numPr>
                <w:ilvl w:val="0"/>
                <w:numId w:val="17"/>
              </w:numPr>
              <w:ind w:left="760"/>
              <w:jc w:val="both"/>
              <w:rPr>
                <w:sz w:val="20"/>
                <w:szCs w:val="20"/>
                <w:lang w:val="en-GB"/>
              </w:rPr>
            </w:pPr>
            <w:r>
              <w:rPr>
                <w:sz w:val="20"/>
                <w:szCs w:val="20"/>
                <w:lang w:val="en-GB"/>
              </w:rPr>
              <w:t>Half of humanity – 3.5 billion people – lives in cities today</w:t>
            </w:r>
          </w:p>
          <w:p w:rsidR="008F276F" w:rsidRDefault="008F276F" w:rsidP="00D0526A">
            <w:pPr>
              <w:pStyle w:val="ListParagraph"/>
              <w:numPr>
                <w:ilvl w:val="0"/>
                <w:numId w:val="17"/>
              </w:numPr>
              <w:ind w:left="760"/>
              <w:jc w:val="both"/>
              <w:rPr>
                <w:sz w:val="20"/>
                <w:szCs w:val="20"/>
                <w:lang w:val="en-GB"/>
              </w:rPr>
            </w:pPr>
            <w:r>
              <w:rPr>
                <w:sz w:val="20"/>
                <w:szCs w:val="20"/>
                <w:lang w:val="en-GB"/>
              </w:rPr>
              <w:t>By 2030, almost 60 per cent of the world´s population will live in urban</w:t>
            </w:r>
          </w:p>
          <w:p w:rsidR="008F276F" w:rsidRPr="00B91EBE" w:rsidRDefault="008F276F" w:rsidP="00D0526A">
            <w:pPr>
              <w:ind w:left="400" w:firstLine="348"/>
              <w:jc w:val="both"/>
              <w:rPr>
                <w:sz w:val="20"/>
                <w:szCs w:val="20"/>
                <w:lang w:val="en-GB"/>
              </w:rPr>
            </w:pPr>
            <w:r w:rsidRPr="00B91EBE">
              <w:rPr>
                <w:sz w:val="20"/>
                <w:szCs w:val="20"/>
                <w:lang w:val="en-GB"/>
              </w:rPr>
              <w:t>areas</w:t>
            </w:r>
          </w:p>
          <w:p w:rsidR="008F276F" w:rsidRDefault="008F276F" w:rsidP="00D0526A">
            <w:pPr>
              <w:pStyle w:val="ListParagraph"/>
              <w:numPr>
                <w:ilvl w:val="0"/>
                <w:numId w:val="17"/>
              </w:numPr>
              <w:ind w:left="760"/>
              <w:jc w:val="both"/>
              <w:rPr>
                <w:sz w:val="20"/>
                <w:szCs w:val="20"/>
                <w:lang w:val="en-GB"/>
              </w:rPr>
            </w:pPr>
            <w:r>
              <w:rPr>
                <w:sz w:val="20"/>
                <w:szCs w:val="20"/>
                <w:lang w:val="en-GB"/>
              </w:rPr>
              <w:t xml:space="preserve">95 per cent of urban expansion in the next decades will take place in </w:t>
            </w:r>
          </w:p>
          <w:p w:rsidR="008F276F" w:rsidRPr="00B91EBE" w:rsidRDefault="008F276F" w:rsidP="00D0526A">
            <w:pPr>
              <w:ind w:left="400" w:firstLine="348"/>
              <w:jc w:val="both"/>
              <w:rPr>
                <w:sz w:val="20"/>
                <w:szCs w:val="20"/>
                <w:lang w:val="en-GB"/>
              </w:rPr>
            </w:pPr>
            <w:r w:rsidRPr="00B91EBE">
              <w:rPr>
                <w:sz w:val="20"/>
                <w:szCs w:val="20"/>
                <w:lang w:val="en-GB"/>
              </w:rPr>
              <w:t>developing world</w:t>
            </w:r>
          </w:p>
          <w:p w:rsidR="008F276F" w:rsidRDefault="008F276F" w:rsidP="00D0526A">
            <w:pPr>
              <w:pStyle w:val="ListParagraph"/>
              <w:numPr>
                <w:ilvl w:val="0"/>
                <w:numId w:val="17"/>
              </w:numPr>
              <w:ind w:left="760"/>
              <w:jc w:val="both"/>
              <w:rPr>
                <w:sz w:val="20"/>
                <w:szCs w:val="20"/>
                <w:lang w:val="en-GB"/>
              </w:rPr>
            </w:pPr>
            <w:r>
              <w:rPr>
                <w:sz w:val="20"/>
                <w:szCs w:val="20"/>
                <w:lang w:val="en-GB"/>
              </w:rPr>
              <w:t>828 million people live in slums today and the number keeps rising</w:t>
            </w:r>
          </w:p>
          <w:p w:rsidR="008F276F" w:rsidRDefault="008F276F" w:rsidP="00D0526A">
            <w:pPr>
              <w:pStyle w:val="ListParagraph"/>
              <w:numPr>
                <w:ilvl w:val="0"/>
                <w:numId w:val="17"/>
              </w:numPr>
              <w:ind w:left="760"/>
              <w:jc w:val="both"/>
              <w:rPr>
                <w:sz w:val="20"/>
                <w:szCs w:val="20"/>
                <w:lang w:val="en-GB"/>
              </w:rPr>
            </w:pPr>
            <w:r>
              <w:rPr>
                <w:sz w:val="20"/>
                <w:szCs w:val="20"/>
                <w:lang w:val="en-GB"/>
              </w:rPr>
              <w:t>The world´s cities occupy just 3 per cent of the Earth´s land, but account</w:t>
            </w:r>
          </w:p>
          <w:p w:rsidR="008F276F" w:rsidRDefault="008F276F" w:rsidP="00D0526A">
            <w:pPr>
              <w:ind w:left="400" w:firstLine="348"/>
              <w:jc w:val="both"/>
              <w:rPr>
                <w:sz w:val="20"/>
                <w:szCs w:val="20"/>
                <w:lang w:val="en-GB"/>
              </w:rPr>
            </w:pPr>
            <w:r w:rsidRPr="00B91EBE">
              <w:rPr>
                <w:sz w:val="20"/>
                <w:szCs w:val="20"/>
                <w:lang w:val="en-GB"/>
              </w:rPr>
              <w:t>for 60-80 per cent of energy consumption and 75 per cent of carbon</w:t>
            </w:r>
          </w:p>
          <w:p w:rsidR="008F276F" w:rsidRPr="00B91EBE" w:rsidRDefault="008F276F" w:rsidP="00D0526A">
            <w:pPr>
              <w:ind w:left="400" w:firstLine="348"/>
              <w:jc w:val="both"/>
              <w:rPr>
                <w:sz w:val="20"/>
                <w:szCs w:val="20"/>
                <w:lang w:val="en-GB"/>
              </w:rPr>
            </w:pPr>
            <w:r w:rsidRPr="00B91EBE">
              <w:rPr>
                <w:sz w:val="20"/>
                <w:szCs w:val="20"/>
                <w:lang w:val="en-GB"/>
              </w:rPr>
              <w:t>emissions</w:t>
            </w:r>
          </w:p>
          <w:p w:rsidR="008F276F" w:rsidRDefault="008F276F" w:rsidP="00D0526A">
            <w:pPr>
              <w:pStyle w:val="ListParagraph"/>
              <w:numPr>
                <w:ilvl w:val="0"/>
                <w:numId w:val="17"/>
              </w:numPr>
              <w:ind w:left="760"/>
              <w:jc w:val="both"/>
              <w:rPr>
                <w:sz w:val="20"/>
                <w:szCs w:val="20"/>
                <w:lang w:val="en-GB"/>
              </w:rPr>
            </w:pPr>
            <w:r>
              <w:rPr>
                <w:sz w:val="20"/>
                <w:szCs w:val="20"/>
                <w:lang w:val="en-GB"/>
              </w:rPr>
              <w:t>Rapid urbanization is exerting pressure on fresh water supplies, sewage,</w:t>
            </w:r>
          </w:p>
          <w:p w:rsidR="008F276F" w:rsidRPr="00B91EBE" w:rsidRDefault="008F276F" w:rsidP="00D0526A">
            <w:pPr>
              <w:ind w:left="400" w:firstLine="348"/>
              <w:jc w:val="both"/>
              <w:rPr>
                <w:sz w:val="20"/>
                <w:szCs w:val="20"/>
                <w:lang w:val="en-GB"/>
              </w:rPr>
            </w:pPr>
            <w:r w:rsidRPr="00B91EBE">
              <w:rPr>
                <w:sz w:val="20"/>
                <w:szCs w:val="20"/>
                <w:lang w:val="en-GB"/>
              </w:rPr>
              <w:t>the living environment, and public health</w:t>
            </w:r>
          </w:p>
          <w:p w:rsidR="00D0526A" w:rsidRPr="00D0526A" w:rsidRDefault="008F276F" w:rsidP="00D0526A">
            <w:pPr>
              <w:pStyle w:val="ListParagraph"/>
              <w:numPr>
                <w:ilvl w:val="0"/>
                <w:numId w:val="17"/>
              </w:numPr>
              <w:ind w:left="760"/>
              <w:jc w:val="both"/>
              <w:rPr>
                <w:b/>
                <w:sz w:val="20"/>
                <w:szCs w:val="20"/>
                <w:lang w:val="en-GB"/>
              </w:rPr>
            </w:pPr>
            <w:r>
              <w:rPr>
                <w:sz w:val="20"/>
                <w:szCs w:val="20"/>
                <w:lang w:val="en-GB"/>
              </w:rPr>
              <w:t>But the high density of cities can bring efficiency gains and technological</w:t>
            </w:r>
          </w:p>
          <w:p w:rsidR="008F276F" w:rsidRDefault="008F276F" w:rsidP="00D0526A">
            <w:pPr>
              <w:pStyle w:val="ListParagraph"/>
              <w:ind w:left="760"/>
              <w:jc w:val="both"/>
              <w:rPr>
                <w:b/>
                <w:sz w:val="28"/>
                <w:szCs w:val="28"/>
                <w:lang w:val="en-GB"/>
              </w:rPr>
            </w:pPr>
            <w:r w:rsidRPr="00B91EBE">
              <w:rPr>
                <w:sz w:val="20"/>
                <w:szCs w:val="20"/>
                <w:lang w:val="en-GB"/>
              </w:rPr>
              <w:t>innovation while reducing resource and energy consumption</w:t>
            </w:r>
          </w:p>
        </w:tc>
      </w:tr>
    </w:tbl>
    <w:p w:rsidR="00BA099D" w:rsidRPr="004D28FB" w:rsidRDefault="00D0526A" w:rsidP="00BA099D">
      <w:pPr>
        <w:jc w:val="both"/>
        <w:rPr>
          <w:sz w:val="24"/>
          <w:szCs w:val="24"/>
          <w:lang w:val="en-GB"/>
        </w:rPr>
      </w:pPr>
      <w:r>
        <w:rPr>
          <w:sz w:val="24"/>
          <w:szCs w:val="24"/>
          <w:lang w:val="en-GB"/>
        </w:rPr>
        <w:br w:type="textWrapping" w:clear="all"/>
      </w:r>
    </w:p>
    <w:p w:rsidR="00BA099D" w:rsidRDefault="00BA099D" w:rsidP="00BA099D">
      <w:pPr>
        <w:rPr>
          <w:i/>
          <w:sz w:val="20"/>
          <w:szCs w:val="20"/>
        </w:rPr>
      </w:pPr>
      <w:r>
        <w:rPr>
          <w:i/>
          <w:sz w:val="20"/>
          <w:szCs w:val="20"/>
        </w:rPr>
        <w:t xml:space="preserve">Source: </w:t>
      </w:r>
      <w:hyperlink r:id="rId92" w:history="1">
        <w:r w:rsidRPr="00566983">
          <w:rPr>
            <w:i/>
            <w:sz w:val="20"/>
            <w:szCs w:val="20"/>
          </w:rPr>
          <w:t>https://www.slideshare.net/wyakab/the-global-un-sustainable-development-goals</w:t>
        </w:r>
      </w:hyperlink>
    </w:p>
    <w:p w:rsidR="00BA099D" w:rsidRDefault="00BA099D" w:rsidP="00BA099D">
      <w:pPr>
        <w:rPr>
          <w:i/>
          <w:sz w:val="20"/>
          <w:szCs w:val="20"/>
        </w:rPr>
      </w:pPr>
    </w:p>
    <w:p w:rsidR="00BA099D" w:rsidRPr="004D28FB" w:rsidRDefault="00BA099D" w:rsidP="00BA099D">
      <w:pPr>
        <w:rPr>
          <w:sz w:val="24"/>
          <w:szCs w:val="24"/>
          <w:lang w:val="en-GB"/>
        </w:rPr>
      </w:pPr>
    </w:p>
    <w:p w:rsidR="00D33F21" w:rsidRPr="00D33F21" w:rsidRDefault="00A16AE6" w:rsidP="004722BE">
      <w:pPr>
        <w:pStyle w:val="Heading2"/>
        <w:numPr>
          <w:ilvl w:val="1"/>
          <w:numId w:val="5"/>
        </w:numPr>
      </w:pPr>
      <w:bookmarkStart w:id="34" w:name="_Toc514327600"/>
      <w:r>
        <w:t xml:space="preserve"> </w:t>
      </w:r>
      <w:bookmarkStart w:id="35" w:name="_Toc535829635"/>
      <w:r w:rsidR="007F41FF" w:rsidRPr="004D28FB">
        <w:t>THE IMPORTANCE AND INFLUENCE OF TOOLS DESIGNED FOR SEVERAL AREAS OF THE ENVIRONMENT IN THE CITIES</w:t>
      </w:r>
      <w:bookmarkEnd w:id="35"/>
      <w:r w:rsidR="007F41FF" w:rsidRPr="004D28FB">
        <w:t xml:space="preserve"> </w:t>
      </w:r>
      <w:bookmarkEnd w:id="34"/>
    </w:p>
    <w:p w:rsidR="009E2B1B" w:rsidRDefault="003C0A14" w:rsidP="00D73E2B">
      <w:pPr>
        <w:autoSpaceDE w:val="0"/>
        <w:autoSpaceDN w:val="0"/>
        <w:adjustRightInd w:val="0"/>
        <w:spacing w:before="120"/>
        <w:jc w:val="both"/>
        <w:rPr>
          <w:rFonts w:cstheme="minorHAnsi"/>
          <w:sz w:val="24"/>
          <w:szCs w:val="24"/>
          <w:lang w:val="en-GB"/>
        </w:rPr>
      </w:pPr>
      <w:r w:rsidRPr="004D28FB">
        <w:rPr>
          <w:sz w:val="24"/>
          <w:szCs w:val="24"/>
          <w:lang w:val="en-GB"/>
        </w:rPr>
        <w:t>National</w:t>
      </w:r>
      <w:r w:rsidR="009E2B1B" w:rsidRPr="004D28FB">
        <w:rPr>
          <w:sz w:val="24"/>
          <w:szCs w:val="24"/>
          <w:lang w:val="en-GB"/>
        </w:rPr>
        <w:t xml:space="preserve"> policies often define the rules that affect local urban policies </w:t>
      </w:r>
      <w:r w:rsidR="009E2B1B" w:rsidRPr="004D28FB">
        <w:rPr>
          <w:rFonts w:asciiTheme="minorHAnsi" w:hAnsiTheme="minorHAnsi" w:cstheme="minorHAnsi"/>
          <w:sz w:val="24"/>
          <w:szCs w:val="24"/>
          <w:lang w:val="en-GB"/>
        </w:rPr>
        <w:t xml:space="preserve">in terms of </w:t>
      </w:r>
      <w:r w:rsidR="009E2B1B" w:rsidRPr="004D28FB">
        <w:rPr>
          <w:rFonts w:cstheme="minorHAnsi"/>
          <w:sz w:val="24"/>
          <w:szCs w:val="24"/>
          <w:lang w:val="en-GB"/>
        </w:rPr>
        <w:t xml:space="preserve">environmental </w:t>
      </w:r>
      <w:r w:rsidR="009E2B1B" w:rsidRPr="004D28FB">
        <w:rPr>
          <w:rFonts w:asciiTheme="minorHAnsi" w:hAnsiTheme="minorHAnsi" w:cstheme="minorHAnsi"/>
          <w:sz w:val="24"/>
          <w:szCs w:val="24"/>
          <w:lang w:val="en-GB"/>
        </w:rPr>
        <w:t>action</w:t>
      </w:r>
      <w:r w:rsidR="009E2B1B" w:rsidRPr="004D28FB">
        <w:rPr>
          <w:rFonts w:cstheme="minorHAnsi"/>
          <w:sz w:val="24"/>
          <w:szCs w:val="24"/>
          <w:lang w:val="en-GB"/>
        </w:rPr>
        <w:t>. N</w:t>
      </w:r>
      <w:r w:rsidR="009E2B1B" w:rsidRPr="004D28FB">
        <w:rPr>
          <w:rFonts w:asciiTheme="minorHAnsi" w:hAnsiTheme="minorHAnsi" w:cstheme="minorHAnsi"/>
          <w:sz w:val="24"/>
          <w:szCs w:val="24"/>
          <w:lang w:val="en-GB"/>
        </w:rPr>
        <w:t xml:space="preserve">ational and </w:t>
      </w:r>
      <w:r w:rsidR="009E2B1B" w:rsidRPr="004D28FB">
        <w:rPr>
          <w:rFonts w:cstheme="minorHAnsi"/>
          <w:sz w:val="24"/>
          <w:szCs w:val="24"/>
          <w:lang w:val="en-GB"/>
        </w:rPr>
        <w:t>local cities</w:t>
      </w:r>
      <w:r w:rsidR="00C64590">
        <w:rPr>
          <w:rFonts w:cstheme="minorHAnsi"/>
          <w:sz w:val="24"/>
          <w:szCs w:val="24"/>
          <w:lang w:val="en-GB"/>
        </w:rPr>
        <w:t>´</w:t>
      </w:r>
      <w:r w:rsidR="009E2B1B" w:rsidRPr="004D28FB">
        <w:rPr>
          <w:rFonts w:asciiTheme="minorHAnsi" w:hAnsiTheme="minorHAnsi" w:cstheme="minorHAnsi"/>
          <w:sz w:val="24"/>
          <w:szCs w:val="24"/>
          <w:lang w:val="en-GB"/>
        </w:rPr>
        <w:t xml:space="preserve"> governments</w:t>
      </w:r>
      <w:r w:rsidR="009E2B1B" w:rsidRPr="004D28FB">
        <w:rPr>
          <w:rFonts w:cstheme="minorHAnsi"/>
          <w:sz w:val="24"/>
          <w:szCs w:val="24"/>
          <w:lang w:val="en-GB"/>
        </w:rPr>
        <w:t xml:space="preserve"> </w:t>
      </w:r>
      <w:r w:rsidR="009E2B1B" w:rsidRPr="004D28FB">
        <w:rPr>
          <w:rFonts w:asciiTheme="minorHAnsi" w:hAnsiTheme="minorHAnsi" w:cstheme="minorHAnsi"/>
          <w:sz w:val="24"/>
          <w:szCs w:val="24"/>
          <w:lang w:val="en-GB"/>
        </w:rPr>
        <w:t>should ensure that their policy frameworks are well-aligned</w:t>
      </w:r>
      <w:r w:rsidR="009E2B1B" w:rsidRPr="004D28FB">
        <w:rPr>
          <w:rFonts w:cstheme="minorHAnsi"/>
          <w:sz w:val="24"/>
          <w:szCs w:val="24"/>
          <w:lang w:val="en-GB"/>
        </w:rPr>
        <w:t xml:space="preserve"> </w:t>
      </w:r>
      <w:r w:rsidR="009E2B1B" w:rsidRPr="004D28FB">
        <w:rPr>
          <w:rFonts w:asciiTheme="minorHAnsi" w:hAnsiTheme="minorHAnsi" w:cstheme="minorHAnsi"/>
          <w:sz w:val="24"/>
          <w:szCs w:val="24"/>
          <w:lang w:val="en-GB"/>
        </w:rPr>
        <w:t>and work to support city-level action.</w:t>
      </w:r>
      <w:r w:rsidR="009E2B1B" w:rsidRPr="004D28FB">
        <w:rPr>
          <w:rFonts w:cstheme="minorHAnsi"/>
          <w:sz w:val="24"/>
          <w:szCs w:val="24"/>
          <w:lang w:val="en-GB"/>
        </w:rPr>
        <w:t xml:space="preserve"> </w:t>
      </w:r>
      <w:r w:rsidR="00B0112E" w:rsidRPr="004D28FB">
        <w:rPr>
          <w:rFonts w:cstheme="minorHAnsi"/>
          <w:sz w:val="24"/>
          <w:szCs w:val="24"/>
          <w:lang w:val="en-GB"/>
        </w:rPr>
        <w:t>As stated in the</w:t>
      </w:r>
      <w:r w:rsidR="009E2B1B" w:rsidRPr="004D28FB">
        <w:rPr>
          <w:rFonts w:cstheme="minorHAnsi"/>
          <w:sz w:val="24"/>
          <w:szCs w:val="24"/>
          <w:lang w:val="en-GB"/>
        </w:rPr>
        <w:t xml:space="preserve"> OECD report “Cities and Climate Change” (2014)</w:t>
      </w:r>
      <w:r w:rsidR="00B0112E" w:rsidRPr="004D28FB">
        <w:rPr>
          <w:rFonts w:cstheme="minorHAnsi"/>
          <w:sz w:val="24"/>
          <w:szCs w:val="24"/>
          <w:lang w:val="en-GB"/>
        </w:rPr>
        <w:t>,</w:t>
      </w:r>
      <w:r w:rsidR="009E2B1B" w:rsidRPr="004D28FB">
        <w:rPr>
          <w:rFonts w:cstheme="minorHAnsi"/>
          <w:sz w:val="24"/>
          <w:szCs w:val="24"/>
          <w:lang w:val="en-GB"/>
        </w:rPr>
        <w:t xml:space="preserve"> l</w:t>
      </w:r>
      <w:r w:rsidR="009E2B1B" w:rsidRPr="004D28FB">
        <w:rPr>
          <w:rFonts w:asciiTheme="minorHAnsi" w:hAnsiTheme="minorHAnsi" w:cstheme="minorHAnsi"/>
          <w:sz w:val="24"/>
          <w:szCs w:val="24"/>
          <w:lang w:val="en-GB"/>
        </w:rPr>
        <w:t>ocal action takes place in the context of broader national frameworks that can either</w:t>
      </w:r>
      <w:r w:rsidR="009E2B1B" w:rsidRPr="004D28FB">
        <w:rPr>
          <w:rFonts w:cstheme="minorHAnsi"/>
          <w:sz w:val="24"/>
          <w:szCs w:val="24"/>
          <w:lang w:val="en-GB"/>
        </w:rPr>
        <w:t xml:space="preserve"> </w:t>
      </w:r>
      <w:r w:rsidR="009E2B1B" w:rsidRPr="004D28FB">
        <w:rPr>
          <w:rFonts w:asciiTheme="minorHAnsi" w:hAnsiTheme="minorHAnsi" w:cstheme="minorHAnsi"/>
          <w:sz w:val="24"/>
          <w:szCs w:val="24"/>
          <w:lang w:val="en-GB"/>
        </w:rPr>
        <w:t>empower or slow down city-level action; therefore, supportive national and regional policies</w:t>
      </w:r>
      <w:r w:rsidR="009E2B1B" w:rsidRPr="004D28FB">
        <w:rPr>
          <w:rFonts w:cstheme="minorHAnsi"/>
          <w:sz w:val="24"/>
          <w:szCs w:val="24"/>
          <w:lang w:val="en-GB"/>
        </w:rPr>
        <w:t xml:space="preserve"> </w:t>
      </w:r>
      <w:r w:rsidR="009E2B1B" w:rsidRPr="004D28FB">
        <w:rPr>
          <w:rFonts w:asciiTheme="minorHAnsi" w:hAnsiTheme="minorHAnsi" w:cstheme="minorHAnsi"/>
          <w:sz w:val="24"/>
          <w:szCs w:val="24"/>
          <w:lang w:val="en-GB"/>
        </w:rPr>
        <w:t>and incentives are required to ensure city-level initiatives have sufficient resources and potential to effect meaningful change.</w:t>
      </w:r>
      <w:r w:rsidR="009E2B1B" w:rsidRPr="004D28FB">
        <w:rPr>
          <w:rFonts w:cstheme="minorHAnsi"/>
          <w:sz w:val="24"/>
          <w:szCs w:val="24"/>
          <w:lang w:val="en-GB"/>
        </w:rPr>
        <w:t xml:space="preserve"> </w:t>
      </w:r>
    </w:p>
    <w:p w:rsidR="00D73E2B" w:rsidRPr="004D28FB" w:rsidRDefault="00D73E2B" w:rsidP="00D73E2B">
      <w:pPr>
        <w:autoSpaceDE w:val="0"/>
        <w:autoSpaceDN w:val="0"/>
        <w:adjustRightInd w:val="0"/>
        <w:spacing w:before="120"/>
        <w:jc w:val="both"/>
        <w:rPr>
          <w:rFonts w:cstheme="minorHAnsi"/>
          <w:sz w:val="24"/>
          <w:szCs w:val="24"/>
          <w:lang w:val="en-GB"/>
        </w:rPr>
      </w:pPr>
    </w:p>
    <w:p w:rsidR="00D33F21" w:rsidRPr="00D33F21" w:rsidRDefault="00D96AE3" w:rsidP="004722BE">
      <w:pPr>
        <w:pStyle w:val="Heading3"/>
        <w:numPr>
          <w:ilvl w:val="2"/>
          <w:numId w:val="5"/>
        </w:numPr>
        <w:spacing w:before="120"/>
        <w:rPr>
          <w:lang w:val="en-GB"/>
        </w:rPr>
      </w:pPr>
      <w:bookmarkStart w:id="36" w:name="_Toc514327601"/>
      <w:bookmarkStart w:id="37" w:name="_Toc535829636"/>
      <w:r w:rsidRPr="004D28FB">
        <w:rPr>
          <w:lang w:val="en-GB"/>
        </w:rPr>
        <w:t>Governmental/national level</w:t>
      </w:r>
      <w:bookmarkEnd w:id="36"/>
      <w:bookmarkEnd w:id="37"/>
    </w:p>
    <w:p w:rsidR="00D96AE3" w:rsidRPr="004D28FB" w:rsidRDefault="00D96AE3" w:rsidP="00D73E2B">
      <w:pPr>
        <w:spacing w:before="120"/>
        <w:jc w:val="both"/>
        <w:rPr>
          <w:sz w:val="24"/>
          <w:szCs w:val="24"/>
          <w:lang w:val="en-GB"/>
        </w:rPr>
      </w:pPr>
      <w:r w:rsidRPr="004D28FB">
        <w:rPr>
          <w:sz w:val="24"/>
          <w:szCs w:val="24"/>
          <w:lang w:val="en-GB"/>
        </w:rPr>
        <w:t xml:space="preserve">In order to meet the vision of sustainable cities, </w:t>
      </w:r>
      <w:r w:rsidR="008554A8" w:rsidRPr="004D28FB">
        <w:rPr>
          <w:sz w:val="24"/>
          <w:szCs w:val="24"/>
          <w:lang w:val="en-GB"/>
        </w:rPr>
        <w:t xml:space="preserve">the </w:t>
      </w:r>
      <w:r w:rsidRPr="004D28FB">
        <w:rPr>
          <w:sz w:val="24"/>
          <w:szCs w:val="24"/>
          <w:lang w:val="en-GB"/>
        </w:rPr>
        <w:t xml:space="preserve">cooperation between institutions at </w:t>
      </w:r>
      <w:r w:rsidR="00F01ABE" w:rsidRPr="004D28FB">
        <w:rPr>
          <w:sz w:val="24"/>
          <w:szCs w:val="24"/>
          <w:lang w:val="en-GB"/>
        </w:rPr>
        <w:t xml:space="preserve">the </w:t>
      </w:r>
      <w:r w:rsidRPr="004D28FB">
        <w:rPr>
          <w:sz w:val="24"/>
          <w:szCs w:val="24"/>
          <w:lang w:val="en-GB"/>
        </w:rPr>
        <w:t>international, national</w:t>
      </w:r>
      <w:r w:rsidR="00F01ABE" w:rsidRPr="004D28FB">
        <w:rPr>
          <w:sz w:val="24"/>
          <w:szCs w:val="24"/>
          <w:lang w:val="en-GB"/>
        </w:rPr>
        <w:t>,</w:t>
      </w:r>
      <w:r w:rsidRPr="004D28FB">
        <w:rPr>
          <w:sz w:val="24"/>
          <w:szCs w:val="24"/>
          <w:lang w:val="en-GB"/>
        </w:rPr>
        <w:t xml:space="preserve"> and local level is crucial. </w:t>
      </w:r>
      <w:r w:rsidR="00F01ABE" w:rsidRPr="004D28FB">
        <w:rPr>
          <w:sz w:val="24"/>
          <w:szCs w:val="24"/>
          <w:lang w:val="en-GB"/>
        </w:rPr>
        <w:t xml:space="preserve">Also, </w:t>
      </w:r>
      <w:r w:rsidRPr="004D28FB">
        <w:rPr>
          <w:sz w:val="24"/>
          <w:szCs w:val="24"/>
          <w:lang w:val="en-GB"/>
        </w:rPr>
        <w:t xml:space="preserve">the involvement of </w:t>
      </w:r>
      <w:r w:rsidR="00F01ABE" w:rsidRPr="004D28FB">
        <w:rPr>
          <w:sz w:val="24"/>
          <w:szCs w:val="24"/>
          <w:lang w:val="en-GB"/>
        </w:rPr>
        <w:t>cities´</w:t>
      </w:r>
      <w:r w:rsidRPr="004D28FB">
        <w:rPr>
          <w:sz w:val="24"/>
          <w:szCs w:val="24"/>
          <w:lang w:val="en-GB"/>
        </w:rPr>
        <w:t xml:space="preserve"> inhabitants and the cooperation of individual cities in creating conditions for sustainability</w:t>
      </w:r>
      <w:r w:rsidR="00F01ABE" w:rsidRPr="004D28FB">
        <w:rPr>
          <w:sz w:val="24"/>
          <w:szCs w:val="24"/>
          <w:lang w:val="en-GB"/>
        </w:rPr>
        <w:t xml:space="preserve"> </w:t>
      </w:r>
      <w:r w:rsidR="00EC6441" w:rsidRPr="004D28FB">
        <w:rPr>
          <w:sz w:val="24"/>
          <w:szCs w:val="24"/>
          <w:lang w:val="en-GB"/>
        </w:rPr>
        <w:t>are e</w:t>
      </w:r>
      <w:r w:rsidR="00F01ABE" w:rsidRPr="004D28FB">
        <w:rPr>
          <w:sz w:val="24"/>
          <w:szCs w:val="24"/>
          <w:lang w:val="en-GB"/>
        </w:rPr>
        <w:t>qually important for urban sustainability</w:t>
      </w:r>
      <w:r w:rsidRPr="004D28FB">
        <w:rPr>
          <w:sz w:val="24"/>
          <w:szCs w:val="24"/>
          <w:lang w:val="en-GB"/>
        </w:rPr>
        <w:t xml:space="preserve">. As has </w:t>
      </w:r>
      <w:r w:rsidR="00EC6441" w:rsidRPr="004D28FB">
        <w:rPr>
          <w:sz w:val="24"/>
          <w:szCs w:val="24"/>
          <w:lang w:val="en-GB"/>
        </w:rPr>
        <w:t xml:space="preserve">been </w:t>
      </w:r>
      <w:r w:rsidRPr="004D28FB">
        <w:rPr>
          <w:sz w:val="24"/>
          <w:szCs w:val="24"/>
          <w:lang w:val="en-GB"/>
        </w:rPr>
        <w:t>already said, high concentration of people and high-quality infrastructure planning also reduce the individual economic costs associated with the availability of a range of services.</w:t>
      </w:r>
    </w:p>
    <w:p w:rsidR="00887260" w:rsidRDefault="00887260" w:rsidP="00D73E2B">
      <w:pPr>
        <w:spacing w:before="120"/>
        <w:jc w:val="both"/>
        <w:rPr>
          <w:b/>
          <w:sz w:val="24"/>
          <w:szCs w:val="24"/>
          <w:lang w:val="en-GB"/>
        </w:rPr>
      </w:pPr>
    </w:p>
    <w:p w:rsidR="009B386D" w:rsidRPr="004D28FB" w:rsidRDefault="009B386D" w:rsidP="00D73E2B">
      <w:pPr>
        <w:spacing w:before="120"/>
        <w:jc w:val="both"/>
        <w:rPr>
          <w:b/>
          <w:sz w:val="24"/>
          <w:szCs w:val="24"/>
          <w:lang w:val="en-GB"/>
        </w:rPr>
      </w:pPr>
      <w:r w:rsidRPr="004D28FB">
        <w:rPr>
          <w:b/>
          <w:sz w:val="24"/>
          <w:szCs w:val="24"/>
          <w:lang w:val="en-GB"/>
        </w:rPr>
        <w:t>Environmental Policy and Instruments</w:t>
      </w:r>
    </w:p>
    <w:p w:rsidR="009B386D" w:rsidRPr="004D28FB" w:rsidRDefault="009B386D" w:rsidP="00D73E2B">
      <w:pPr>
        <w:spacing w:before="120"/>
        <w:jc w:val="both"/>
        <w:rPr>
          <w:sz w:val="24"/>
          <w:szCs w:val="24"/>
          <w:lang w:val="en-GB"/>
        </w:rPr>
      </w:pPr>
      <w:r w:rsidRPr="004D28FB">
        <w:rPr>
          <w:sz w:val="24"/>
          <w:szCs w:val="24"/>
          <w:lang w:val="en-GB"/>
        </w:rPr>
        <w:t xml:space="preserve">The principal purpose of </w:t>
      </w:r>
      <w:r w:rsidR="00EC6441" w:rsidRPr="004D28FB">
        <w:rPr>
          <w:sz w:val="24"/>
          <w:szCs w:val="24"/>
          <w:lang w:val="en-GB"/>
        </w:rPr>
        <w:t xml:space="preserve">the </w:t>
      </w:r>
      <w:r w:rsidRPr="004D28FB">
        <w:rPr>
          <w:sz w:val="24"/>
          <w:szCs w:val="24"/>
          <w:lang w:val="en-GB"/>
        </w:rPr>
        <w:t>environmental policy is to provide a framework and guidelines for decision-making and activities at the international, national, regional</w:t>
      </w:r>
      <w:r w:rsidR="00EC6441" w:rsidRPr="004D28FB">
        <w:rPr>
          <w:sz w:val="24"/>
          <w:szCs w:val="24"/>
          <w:lang w:val="en-GB"/>
        </w:rPr>
        <w:t>,</w:t>
      </w:r>
      <w:r w:rsidRPr="004D28FB">
        <w:rPr>
          <w:sz w:val="24"/>
          <w:szCs w:val="24"/>
          <w:lang w:val="en-GB"/>
        </w:rPr>
        <w:t xml:space="preserve"> and local levels aimed at further improvements in the environmental quality as a whole and in the quality of environmental components. </w:t>
      </w:r>
      <w:r w:rsidR="00EC6441" w:rsidRPr="004D28FB">
        <w:rPr>
          <w:sz w:val="24"/>
          <w:szCs w:val="24"/>
          <w:lang w:val="en-GB"/>
        </w:rPr>
        <w:t>The e</w:t>
      </w:r>
      <w:r w:rsidRPr="004D28FB">
        <w:rPr>
          <w:sz w:val="24"/>
          <w:szCs w:val="24"/>
          <w:lang w:val="en-GB"/>
        </w:rPr>
        <w:t xml:space="preserve">nvironmental policy focuses on enforcement of sustainable development principles, </w:t>
      </w:r>
      <w:r w:rsidR="00EC6441" w:rsidRPr="004D28FB">
        <w:rPr>
          <w:sz w:val="24"/>
          <w:szCs w:val="24"/>
          <w:lang w:val="en-GB"/>
        </w:rPr>
        <w:t xml:space="preserve">on </w:t>
      </w:r>
      <w:r w:rsidRPr="004D28FB">
        <w:rPr>
          <w:sz w:val="24"/>
          <w:szCs w:val="24"/>
          <w:lang w:val="en-GB"/>
        </w:rPr>
        <w:t xml:space="preserve">continuing integration of the environmental perspective into sectoral policies, and </w:t>
      </w:r>
      <w:r w:rsidR="00EC6441" w:rsidRPr="004D28FB">
        <w:rPr>
          <w:sz w:val="24"/>
          <w:szCs w:val="24"/>
          <w:lang w:val="en-GB"/>
        </w:rPr>
        <w:t xml:space="preserve">on </w:t>
      </w:r>
      <w:r w:rsidRPr="004D28FB">
        <w:rPr>
          <w:sz w:val="24"/>
          <w:szCs w:val="24"/>
          <w:lang w:val="en-GB"/>
        </w:rPr>
        <w:t>increasing the economic efficiency and social acceptability of environmental protection programmes, projects</w:t>
      </w:r>
      <w:r w:rsidR="00EC6441" w:rsidRPr="004D28FB">
        <w:rPr>
          <w:sz w:val="24"/>
          <w:szCs w:val="24"/>
          <w:lang w:val="en-GB"/>
        </w:rPr>
        <w:t>,</w:t>
      </w:r>
      <w:r w:rsidRPr="004D28FB">
        <w:rPr>
          <w:sz w:val="24"/>
          <w:szCs w:val="24"/>
          <w:lang w:val="en-GB"/>
        </w:rPr>
        <w:t xml:space="preserve"> and activities.</w:t>
      </w:r>
    </w:p>
    <w:p w:rsidR="0011263C" w:rsidRDefault="009B386D" w:rsidP="00B4600E">
      <w:pPr>
        <w:jc w:val="both"/>
        <w:rPr>
          <w:sz w:val="24"/>
          <w:szCs w:val="24"/>
          <w:lang w:val="en-GB"/>
        </w:rPr>
      </w:pPr>
      <w:r w:rsidRPr="004D28FB">
        <w:rPr>
          <w:sz w:val="24"/>
          <w:szCs w:val="24"/>
          <w:lang w:val="en-GB"/>
        </w:rPr>
        <w:t>Policies/programmes are very important documents which define priorities and objectives of individual environmental components. Auditors can, in the framework of their audit activities, check how reality complies with the provisions stated in these policies/programmes (compliance audit), or the efficiency, economy, and effectiveness of these policies/programmes or their components (performance audit).</w:t>
      </w:r>
      <w:r w:rsidR="00432ADC">
        <w:rPr>
          <w:sz w:val="24"/>
          <w:szCs w:val="24"/>
          <w:lang w:val="en-GB"/>
        </w:rPr>
        <w:t xml:space="preserve"> Taxes, charges, subsidies and other instruments are included in the INTOSAI WGEA publication “</w:t>
      </w:r>
      <w:r w:rsidR="00432ADC" w:rsidRPr="00432ADC">
        <w:rPr>
          <w:sz w:val="24"/>
          <w:szCs w:val="24"/>
          <w:lang w:val="en-GB"/>
        </w:rPr>
        <w:t>Market Based Instruments for Environmental</w:t>
      </w:r>
      <w:r w:rsidR="00432ADC">
        <w:rPr>
          <w:sz w:val="24"/>
          <w:szCs w:val="24"/>
          <w:lang w:val="en-GB"/>
        </w:rPr>
        <w:t xml:space="preserve"> </w:t>
      </w:r>
      <w:r w:rsidR="00432ADC" w:rsidRPr="00432ADC">
        <w:rPr>
          <w:sz w:val="24"/>
          <w:szCs w:val="24"/>
          <w:lang w:val="en-GB"/>
        </w:rPr>
        <w:t>Protection and Management</w:t>
      </w:r>
      <w:r w:rsidR="00432ADC">
        <w:rPr>
          <w:sz w:val="24"/>
          <w:szCs w:val="24"/>
          <w:lang w:val="en-GB"/>
        </w:rPr>
        <w:t>”</w:t>
      </w:r>
      <w:r w:rsidR="0011263C">
        <w:rPr>
          <w:sz w:val="24"/>
          <w:szCs w:val="24"/>
          <w:lang w:val="en-GB"/>
        </w:rPr>
        <w:t>.</w:t>
      </w:r>
    </w:p>
    <w:p w:rsidR="0046639F" w:rsidRDefault="0046639F" w:rsidP="00B4600E">
      <w:pPr>
        <w:jc w:val="both"/>
        <w:rPr>
          <w:sz w:val="24"/>
          <w:szCs w:val="24"/>
          <w:lang w:val="en-GB"/>
        </w:rPr>
      </w:pPr>
    </w:p>
    <w:p w:rsidR="0046639F" w:rsidRPr="00B4600E" w:rsidRDefault="0046639F" w:rsidP="009F16D1">
      <w:pPr>
        <w:shd w:val="clear" w:color="auto" w:fill="DEEAF6" w:themeFill="accent1" w:themeFillTint="33"/>
        <w:jc w:val="both"/>
        <w:rPr>
          <w:sz w:val="24"/>
          <w:szCs w:val="24"/>
          <w:lang w:val="en-GB"/>
        </w:rPr>
      </w:pPr>
      <w:r w:rsidRPr="009F16D1">
        <w:rPr>
          <w:sz w:val="24"/>
          <w:szCs w:val="24"/>
          <w:lang w:val="en-GB"/>
        </w:rPr>
        <w:t>See also A</w:t>
      </w:r>
      <w:r w:rsidR="0014471E">
        <w:rPr>
          <w:sz w:val="24"/>
          <w:szCs w:val="24"/>
          <w:lang w:val="en-GB"/>
        </w:rPr>
        <w:t>ppendix</w:t>
      </w:r>
      <w:r w:rsidRPr="009F16D1">
        <w:rPr>
          <w:sz w:val="24"/>
          <w:szCs w:val="24"/>
          <w:lang w:val="en-GB"/>
        </w:rPr>
        <w:t xml:space="preserve"> 1 Case studies – Implementation and impact of reforming the tax credit for green investments (the Netherlands, 2014)</w:t>
      </w:r>
      <w:r w:rsidR="00B4310E" w:rsidRPr="009F16D1">
        <w:rPr>
          <w:sz w:val="24"/>
          <w:szCs w:val="24"/>
          <w:lang w:val="en-GB"/>
        </w:rPr>
        <w:t>, and Rehabilitation of degraded city and town areas (Poland 2016).</w:t>
      </w:r>
      <w:r>
        <w:rPr>
          <w:sz w:val="24"/>
          <w:szCs w:val="24"/>
          <w:lang w:val="en-GB"/>
        </w:rPr>
        <w:t xml:space="preserve"> </w:t>
      </w:r>
    </w:p>
    <w:p w:rsidR="00D33F21" w:rsidRPr="00D33F21" w:rsidRDefault="00EC6441" w:rsidP="004722BE">
      <w:pPr>
        <w:pStyle w:val="Heading3"/>
        <w:numPr>
          <w:ilvl w:val="2"/>
          <w:numId w:val="5"/>
        </w:numPr>
        <w:spacing w:before="120"/>
        <w:rPr>
          <w:lang w:val="en-GB"/>
        </w:rPr>
      </w:pPr>
      <w:bookmarkStart w:id="38" w:name="_Toc514327602"/>
      <w:bookmarkStart w:id="39" w:name="_Toc535829637"/>
      <w:r w:rsidRPr="004D28FB">
        <w:rPr>
          <w:lang w:val="en-GB"/>
        </w:rPr>
        <w:t xml:space="preserve">Local/self-governmental </w:t>
      </w:r>
      <w:bookmarkEnd w:id="38"/>
      <w:r w:rsidRPr="004D28FB">
        <w:rPr>
          <w:lang w:val="en-GB"/>
        </w:rPr>
        <w:t>level</w:t>
      </w:r>
      <w:bookmarkEnd w:id="39"/>
    </w:p>
    <w:p w:rsidR="003B0EED" w:rsidRDefault="00B72A58" w:rsidP="00D73E2B">
      <w:pPr>
        <w:spacing w:before="120"/>
        <w:jc w:val="both"/>
      </w:pPr>
      <w:r w:rsidRPr="004D28FB">
        <w:rPr>
          <w:sz w:val="24"/>
          <w:szCs w:val="24"/>
          <w:lang w:val="en-GB"/>
        </w:rPr>
        <w:t>Local governments, or municipalities as management units in different policy areas and at different levels across countries, are also responsible for implementing specific policies</w:t>
      </w:r>
      <w:r w:rsidR="004A6E85" w:rsidRPr="004D28FB">
        <w:rPr>
          <w:sz w:val="24"/>
          <w:szCs w:val="24"/>
          <w:lang w:val="en-GB"/>
        </w:rPr>
        <w:t xml:space="preserve"> set by national governments</w:t>
      </w:r>
      <w:r w:rsidRPr="004D28FB">
        <w:rPr>
          <w:sz w:val="24"/>
          <w:szCs w:val="24"/>
          <w:lang w:val="en-GB"/>
        </w:rPr>
        <w:t xml:space="preserve">. In particular, they </w:t>
      </w:r>
      <w:r w:rsidR="003D729F" w:rsidRPr="004D28FB">
        <w:rPr>
          <w:sz w:val="24"/>
          <w:szCs w:val="24"/>
          <w:lang w:val="en-GB"/>
        </w:rPr>
        <w:t>are responsible for defining</w:t>
      </w:r>
      <w:r w:rsidRPr="004D28FB">
        <w:rPr>
          <w:sz w:val="24"/>
          <w:szCs w:val="24"/>
          <w:lang w:val="en-GB"/>
        </w:rPr>
        <w:t xml:space="preserve"> local environ</w:t>
      </w:r>
      <w:r w:rsidR="003D729F" w:rsidRPr="004D28FB">
        <w:rPr>
          <w:sz w:val="24"/>
          <w:szCs w:val="24"/>
          <w:lang w:val="en-GB"/>
        </w:rPr>
        <w:t>mental and development policies and</w:t>
      </w:r>
      <w:r w:rsidRPr="004D28FB">
        <w:rPr>
          <w:sz w:val="24"/>
          <w:szCs w:val="24"/>
          <w:lang w:val="en-GB"/>
        </w:rPr>
        <w:t xml:space="preserve"> spatial planning, and </w:t>
      </w:r>
      <w:r w:rsidR="003D729F" w:rsidRPr="004D28FB">
        <w:rPr>
          <w:sz w:val="24"/>
          <w:szCs w:val="24"/>
          <w:lang w:val="en-GB"/>
        </w:rPr>
        <w:t xml:space="preserve">for </w:t>
      </w:r>
      <w:r w:rsidRPr="004D28FB">
        <w:rPr>
          <w:sz w:val="24"/>
          <w:szCs w:val="24"/>
          <w:lang w:val="en-GB"/>
        </w:rPr>
        <w:t>develop</w:t>
      </w:r>
      <w:r w:rsidR="003D729F" w:rsidRPr="004D28FB">
        <w:rPr>
          <w:sz w:val="24"/>
          <w:szCs w:val="24"/>
          <w:lang w:val="en-GB"/>
        </w:rPr>
        <w:t>ing and managing</w:t>
      </w:r>
      <w:r w:rsidRPr="004D28FB">
        <w:rPr>
          <w:sz w:val="24"/>
          <w:szCs w:val="24"/>
          <w:lang w:val="en-GB"/>
        </w:rPr>
        <w:t xml:space="preserve"> </w:t>
      </w:r>
      <w:r w:rsidR="003D729F" w:rsidRPr="004D28FB">
        <w:rPr>
          <w:sz w:val="24"/>
          <w:szCs w:val="24"/>
          <w:lang w:val="en-GB"/>
        </w:rPr>
        <w:t xml:space="preserve">local </w:t>
      </w:r>
      <w:r w:rsidRPr="004D28FB">
        <w:rPr>
          <w:sz w:val="24"/>
          <w:szCs w:val="24"/>
          <w:lang w:val="en-GB"/>
        </w:rPr>
        <w:t xml:space="preserve">infrastructure. The </w:t>
      </w:r>
      <w:r w:rsidR="000E67BC" w:rsidRPr="004D28FB">
        <w:rPr>
          <w:sz w:val="24"/>
          <w:szCs w:val="24"/>
          <w:lang w:val="en-GB"/>
        </w:rPr>
        <w:t>fact</w:t>
      </w:r>
      <w:r w:rsidRPr="004D28FB">
        <w:rPr>
          <w:sz w:val="24"/>
          <w:szCs w:val="24"/>
          <w:lang w:val="en-GB"/>
        </w:rPr>
        <w:t xml:space="preserve"> is that </w:t>
      </w:r>
      <w:r w:rsidR="002745F5" w:rsidRPr="004D28FB">
        <w:rPr>
          <w:sz w:val="24"/>
          <w:szCs w:val="24"/>
          <w:lang w:val="en-GB"/>
        </w:rPr>
        <w:t xml:space="preserve">most </w:t>
      </w:r>
      <w:r w:rsidR="000E67BC" w:rsidRPr="004D28FB">
        <w:rPr>
          <w:sz w:val="24"/>
          <w:szCs w:val="24"/>
          <w:lang w:val="en-GB"/>
        </w:rPr>
        <w:t xml:space="preserve">world </w:t>
      </w:r>
      <w:r w:rsidRPr="004D28FB">
        <w:rPr>
          <w:sz w:val="24"/>
          <w:szCs w:val="24"/>
          <w:lang w:val="en-GB"/>
        </w:rPr>
        <w:t xml:space="preserve">population </w:t>
      </w:r>
      <w:r w:rsidR="002745F5" w:rsidRPr="004D28FB">
        <w:rPr>
          <w:sz w:val="24"/>
          <w:szCs w:val="24"/>
          <w:lang w:val="en-GB"/>
        </w:rPr>
        <w:t>lives in urban areas</w:t>
      </w:r>
      <w:r w:rsidRPr="004D28FB">
        <w:rPr>
          <w:sz w:val="24"/>
          <w:szCs w:val="24"/>
          <w:lang w:val="en-GB"/>
        </w:rPr>
        <w:t xml:space="preserve">, and cities are almost always </w:t>
      </w:r>
      <w:r w:rsidR="000E67BC" w:rsidRPr="004D28FB">
        <w:rPr>
          <w:sz w:val="24"/>
          <w:szCs w:val="24"/>
          <w:lang w:val="en-GB"/>
        </w:rPr>
        <w:t>governed</w:t>
      </w:r>
      <w:r w:rsidRPr="004D28FB">
        <w:rPr>
          <w:sz w:val="24"/>
          <w:szCs w:val="24"/>
          <w:lang w:val="en-GB"/>
        </w:rPr>
        <w:t xml:space="preserve"> by </w:t>
      </w:r>
      <w:r w:rsidR="000E67BC" w:rsidRPr="004D28FB">
        <w:rPr>
          <w:sz w:val="24"/>
          <w:szCs w:val="24"/>
          <w:lang w:val="en-GB"/>
        </w:rPr>
        <w:t>local</w:t>
      </w:r>
      <w:r w:rsidRPr="004D28FB">
        <w:rPr>
          <w:sz w:val="24"/>
          <w:szCs w:val="24"/>
          <w:lang w:val="en-GB"/>
        </w:rPr>
        <w:t xml:space="preserve"> governments. Cities are of great importance in the area of ​​</w:t>
      </w:r>
      <w:r w:rsidR="002745F5" w:rsidRPr="004D28FB">
        <w:rPr>
          <w:sz w:val="24"/>
          <w:szCs w:val="24"/>
          <w:lang w:val="en-GB"/>
        </w:rPr>
        <w:t>ecological</w:t>
      </w:r>
      <w:r w:rsidRPr="004D28FB">
        <w:rPr>
          <w:sz w:val="24"/>
          <w:szCs w:val="24"/>
          <w:lang w:val="en-GB"/>
        </w:rPr>
        <w:t xml:space="preserve"> footprint, as well as </w:t>
      </w:r>
      <w:r w:rsidR="002745F5" w:rsidRPr="004D28FB">
        <w:rPr>
          <w:sz w:val="24"/>
          <w:szCs w:val="24"/>
          <w:lang w:val="en-GB"/>
        </w:rPr>
        <w:t xml:space="preserve">they </w:t>
      </w:r>
      <w:r w:rsidRPr="004D28FB">
        <w:rPr>
          <w:sz w:val="24"/>
          <w:szCs w:val="24"/>
          <w:lang w:val="en-GB"/>
        </w:rPr>
        <w:t xml:space="preserve">have </w:t>
      </w:r>
      <w:r w:rsidR="002745F5" w:rsidRPr="004D28FB">
        <w:rPr>
          <w:sz w:val="24"/>
          <w:szCs w:val="24"/>
          <w:lang w:val="en-GB"/>
        </w:rPr>
        <w:t xml:space="preserve">a </w:t>
      </w:r>
      <w:r w:rsidRPr="004D28FB">
        <w:rPr>
          <w:sz w:val="24"/>
          <w:szCs w:val="24"/>
          <w:lang w:val="en-GB"/>
        </w:rPr>
        <w:t xml:space="preserve">significant </w:t>
      </w:r>
      <w:r w:rsidR="002745F5" w:rsidRPr="004D28FB">
        <w:rPr>
          <w:sz w:val="24"/>
          <w:szCs w:val="24"/>
          <w:lang w:val="en-GB"/>
        </w:rPr>
        <w:t xml:space="preserve">potential for using </w:t>
      </w:r>
      <w:r w:rsidRPr="004D28FB">
        <w:rPr>
          <w:sz w:val="24"/>
          <w:szCs w:val="24"/>
          <w:lang w:val="en-GB"/>
        </w:rPr>
        <w:t>resource</w:t>
      </w:r>
      <w:r w:rsidR="002745F5" w:rsidRPr="004D28FB">
        <w:rPr>
          <w:sz w:val="24"/>
          <w:szCs w:val="24"/>
          <w:lang w:val="en-GB"/>
        </w:rPr>
        <w:t>s</w:t>
      </w:r>
      <w:r w:rsidRPr="004D28FB">
        <w:rPr>
          <w:sz w:val="24"/>
          <w:szCs w:val="24"/>
          <w:lang w:val="en-GB"/>
        </w:rPr>
        <w:t xml:space="preserve"> and </w:t>
      </w:r>
      <w:r w:rsidR="004E0FF7" w:rsidRPr="004D28FB">
        <w:rPr>
          <w:sz w:val="24"/>
          <w:szCs w:val="24"/>
          <w:lang w:val="en-GB"/>
        </w:rPr>
        <w:t xml:space="preserve">for </w:t>
      </w:r>
      <w:r w:rsidRPr="004D28FB">
        <w:rPr>
          <w:sz w:val="24"/>
          <w:szCs w:val="24"/>
          <w:lang w:val="en-GB"/>
        </w:rPr>
        <w:t>other e</w:t>
      </w:r>
      <w:r w:rsidR="0099020D" w:rsidRPr="004D28FB">
        <w:rPr>
          <w:sz w:val="24"/>
          <w:szCs w:val="24"/>
          <w:lang w:val="en-GB"/>
        </w:rPr>
        <w:t>nvironmental challenges. A</w:t>
      </w:r>
      <w:r w:rsidRPr="004D28FB">
        <w:rPr>
          <w:sz w:val="24"/>
          <w:szCs w:val="24"/>
          <w:lang w:val="en-GB"/>
        </w:rPr>
        <w:t xml:space="preserve">ctivities </w:t>
      </w:r>
      <w:r w:rsidR="0099020D" w:rsidRPr="004D28FB">
        <w:rPr>
          <w:sz w:val="24"/>
          <w:szCs w:val="24"/>
          <w:lang w:val="en-GB"/>
        </w:rPr>
        <w:t xml:space="preserve">on a local level </w:t>
      </w:r>
      <w:r w:rsidRPr="004D28FB">
        <w:rPr>
          <w:sz w:val="24"/>
          <w:szCs w:val="24"/>
          <w:lang w:val="en-GB"/>
        </w:rPr>
        <w:t xml:space="preserve">can deliver </w:t>
      </w:r>
      <w:r w:rsidRPr="006A267A">
        <w:rPr>
          <w:sz w:val="24"/>
          <w:szCs w:val="24"/>
          <w:lang w:val="en-GB"/>
        </w:rPr>
        <w:t>direct results that</w:t>
      </w:r>
      <w:r w:rsidRPr="004D28FB">
        <w:rPr>
          <w:sz w:val="24"/>
          <w:szCs w:val="24"/>
          <w:lang w:val="en-GB"/>
        </w:rPr>
        <w:t xml:space="preserve"> are obvious to urban residents and can be an inspiration for other cities and municipalities to engage in projects aimed at urban sustainability and environmental improvement in cities. They also provide feedback to national governments on the effectiveness and benefits of nationally-based measures and policies.</w:t>
      </w:r>
      <w:r w:rsidR="007C35B8">
        <w:rPr>
          <w:sz w:val="24"/>
          <w:szCs w:val="24"/>
          <w:lang w:val="en-GB"/>
        </w:rPr>
        <w:t xml:space="preserve"> </w:t>
      </w:r>
      <w:r w:rsidR="006A267A" w:rsidRPr="006A267A">
        <w:rPr>
          <w:sz w:val="24"/>
          <w:szCs w:val="24"/>
          <w:lang w:val="en-GB"/>
        </w:rPr>
        <w:t xml:space="preserve">Cities </w:t>
      </w:r>
      <w:r w:rsidR="00D576F0">
        <w:rPr>
          <w:sz w:val="24"/>
          <w:szCs w:val="24"/>
          <w:lang w:val="en-GB"/>
        </w:rPr>
        <w:t xml:space="preserve">and municipalities </w:t>
      </w:r>
      <w:r w:rsidR="006A267A" w:rsidRPr="006A267A">
        <w:rPr>
          <w:sz w:val="24"/>
          <w:szCs w:val="24"/>
          <w:lang w:val="en-GB"/>
        </w:rPr>
        <w:t xml:space="preserve">directly affect how infrastructure will look, they are responsible for </w:t>
      </w:r>
      <w:r w:rsidR="006A267A">
        <w:rPr>
          <w:sz w:val="24"/>
          <w:szCs w:val="24"/>
          <w:lang w:val="en-GB"/>
        </w:rPr>
        <w:t xml:space="preserve">e.g., </w:t>
      </w:r>
      <w:r w:rsidR="006A267A" w:rsidRPr="006A267A">
        <w:rPr>
          <w:sz w:val="24"/>
          <w:szCs w:val="24"/>
          <w:lang w:val="en-GB"/>
        </w:rPr>
        <w:t>the specific setting of waste management systems, the wastewater system</w:t>
      </w:r>
      <w:r w:rsidR="006A267A">
        <w:rPr>
          <w:sz w:val="24"/>
          <w:szCs w:val="24"/>
          <w:lang w:val="en-GB"/>
        </w:rPr>
        <w:t>s</w:t>
      </w:r>
      <w:r w:rsidR="006A267A" w:rsidRPr="006A267A">
        <w:rPr>
          <w:sz w:val="24"/>
          <w:szCs w:val="24"/>
          <w:lang w:val="en-GB"/>
        </w:rPr>
        <w:t>, because they finance them from their budgets.</w:t>
      </w:r>
    </w:p>
    <w:p w:rsidR="00C72367" w:rsidRPr="004D28FB" w:rsidRDefault="00C72367" w:rsidP="00D73E2B">
      <w:pPr>
        <w:spacing w:before="120"/>
        <w:jc w:val="both"/>
        <w:rPr>
          <w:sz w:val="24"/>
          <w:szCs w:val="24"/>
          <w:lang w:val="en-GB"/>
        </w:rPr>
      </w:pPr>
      <w:r w:rsidRPr="004D28FB">
        <w:rPr>
          <w:sz w:val="24"/>
          <w:szCs w:val="24"/>
          <w:lang w:val="en-GB"/>
        </w:rPr>
        <w:t>A very interesting source of information is the platform ICLEI - Local Governments for Sustainability. The ICLEI is the leading global network of more than 1,500 cities, towns and regions committed to building a sustainable future. By helping the ICLEI Network to become sustainable, low-carbon, resilient, ecomobile, biodiverse, resource-efficient and productive, healthy and happy, with a green economy and smart infrastructure, we impact over 25% of the global urban population.</w:t>
      </w:r>
    </w:p>
    <w:p w:rsidR="009D0E19" w:rsidRDefault="00C72367" w:rsidP="00D73E2B">
      <w:pPr>
        <w:spacing w:before="120"/>
        <w:jc w:val="both"/>
        <w:rPr>
          <w:sz w:val="24"/>
          <w:szCs w:val="24"/>
          <w:lang w:val="en-GB"/>
        </w:rPr>
      </w:pPr>
      <w:r w:rsidRPr="004D28FB">
        <w:rPr>
          <w:sz w:val="24"/>
          <w:szCs w:val="24"/>
          <w:lang w:val="en-GB"/>
        </w:rPr>
        <w:t>According to ICLEI</w:t>
      </w:r>
      <w:r w:rsidR="00781A51" w:rsidRPr="004D28FB">
        <w:rPr>
          <w:sz w:val="24"/>
          <w:szCs w:val="24"/>
          <w:lang w:val="en-GB"/>
        </w:rPr>
        <w:t>,</w:t>
      </w:r>
      <w:r w:rsidRPr="004D28FB">
        <w:rPr>
          <w:sz w:val="24"/>
          <w:szCs w:val="24"/>
          <w:lang w:val="en-GB"/>
        </w:rPr>
        <w:t xml:space="preserve"> </w:t>
      </w:r>
      <w:r w:rsidR="00781A51" w:rsidRPr="004D28FB">
        <w:rPr>
          <w:sz w:val="24"/>
          <w:szCs w:val="24"/>
          <w:lang w:val="en-GB"/>
        </w:rPr>
        <w:t>s</w:t>
      </w:r>
      <w:r w:rsidRPr="004D28FB">
        <w:rPr>
          <w:sz w:val="24"/>
          <w:szCs w:val="24"/>
          <w:lang w:val="en-GB"/>
        </w:rPr>
        <w:t>ustainable cities work towards an environmentally, socially, and economically healthy and resilient habitat for existing populations, without compromising the ability of future generations to experience the same. ICLEI provides a broad range of concrete and globally accessible tools to help cities transition to more sustainable urban management, covering the areas of urban design, eco-budgeting, urbanization, sustainability management and sustainable procurement. ICLEI advocates for cities' greater involvement in international decision making processes by representing their interests at major sustainable conferences and multilateral bodies such as UN Commission on Sustainable Development, Rio+20 and the European Commission, as well as working with our global partners including UNEP, UN-Habitat and Aalborg Commitments Network.</w:t>
      </w:r>
    </w:p>
    <w:p w:rsidR="0019200B" w:rsidRDefault="009D0E19" w:rsidP="00D73E2B">
      <w:pPr>
        <w:spacing w:before="120"/>
        <w:jc w:val="both"/>
        <w:rPr>
          <w:sz w:val="24"/>
          <w:szCs w:val="24"/>
          <w:lang w:val="en-GB"/>
        </w:rPr>
      </w:pPr>
      <w:r w:rsidRPr="009D0E19">
        <w:rPr>
          <w:sz w:val="24"/>
          <w:szCs w:val="24"/>
          <w:lang w:val="en-GB"/>
        </w:rPr>
        <w:t>A</w:t>
      </w:r>
      <w:r>
        <w:rPr>
          <w:sz w:val="24"/>
          <w:szCs w:val="24"/>
          <w:lang w:val="en-GB"/>
        </w:rPr>
        <w:t>s an</w:t>
      </w:r>
      <w:r w:rsidRPr="009D0E19">
        <w:rPr>
          <w:sz w:val="24"/>
          <w:szCs w:val="24"/>
          <w:lang w:val="en-GB"/>
        </w:rPr>
        <w:t xml:space="preserve"> example of a municipality as a </w:t>
      </w:r>
      <w:r>
        <w:rPr>
          <w:sz w:val="24"/>
          <w:szCs w:val="24"/>
          <w:lang w:val="en-GB"/>
        </w:rPr>
        <w:t>management</w:t>
      </w:r>
      <w:r w:rsidRPr="009D0E19">
        <w:rPr>
          <w:sz w:val="24"/>
          <w:szCs w:val="24"/>
          <w:lang w:val="en-GB"/>
        </w:rPr>
        <w:t xml:space="preserve"> unit</w:t>
      </w:r>
      <w:r w:rsidR="0019200B">
        <w:rPr>
          <w:sz w:val="24"/>
          <w:szCs w:val="24"/>
          <w:lang w:val="en-GB"/>
        </w:rPr>
        <w:t xml:space="preserve"> in different policy </w:t>
      </w:r>
      <w:r w:rsidR="00554595">
        <w:rPr>
          <w:sz w:val="24"/>
          <w:szCs w:val="24"/>
          <w:lang w:val="en-GB"/>
        </w:rPr>
        <w:t xml:space="preserve">areas </w:t>
      </w:r>
      <w:r w:rsidR="00554595" w:rsidRPr="009D0E19">
        <w:rPr>
          <w:sz w:val="24"/>
          <w:szCs w:val="24"/>
          <w:lang w:val="en-GB"/>
        </w:rPr>
        <w:t>can</w:t>
      </w:r>
      <w:r w:rsidRPr="009D0E19">
        <w:rPr>
          <w:sz w:val="24"/>
          <w:szCs w:val="24"/>
          <w:lang w:val="en-GB"/>
        </w:rPr>
        <w:t xml:space="preserve"> serve, for example, the strategic plan</w:t>
      </w:r>
      <w:r>
        <w:rPr>
          <w:sz w:val="24"/>
          <w:szCs w:val="24"/>
          <w:lang w:val="en-GB"/>
        </w:rPr>
        <w:t xml:space="preserve"> of Sydney: Sustainable Sydney 2030 Community Strategic Plan (2013)</w:t>
      </w:r>
      <w:r w:rsidR="0011263C">
        <w:rPr>
          <w:sz w:val="24"/>
          <w:szCs w:val="24"/>
          <w:lang w:val="en-GB"/>
        </w:rPr>
        <w:t>.</w:t>
      </w:r>
      <w:r>
        <w:rPr>
          <w:sz w:val="24"/>
          <w:szCs w:val="24"/>
          <w:lang w:val="en-GB"/>
        </w:rPr>
        <w:t xml:space="preserve"> </w:t>
      </w:r>
    </w:p>
    <w:p w:rsidR="00462B2E" w:rsidRPr="00462B2E" w:rsidRDefault="00462B2E" w:rsidP="00462B2E">
      <w:pPr>
        <w:jc w:val="both"/>
        <w:rPr>
          <w:i/>
          <w:sz w:val="20"/>
          <w:szCs w:val="20"/>
          <w:lang w:val="en-GB"/>
        </w:rPr>
      </w:pPr>
      <w:r w:rsidRPr="00462B2E">
        <w:rPr>
          <w:i/>
          <w:sz w:val="20"/>
          <w:szCs w:val="20"/>
          <w:lang w:val="en-GB"/>
        </w:rPr>
        <w:t xml:space="preserve">Source: </w:t>
      </w:r>
    </w:p>
    <w:p w:rsidR="009D0E19" w:rsidRPr="00462B2E" w:rsidRDefault="001E05CD" w:rsidP="00462B2E">
      <w:pPr>
        <w:jc w:val="both"/>
        <w:rPr>
          <w:i/>
          <w:sz w:val="20"/>
          <w:szCs w:val="20"/>
          <w:lang w:val="en-GB"/>
        </w:rPr>
      </w:pPr>
      <w:hyperlink r:id="rId93" w:history="1">
        <w:r w:rsidR="001F50C5" w:rsidRPr="00462B2E">
          <w:rPr>
            <w:rStyle w:val="Hyperlink"/>
            <w:i/>
            <w:sz w:val="20"/>
            <w:szCs w:val="20"/>
            <w:lang w:val="en-GB"/>
          </w:rPr>
          <w:t>https://www.cityofsydney.nsw.gov.au/__data/assets/pdf_file/0005/99977/6645_Final-version-Community-Strategic-Plan-IPR-Document_FA4-1_low-res.pdf</w:t>
        </w:r>
      </w:hyperlink>
      <w:r w:rsidR="001F50C5" w:rsidRPr="00462B2E">
        <w:rPr>
          <w:i/>
          <w:sz w:val="20"/>
          <w:szCs w:val="20"/>
          <w:lang w:val="en-GB"/>
        </w:rPr>
        <w:t>,</w:t>
      </w:r>
    </w:p>
    <w:p w:rsidR="001F50C5" w:rsidRPr="0011263C" w:rsidRDefault="00554595" w:rsidP="0011263C">
      <w:pPr>
        <w:spacing w:before="120"/>
        <w:jc w:val="both"/>
        <w:rPr>
          <w:rFonts w:eastAsia="Times New Roman" w:cstheme="minorHAnsi"/>
          <w:sz w:val="24"/>
          <w:szCs w:val="24"/>
          <w:lang w:val="en-GB" w:eastAsia="cs-CZ"/>
        </w:rPr>
      </w:pPr>
      <w:r w:rsidRPr="0011263C">
        <w:rPr>
          <w:sz w:val="24"/>
          <w:szCs w:val="24"/>
          <w:lang w:val="en-GB"/>
        </w:rPr>
        <w:t>Also, the project</w:t>
      </w:r>
      <w:r w:rsidR="001F50C5" w:rsidRPr="0011263C">
        <w:rPr>
          <w:sz w:val="24"/>
          <w:szCs w:val="24"/>
          <w:lang w:val="en-GB"/>
        </w:rPr>
        <w:t xml:space="preserve"> Greening Australia – </w:t>
      </w:r>
      <w:r w:rsidR="001F50C5" w:rsidRPr="0011263C">
        <w:rPr>
          <w:rFonts w:eastAsia="Times New Roman" w:cstheme="minorHAnsi"/>
          <w:sz w:val="24"/>
          <w:szCs w:val="24"/>
          <w:lang w:val="en-GB" w:eastAsia="cs-CZ"/>
        </w:rPr>
        <w:t>Adelaide Green City project</w:t>
      </w:r>
      <w:r w:rsidR="00B26BB6" w:rsidRPr="0011263C">
        <w:rPr>
          <w:rFonts w:eastAsia="Times New Roman" w:cstheme="minorHAnsi"/>
          <w:sz w:val="24"/>
          <w:szCs w:val="24"/>
          <w:lang w:val="en-GB" w:eastAsia="cs-CZ"/>
        </w:rPr>
        <w:t xml:space="preserve"> – </w:t>
      </w:r>
      <w:r w:rsidR="00EB5E4E" w:rsidRPr="0011263C">
        <w:rPr>
          <w:rFonts w:eastAsia="Times New Roman" w:cstheme="minorHAnsi"/>
          <w:sz w:val="24"/>
          <w:szCs w:val="24"/>
          <w:lang w:val="en-GB" w:eastAsia="cs-CZ"/>
        </w:rPr>
        <w:t xml:space="preserve">comprises </w:t>
      </w:r>
      <w:r w:rsidR="00B26BB6" w:rsidRPr="0011263C">
        <w:rPr>
          <w:rFonts w:eastAsia="Times New Roman" w:cstheme="minorHAnsi"/>
          <w:sz w:val="24"/>
          <w:szCs w:val="24"/>
          <w:lang w:val="en-GB" w:eastAsia="cs-CZ"/>
        </w:rPr>
        <w:t>the initiatives</w:t>
      </w:r>
      <w:r w:rsidR="001F50C5" w:rsidRPr="0011263C">
        <w:rPr>
          <w:rFonts w:eastAsia="Times New Roman" w:cstheme="minorHAnsi"/>
          <w:sz w:val="24"/>
          <w:szCs w:val="24"/>
          <w:lang w:val="en-GB" w:eastAsia="cs-CZ"/>
        </w:rPr>
        <w:t xml:space="preserve"> </w:t>
      </w:r>
      <w:r w:rsidR="00B26BB6" w:rsidRPr="0011263C">
        <w:rPr>
          <w:rFonts w:eastAsia="Times New Roman" w:cstheme="minorHAnsi"/>
          <w:sz w:val="24"/>
          <w:szCs w:val="24"/>
          <w:lang w:val="en-GB" w:eastAsia="cs-CZ"/>
        </w:rPr>
        <w:t xml:space="preserve">including for example </w:t>
      </w:r>
      <w:bookmarkStart w:id="40" w:name="activead"/>
      <w:bookmarkEnd w:id="40"/>
      <w:r w:rsidR="001F50C5" w:rsidRPr="0011263C">
        <w:rPr>
          <w:rFonts w:eastAsia="Times New Roman" w:cstheme="minorHAnsi"/>
          <w:sz w:val="24"/>
          <w:szCs w:val="24"/>
          <w:lang w:val="en-GB" w:eastAsia="cs-CZ"/>
        </w:rPr>
        <w:t>Cycling Adelaide</w:t>
      </w:r>
      <w:r w:rsidR="00B26BB6" w:rsidRPr="0011263C">
        <w:rPr>
          <w:rFonts w:eastAsia="Times New Roman" w:cstheme="minorHAnsi"/>
          <w:sz w:val="24"/>
          <w:szCs w:val="24"/>
          <w:lang w:val="en-GB" w:eastAsia="cs-CZ"/>
        </w:rPr>
        <w:t xml:space="preserve">, </w:t>
      </w:r>
      <w:bookmarkStart w:id="41" w:name="tuneup"/>
      <w:bookmarkEnd w:id="41"/>
      <w:r w:rsidR="00B26BB6" w:rsidRPr="0011263C">
        <w:rPr>
          <w:rFonts w:eastAsia="Times New Roman" w:cstheme="minorHAnsi"/>
          <w:sz w:val="24"/>
          <w:szCs w:val="24"/>
          <w:lang w:val="en-GB" w:eastAsia="cs-CZ"/>
        </w:rPr>
        <w:t>t</w:t>
      </w:r>
      <w:r w:rsidR="001F50C5" w:rsidRPr="0011263C">
        <w:rPr>
          <w:rFonts w:eastAsia="Times New Roman" w:cstheme="minorHAnsi"/>
          <w:sz w:val="24"/>
          <w:szCs w:val="24"/>
          <w:lang w:val="en-GB" w:eastAsia="cs-CZ"/>
        </w:rPr>
        <w:t xml:space="preserve">he Building Tune Ups Project measured the energy and water use </w:t>
      </w:r>
      <w:r w:rsidR="00B26BB6" w:rsidRPr="0011263C">
        <w:rPr>
          <w:rFonts w:eastAsia="Times New Roman" w:cstheme="minorHAnsi"/>
          <w:sz w:val="24"/>
          <w:szCs w:val="24"/>
          <w:lang w:val="en-GB" w:eastAsia="cs-CZ"/>
        </w:rPr>
        <w:t>of office</w:t>
      </w:r>
      <w:r w:rsidR="001F50C5" w:rsidRPr="0011263C">
        <w:rPr>
          <w:rFonts w:eastAsia="Times New Roman" w:cstheme="minorHAnsi"/>
          <w:sz w:val="24"/>
          <w:szCs w:val="24"/>
          <w:lang w:val="en-GB" w:eastAsia="cs-CZ"/>
        </w:rPr>
        <w:t xml:space="preserve"> buildings, </w:t>
      </w:r>
      <w:bookmarkStart w:id="42" w:name="ecohousing"/>
      <w:bookmarkEnd w:id="42"/>
      <w:r w:rsidR="001F50C5" w:rsidRPr="0011263C">
        <w:rPr>
          <w:rFonts w:eastAsia="Times New Roman" w:cstheme="minorHAnsi"/>
          <w:sz w:val="24"/>
          <w:szCs w:val="24"/>
          <w:lang w:val="en-GB" w:eastAsia="cs-CZ"/>
        </w:rPr>
        <w:t>Affordable Eco Housing Competition</w:t>
      </w:r>
      <w:r w:rsidR="00B26BB6" w:rsidRPr="0011263C">
        <w:rPr>
          <w:rFonts w:eastAsia="Times New Roman" w:cstheme="minorHAnsi"/>
          <w:sz w:val="24"/>
          <w:szCs w:val="24"/>
          <w:lang w:val="en-GB" w:eastAsia="cs-CZ"/>
        </w:rPr>
        <w:t xml:space="preserve">, </w:t>
      </w:r>
      <w:bookmarkStart w:id="43" w:name="baseline"/>
      <w:bookmarkEnd w:id="43"/>
      <w:r w:rsidR="001F50C5" w:rsidRPr="0011263C">
        <w:rPr>
          <w:rFonts w:eastAsia="Times New Roman" w:cstheme="minorHAnsi"/>
          <w:sz w:val="24"/>
          <w:szCs w:val="24"/>
          <w:lang w:val="en-GB" w:eastAsia="cs-CZ"/>
        </w:rPr>
        <w:t>BASEline - Businesses of Adelaide Saving Energy</w:t>
      </w:r>
      <w:r w:rsidR="00B26BB6" w:rsidRPr="0011263C">
        <w:rPr>
          <w:rFonts w:eastAsia="Times New Roman" w:cstheme="minorHAnsi"/>
          <w:sz w:val="24"/>
          <w:szCs w:val="24"/>
          <w:lang w:val="en-GB" w:eastAsia="cs-CZ"/>
        </w:rPr>
        <w:t xml:space="preserve">, </w:t>
      </w:r>
      <w:bookmarkStart w:id="44" w:name="boardgame"/>
      <w:bookmarkStart w:id="45" w:name="bussustain"/>
      <w:bookmarkEnd w:id="44"/>
      <w:bookmarkEnd w:id="45"/>
      <w:r w:rsidR="00B26BB6" w:rsidRPr="0011263C">
        <w:rPr>
          <w:rFonts w:eastAsia="Times New Roman" w:cstheme="minorHAnsi"/>
          <w:sz w:val="24"/>
          <w:szCs w:val="24"/>
          <w:lang w:val="en-GB" w:eastAsia="cs-CZ"/>
        </w:rPr>
        <w:t>B</w:t>
      </w:r>
      <w:r w:rsidR="001F50C5" w:rsidRPr="0011263C">
        <w:rPr>
          <w:rFonts w:eastAsia="Times New Roman" w:cstheme="minorHAnsi"/>
          <w:sz w:val="24"/>
          <w:szCs w:val="24"/>
          <w:lang w:val="en-GB" w:eastAsia="cs-CZ"/>
        </w:rPr>
        <w:t>usiness of Sustainability</w:t>
      </w:r>
      <w:r w:rsidR="00B26BB6" w:rsidRPr="0011263C">
        <w:rPr>
          <w:rFonts w:eastAsia="Times New Roman" w:cstheme="minorHAnsi"/>
          <w:sz w:val="24"/>
          <w:szCs w:val="24"/>
          <w:lang w:val="en-GB" w:eastAsia="cs-CZ"/>
        </w:rPr>
        <w:t xml:space="preserve">, </w:t>
      </w:r>
      <w:bookmarkStart w:id="46" w:name="greencityfestival"/>
      <w:bookmarkEnd w:id="46"/>
      <w:r w:rsidR="001F50C5" w:rsidRPr="0011263C">
        <w:rPr>
          <w:rFonts w:eastAsia="Times New Roman" w:cstheme="minorHAnsi"/>
          <w:sz w:val="24"/>
          <w:szCs w:val="24"/>
          <w:lang w:val="en-GB" w:eastAsia="cs-CZ"/>
        </w:rPr>
        <w:t>Green City Festival</w:t>
      </w:r>
      <w:r w:rsidR="00B26BB6" w:rsidRPr="0011263C">
        <w:rPr>
          <w:rFonts w:eastAsia="Times New Roman" w:cstheme="minorHAnsi"/>
          <w:sz w:val="24"/>
          <w:szCs w:val="24"/>
          <w:lang w:val="en-GB" w:eastAsia="cs-CZ"/>
        </w:rPr>
        <w:t xml:space="preserve">, </w:t>
      </w:r>
      <w:bookmarkStart w:id="47" w:name="milliontrees"/>
      <w:bookmarkEnd w:id="47"/>
      <w:r w:rsidR="001F50C5" w:rsidRPr="0011263C">
        <w:rPr>
          <w:rFonts w:eastAsia="Times New Roman" w:cstheme="minorHAnsi"/>
          <w:sz w:val="24"/>
          <w:szCs w:val="24"/>
          <w:lang w:val="en-GB" w:eastAsia="cs-CZ"/>
        </w:rPr>
        <w:t>Premier's Million Trees Program</w:t>
      </w:r>
      <w:r w:rsidR="00B26BB6" w:rsidRPr="0011263C">
        <w:rPr>
          <w:rFonts w:eastAsia="Times New Roman" w:cstheme="minorHAnsi"/>
          <w:sz w:val="24"/>
          <w:szCs w:val="24"/>
          <w:lang w:val="en-GB" w:eastAsia="cs-CZ"/>
        </w:rPr>
        <w:t xml:space="preserve">, </w:t>
      </w:r>
      <w:r w:rsidR="001F50C5" w:rsidRPr="0011263C">
        <w:rPr>
          <w:rFonts w:eastAsia="Times New Roman" w:cstheme="minorHAnsi"/>
          <w:sz w:val="24"/>
          <w:szCs w:val="24"/>
          <w:lang w:val="en-GB" w:eastAsia="cs-CZ"/>
        </w:rPr>
        <w:t>Renewable Energy Virtual Display</w:t>
      </w:r>
      <w:r w:rsidR="00B26BB6" w:rsidRPr="0011263C">
        <w:rPr>
          <w:rFonts w:eastAsia="Times New Roman" w:cstheme="minorHAnsi"/>
          <w:sz w:val="24"/>
          <w:szCs w:val="24"/>
          <w:lang w:val="en-GB" w:eastAsia="cs-CZ"/>
        </w:rPr>
        <w:t xml:space="preserve">, </w:t>
      </w:r>
      <w:r w:rsidR="001F50C5" w:rsidRPr="0011263C">
        <w:rPr>
          <w:rFonts w:eastAsia="Times New Roman" w:cstheme="minorHAnsi"/>
          <w:sz w:val="24"/>
          <w:szCs w:val="24"/>
          <w:lang w:val="en-GB" w:eastAsia="cs-CZ"/>
        </w:rPr>
        <w:t>TravelSmart</w:t>
      </w:r>
      <w:r w:rsidR="00E63CB9" w:rsidRPr="0011263C">
        <w:rPr>
          <w:rFonts w:eastAsia="Times New Roman" w:cstheme="minorHAnsi"/>
          <w:sz w:val="24"/>
          <w:szCs w:val="24"/>
          <w:lang w:val="en-GB" w:eastAsia="cs-CZ"/>
        </w:rPr>
        <w:t xml:space="preserve">, </w:t>
      </w:r>
      <w:bookmarkStart w:id="48" w:name="botgardens"/>
      <w:bookmarkEnd w:id="48"/>
      <w:r w:rsidR="001F50C5" w:rsidRPr="0011263C">
        <w:rPr>
          <w:rFonts w:eastAsia="Times New Roman" w:cstheme="minorHAnsi"/>
          <w:sz w:val="24"/>
          <w:szCs w:val="24"/>
          <w:lang w:val="en-GB" w:eastAsia="cs-CZ"/>
        </w:rPr>
        <w:t>Vertical Composting Unit</w:t>
      </w:r>
      <w:r w:rsidR="00E63CB9" w:rsidRPr="0011263C">
        <w:rPr>
          <w:rFonts w:eastAsia="Times New Roman" w:cstheme="minorHAnsi"/>
          <w:sz w:val="24"/>
          <w:szCs w:val="24"/>
          <w:u w:val="single"/>
          <w:lang w:val="en-GB" w:eastAsia="cs-CZ"/>
        </w:rPr>
        <w:t xml:space="preserve"> </w:t>
      </w:r>
      <w:r w:rsidR="0011263C">
        <w:rPr>
          <w:rFonts w:eastAsia="Times New Roman" w:cstheme="minorHAnsi"/>
          <w:sz w:val="24"/>
          <w:szCs w:val="24"/>
          <w:lang w:val="en-GB" w:eastAsia="cs-CZ"/>
        </w:rPr>
        <w:t>and others.</w:t>
      </w:r>
    </w:p>
    <w:p w:rsidR="00CE5D0F" w:rsidRPr="0011263C" w:rsidRDefault="00CE5D0F" w:rsidP="001F50C5">
      <w:pPr>
        <w:jc w:val="both"/>
        <w:rPr>
          <w:rFonts w:eastAsia="Times New Roman" w:cstheme="minorHAnsi"/>
          <w:sz w:val="24"/>
          <w:szCs w:val="24"/>
          <w:lang w:val="en-GB" w:eastAsia="cs-CZ"/>
        </w:rPr>
      </w:pPr>
      <w:r w:rsidRPr="0011263C">
        <w:rPr>
          <w:rFonts w:eastAsia="Times New Roman" w:cstheme="minorHAnsi"/>
          <w:sz w:val="24"/>
          <w:szCs w:val="24"/>
          <w:lang w:val="en-GB" w:eastAsia="cs-CZ"/>
        </w:rPr>
        <w:t xml:space="preserve">A lot of examples of cities’ best practice can be found in the publication </w:t>
      </w:r>
      <w:r w:rsidR="00554595" w:rsidRPr="0011263C">
        <w:rPr>
          <w:rFonts w:eastAsia="Times New Roman" w:cstheme="minorHAnsi"/>
          <w:sz w:val="24"/>
          <w:szCs w:val="24"/>
          <w:lang w:val="en-GB" w:eastAsia="cs-CZ"/>
        </w:rPr>
        <w:t>“</w:t>
      </w:r>
      <w:r w:rsidRPr="0011263C">
        <w:rPr>
          <w:rFonts w:eastAsia="Times New Roman" w:cstheme="minorHAnsi"/>
          <w:sz w:val="24"/>
          <w:szCs w:val="24"/>
          <w:lang w:val="en-GB" w:eastAsia="cs-CZ"/>
        </w:rPr>
        <w:t>Environmental best practice &amp; Benchmarking report</w:t>
      </w:r>
      <w:r w:rsidR="00554595" w:rsidRPr="0011263C">
        <w:rPr>
          <w:rFonts w:eastAsia="Times New Roman" w:cstheme="minorHAnsi"/>
          <w:sz w:val="24"/>
          <w:szCs w:val="24"/>
          <w:lang w:val="en-GB" w:eastAsia="cs-CZ"/>
        </w:rPr>
        <w:t>”</w:t>
      </w:r>
      <w:r w:rsidRPr="0011263C">
        <w:rPr>
          <w:rFonts w:eastAsia="Times New Roman" w:cstheme="minorHAnsi"/>
          <w:sz w:val="24"/>
          <w:szCs w:val="24"/>
          <w:lang w:val="en-GB" w:eastAsia="cs-CZ"/>
        </w:rPr>
        <w:t xml:space="preserve"> (e.g., local contribution to global climate change, local transport, sustainable land use, air pollution, production and management, consumption and waste water treatment, environmental management of the local authority</w:t>
      </w:r>
      <w:r w:rsidR="00EB5E4E" w:rsidRPr="0011263C">
        <w:rPr>
          <w:rFonts w:eastAsia="Times New Roman" w:cstheme="minorHAnsi"/>
          <w:sz w:val="24"/>
          <w:szCs w:val="24"/>
          <w:lang w:val="en-GB" w:eastAsia="cs-CZ"/>
        </w:rPr>
        <w:t xml:space="preserve">). </w:t>
      </w:r>
    </w:p>
    <w:p w:rsidR="00462B2E" w:rsidRPr="0011263C" w:rsidRDefault="00462B2E" w:rsidP="001F50C5">
      <w:pPr>
        <w:jc w:val="both"/>
        <w:rPr>
          <w:rFonts w:eastAsia="Times New Roman" w:cstheme="minorHAnsi"/>
          <w:i/>
          <w:sz w:val="20"/>
          <w:szCs w:val="20"/>
          <w:lang w:val="en-GB" w:eastAsia="cs-CZ"/>
        </w:rPr>
      </w:pPr>
      <w:r w:rsidRPr="0011263C">
        <w:rPr>
          <w:rFonts w:eastAsia="Times New Roman" w:cstheme="minorHAnsi"/>
          <w:i/>
          <w:sz w:val="20"/>
          <w:szCs w:val="20"/>
          <w:lang w:val="en-GB" w:eastAsia="cs-CZ"/>
        </w:rPr>
        <w:t xml:space="preserve">Source: </w:t>
      </w:r>
    </w:p>
    <w:p w:rsidR="00CE5D0F" w:rsidRPr="00462B2E" w:rsidRDefault="001E05CD" w:rsidP="001F50C5">
      <w:pPr>
        <w:jc w:val="both"/>
        <w:rPr>
          <w:rFonts w:eastAsia="Times New Roman" w:cstheme="minorHAnsi"/>
          <w:i/>
          <w:color w:val="444444"/>
          <w:sz w:val="20"/>
          <w:szCs w:val="20"/>
          <w:lang w:val="en-GB" w:eastAsia="cs-CZ"/>
        </w:rPr>
      </w:pPr>
      <w:hyperlink r:id="rId94" w:history="1">
        <w:r w:rsidR="00B4600E" w:rsidRPr="00462B2E">
          <w:rPr>
            <w:rStyle w:val="Hyperlink"/>
            <w:rFonts w:eastAsia="Times New Roman" w:cstheme="minorHAnsi"/>
            <w:i/>
            <w:sz w:val="20"/>
            <w:szCs w:val="20"/>
            <w:lang w:val="en-GB" w:eastAsia="cs-CZ"/>
          </w:rPr>
          <w:t>http://ec.europa.eu/environment/europeangreencapital/wp-content/uploads/2011/06/Environmental-Best-Practice-Benchmarking-Report-Award-Cycle-2012-2013.pdf</w:t>
        </w:r>
      </w:hyperlink>
      <w:r w:rsidR="00B4600E" w:rsidRPr="00462B2E">
        <w:rPr>
          <w:rFonts w:eastAsia="Times New Roman" w:cstheme="minorHAnsi"/>
          <w:i/>
          <w:color w:val="444444"/>
          <w:sz w:val="20"/>
          <w:szCs w:val="20"/>
          <w:lang w:val="en-GB" w:eastAsia="cs-CZ"/>
        </w:rPr>
        <w:t xml:space="preserve"> </w:t>
      </w:r>
    </w:p>
    <w:p w:rsidR="00D902F9" w:rsidRDefault="00D902F9" w:rsidP="009F16D1">
      <w:pPr>
        <w:shd w:val="clear" w:color="auto" w:fill="DEEAF6" w:themeFill="accent1" w:themeFillTint="33"/>
        <w:spacing w:before="120"/>
        <w:jc w:val="both"/>
        <w:rPr>
          <w:sz w:val="24"/>
          <w:szCs w:val="24"/>
          <w:lang w:val="en-GB"/>
        </w:rPr>
      </w:pPr>
      <w:r w:rsidRPr="009F16D1">
        <w:rPr>
          <w:sz w:val="24"/>
          <w:szCs w:val="24"/>
          <w:lang w:val="en-GB"/>
        </w:rPr>
        <w:t>See also A</w:t>
      </w:r>
      <w:r w:rsidR="0014471E">
        <w:rPr>
          <w:sz w:val="24"/>
          <w:szCs w:val="24"/>
          <w:lang w:val="en-GB"/>
        </w:rPr>
        <w:t>ppendix</w:t>
      </w:r>
      <w:r w:rsidRPr="009F16D1">
        <w:rPr>
          <w:sz w:val="24"/>
          <w:szCs w:val="24"/>
          <w:lang w:val="en-GB"/>
        </w:rPr>
        <w:t xml:space="preserve"> 1 Case studies – Efficiency of the public funds spent </w:t>
      </w:r>
      <w:r w:rsidR="0013743D" w:rsidRPr="009F16D1">
        <w:rPr>
          <w:sz w:val="24"/>
          <w:szCs w:val="24"/>
          <w:lang w:val="en-GB"/>
        </w:rPr>
        <w:t>for</w:t>
      </w:r>
      <w:r w:rsidRPr="009F16D1">
        <w:rPr>
          <w:sz w:val="24"/>
          <w:szCs w:val="24"/>
          <w:lang w:val="en-GB"/>
        </w:rPr>
        <w:t xml:space="preserve"> communal services (Slovakia, 2016).</w:t>
      </w:r>
    </w:p>
    <w:p w:rsidR="007E2289" w:rsidRPr="004D28FB" w:rsidRDefault="007E2289" w:rsidP="00D902F9">
      <w:pPr>
        <w:spacing w:before="120"/>
        <w:jc w:val="both"/>
        <w:rPr>
          <w:sz w:val="24"/>
          <w:szCs w:val="24"/>
          <w:lang w:val="en-GB"/>
        </w:rPr>
      </w:pPr>
    </w:p>
    <w:p w:rsidR="005A21BD" w:rsidRPr="004D28FB" w:rsidRDefault="005A21BD" w:rsidP="00D73E2B">
      <w:pPr>
        <w:spacing w:before="120"/>
        <w:rPr>
          <w:b/>
          <w:sz w:val="24"/>
          <w:szCs w:val="24"/>
          <w:lang w:val="en-GB"/>
        </w:rPr>
      </w:pPr>
      <w:r w:rsidRPr="004D28FB">
        <w:rPr>
          <w:b/>
          <w:sz w:val="24"/>
          <w:szCs w:val="24"/>
          <w:lang w:val="en-GB"/>
        </w:rPr>
        <w:t xml:space="preserve">ENVIRONMENTAL ASSESSMENT </w:t>
      </w:r>
    </w:p>
    <w:p w:rsidR="009779B6" w:rsidRDefault="009779B6" w:rsidP="00D73E2B">
      <w:pPr>
        <w:autoSpaceDE w:val="0"/>
        <w:autoSpaceDN w:val="0"/>
        <w:adjustRightInd w:val="0"/>
        <w:spacing w:before="120"/>
        <w:jc w:val="both"/>
        <w:rPr>
          <w:sz w:val="24"/>
          <w:szCs w:val="24"/>
          <w:lang w:val="en-GB"/>
        </w:rPr>
      </w:pPr>
      <w:r w:rsidRPr="009779B6">
        <w:rPr>
          <w:sz w:val="24"/>
          <w:szCs w:val="24"/>
          <w:lang w:val="en-GB"/>
        </w:rPr>
        <w:t xml:space="preserve">Environmental assessment has many variations and is applied in </w:t>
      </w:r>
      <w:r w:rsidR="00985E68">
        <w:rPr>
          <w:sz w:val="24"/>
          <w:szCs w:val="24"/>
          <w:lang w:val="en-GB"/>
        </w:rPr>
        <w:t>diverse</w:t>
      </w:r>
      <w:r w:rsidRPr="009779B6">
        <w:rPr>
          <w:sz w:val="24"/>
          <w:szCs w:val="24"/>
          <w:lang w:val="en-GB"/>
        </w:rPr>
        <w:t xml:space="preserve"> ways in different countries for specific projects and policies. EA is a generic term that is often used interchangeably for specific types of impact assessment, such as project-based environmental assessment or strategic-based environmental assessment.</w:t>
      </w:r>
      <w:r>
        <w:rPr>
          <w:sz w:val="24"/>
          <w:szCs w:val="24"/>
          <w:lang w:val="en-GB"/>
        </w:rPr>
        <w:t xml:space="preserve"> </w:t>
      </w:r>
    </w:p>
    <w:p w:rsidR="009779B6" w:rsidRPr="00D73E2B" w:rsidRDefault="009779B6" w:rsidP="009779B6">
      <w:pPr>
        <w:jc w:val="both"/>
        <w:rPr>
          <w:i/>
          <w:sz w:val="20"/>
          <w:szCs w:val="20"/>
          <w:lang w:val="en-GB"/>
        </w:rPr>
      </w:pPr>
      <w:r w:rsidRPr="00D73E2B">
        <w:rPr>
          <w:i/>
          <w:sz w:val="20"/>
          <w:szCs w:val="20"/>
          <w:lang w:val="en-GB"/>
        </w:rPr>
        <w:t xml:space="preserve">Source: </w:t>
      </w:r>
      <w:hyperlink r:id="rId95" w:history="1">
        <w:r w:rsidRPr="00D73E2B">
          <w:rPr>
            <w:i/>
            <w:sz w:val="20"/>
            <w:szCs w:val="20"/>
            <w:lang w:val="en-GB"/>
          </w:rPr>
          <w:t>https://www.environmental-auditing.org/publication/</w:t>
        </w:r>
      </w:hyperlink>
      <w:r w:rsidRPr="00D73E2B">
        <w:rPr>
          <w:i/>
          <w:sz w:val="20"/>
          <w:szCs w:val="20"/>
          <w:lang w:val="en-GB"/>
        </w:rPr>
        <w:t xml:space="preserve"> </w:t>
      </w:r>
    </w:p>
    <w:p w:rsidR="005A21BD" w:rsidRPr="004D28FB" w:rsidRDefault="009C5BCB" w:rsidP="00D73E2B">
      <w:pPr>
        <w:spacing w:before="120"/>
        <w:jc w:val="both"/>
        <w:rPr>
          <w:sz w:val="24"/>
          <w:szCs w:val="24"/>
          <w:lang w:val="en-GB"/>
        </w:rPr>
      </w:pPr>
      <w:r>
        <w:rPr>
          <w:sz w:val="24"/>
          <w:szCs w:val="24"/>
          <w:lang w:val="en-GB"/>
        </w:rPr>
        <w:t xml:space="preserve">The </w:t>
      </w:r>
      <w:r w:rsidR="00206D6B" w:rsidRPr="004D28FB">
        <w:rPr>
          <w:sz w:val="24"/>
          <w:szCs w:val="24"/>
          <w:lang w:val="en-GB"/>
        </w:rPr>
        <w:t>Strategic Environmental Assessment (SEA)</w:t>
      </w:r>
      <w:r w:rsidR="00206D6B">
        <w:rPr>
          <w:sz w:val="24"/>
          <w:szCs w:val="24"/>
          <w:lang w:val="en-GB"/>
        </w:rPr>
        <w:t xml:space="preserve"> and the </w:t>
      </w:r>
      <w:r w:rsidR="00AC3C13" w:rsidRPr="004D28FB">
        <w:rPr>
          <w:sz w:val="24"/>
          <w:szCs w:val="24"/>
          <w:lang w:val="en-GB"/>
        </w:rPr>
        <w:t xml:space="preserve">Environmental Impact Assessment (EIA) belong to important instruments that influence sustainable cities area. </w:t>
      </w:r>
      <w:r w:rsidR="000B2E72" w:rsidRPr="004D28FB">
        <w:rPr>
          <w:sz w:val="24"/>
          <w:szCs w:val="24"/>
          <w:lang w:val="en-GB"/>
        </w:rPr>
        <w:t xml:space="preserve">These instruments have their specific status </w:t>
      </w:r>
      <w:r w:rsidR="00327FCB" w:rsidRPr="004D28FB">
        <w:rPr>
          <w:sz w:val="24"/>
          <w:szCs w:val="24"/>
          <w:lang w:val="en-GB"/>
        </w:rPr>
        <w:t>especially</w:t>
      </w:r>
      <w:r w:rsidR="000B2E72" w:rsidRPr="004D28FB">
        <w:rPr>
          <w:sz w:val="24"/>
          <w:szCs w:val="24"/>
          <w:lang w:val="en-GB"/>
        </w:rPr>
        <w:t xml:space="preserve"> in the area of cities and urban agglomerations. </w:t>
      </w:r>
    </w:p>
    <w:p w:rsidR="005A21BD" w:rsidRPr="004D28FB" w:rsidRDefault="00BA6714" w:rsidP="00D73E2B">
      <w:pPr>
        <w:spacing w:before="120"/>
        <w:jc w:val="both"/>
        <w:rPr>
          <w:sz w:val="24"/>
          <w:szCs w:val="24"/>
          <w:lang w:val="en-GB"/>
        </w:rPr>
      </w:pPr>
      <w:r w:rsidRPr="004D28FB">
        <w:rPr>
          <w:sz w:val="24"/>
          <w:szCs w:val="24"/>
          <w:lang w:val="en-GB"/>
        </w:rPr>
        <w:t>SEA is a procedure to ensure that environmental effects are taken into account in decision making on policies, plans and programmes. It requires environmental impacts to be identified, assessed, mitigate</w:t>
      </w:r>
      <w:r w:rsidR="009C5BCB">
        <w:rPr>
          <w:sz w:val="24"/>
          <w:szCs w:val="24"/>
          <w:lang w:val="en-GB"/>
        </w:rPr>
        <w:t>d and monitored. Results of SEA</w:t>
      </w:r>
      <w:r w:rsidRPr="004D28FB">
        <w:rPr>
          <w:sz w:val="24"/>
          <w:szCs w:val="24"/>
          <w:lang w:val="en-GB"/>
        </w:rPr>
        <w:t xml:space="preserve"> are to be communicated at an early stage to decision-makers and to the public, and they should be addressed alongside economic and social con</w:t>
      </w:r>
      <w:r w:rsidR="009C5BCB">
        <w:rPr>
          <w:sz w:val="24"/>
          <w:szCs w:val="24"/>
          <w:lang w:val="en-GB"/>
        </w:rPr>
        <w:t>siderations. The purpose of SEA</w:t>
      </w:r>
      <w:r w:rsidRPr="004D28FB">
        <w:rPr>
          <w:sz w:val="24"/>
          <w:szCs w:val="24"/>
          <w:lang w:val="en-GB"/>
        </w:rPr>
        <w:t xml:space="preserve"> is to identify and consider alternative options so that plans approved can be implemented cost-effectively with lowest consequences possible on the environment.</w:t>
      </w:r>
    </w:p>
    <w:p w:rsidR="00C42B2A" w:rsidRPr="004D28FB" w:rsidRDefault="005A21BD" w:rsidP="00D73E2B">
      <w:pPr>
        <w:spacing w:before="120"/>
        <w:jc w:val="both"/>
        <w:rPr>
          <w:sz w:val="24"/>
          <w:szCs w:val="24"/>
          <w:lang w:val="en-GB"/>
        </w:rPr>
      </w:pPr>
      <w:r w:rsidRPr="004D28FB">
        <w:rPr>
          <w:sz w:val="24"/>
          <w:szCs w:val="24"/>
          <w:lang w:val="en-GB"/>
        </w:rPr>
        <w:t xml:space="preserve">EIA </w:t>
      </w:r>
      <w:r w:rsidR="00C42B2A" w:rsidRPr="004D28FB">
        <w:rPr>
          <w:sz w:val="24"/>
          <w:szCs w:val="24"/>
          <w:lang w:val="en-GB"/>
        </w:rPr>
        <w:t xml:space="preserve">is an assessment of the possible impacts that a proposed project may have on the environment, together with considerations of the natural, social and economic aspects. It may develop further the findings from a </w:t>
      </w:r>
      <w:r w:rsidR="00E20A8B">
        <w:rPr>
          <w:sz w:val="24"/>
          <w:szCs w:val="24"/>
          <w:lang w:val="en-GB"/>
        </w:rPr>
        <w:t>SEA</w:t>
      </w:r>
      <w:r w:rsidR="00C42B2A" w:rsidRPr="004D28FB">
        <w:rPr>
          <w:sz w:val="24"/>
          <w:szCs w:val="24"/>
          <w:lang w:val="en-GB"/>
        </w:rPr>
        <w:t xml:space="preserve">. </w:t>
      </w:r>
    </w:p>
    <w:p w:rsidR="00D33F21" w:rsidRPr="00D33F21" w:rsidRDefault="00DE06EF" w:rsidP="004722BE">
      <w:pPr>
        <w:pStyle w:val="Heading2"/>
        <w:numPr>
          <w:ilvl w:val="1"/>
          <w:numId w:val="5"/>
        </w:numPr>
      </w:pPr>
      <w:bookmarkStart w:id="49" w:name="_Toc514327604"/>
      <w:r>
        <w:t xml:space="preserve"> </w:t>
      </w:r>
      <w:bookmarkStart w:id="50" w:name="_Toc535829638"/>
      <w:r w:rsidR="008B37D8" w:rsidRPr="004D28FB">
        <w:t>INDICATORS FOR MEASURING THE SUSTAINABILITY OF CITIES</w:t>
      </w:r>
      <w:bookmarkEnd w:id="49"/>
      <w:bookmarkEnd w:id="50"/>
    </w:p>
    <w:p w:rsidR="005C5ED9" w:rsidRPr="004D28FB" w:rsidRDefault="005C5ED9" w:rsidP="00D73E2B">
      <w:pPr>
        <w:spacing w:before="120"/>
        <w:jc w:val="both"/>
        <w:rPr>
          <w:sz w:val="24"/>
          <w:szCs w:val="24"/>
          <w:lang w:val="en-GB"/>
        </w:rPr>
      </w:pPr>
      <w:r w:rsidRPr="004D28FB">
        <w:rPr>
          <w:sz w:val="24"/>
          <w:szCs w:val="24"/>
          <w:lang w:val="en-GB"/>
        </w:rPr>
        <w:t xml:space="preserve">According to </w:t>
      </w:r>
      <w:r w:rsidR="00047FA0" w:rsidRPr="004D28FB">
        <w:rPr>
          <w:sz w:val="24"/>
          <w:szCs w:val="24"/>
          <w:lang w:val="en-GB"/>
        </w:rPr>
        <w:t xml:space="preserve">the </w:t>
      </w:r>
      <w:r w:rsidR="000628A5" w:rsidRPr="004D28FB">
        <w:rPr>
          <w:sz w:val="24"/>
          <w:szCs w:val="24"/>
          <w:lang w:val="en-GB"/>
        </w:rPr>
        <w:t xml:space="preserve">report </w:t>
      </w:r>
      <w:r w:rsidR="000628A5" w:rsidRPr="001F209C">
        <w:rPr>
          <w:i/>
          <w:sz w:val="24"/>
          <w:szCs w:val="24"/>
          <w:lang w:val="en-GB"/>
        </w:rPr>
        <w:t>“</w:t>
      </w:r>
      <w:r w:rsidR="000628A5" w:rsidRPr="004D28FB">
        <w:rPr>
          <w:i/>
          <w:sz w:val="24"/>
          <w:szCs w:val="24"/>
          <w:lang w:val="en-GB"/>
        </w:rPr>
        <w:t>Indicators for Sustainable Cities</w:t>
      </w:r>
      <w:r w:rsidR="000628A5" w:rsidRPr="004D28FB">
        <w:rPr>
          <w:sz w:val="24"/>
          <w:szCs w:val="24"/>
          <w:lang w:val="en-GB"/>
        </w:rPr>
        <w:t>”</w:t>
      </w:r>
      <w:r w:rsidR="00047FA0" w:rsidRPr="004D28FB">
        <w:rPr>
          <w:sz w:val="24"/>
          <w:szCs w:val="24"/>
          <w:lang w:val="en-GB"/>
        </w:rPr>
        <w:t>,</w:t>
      </w:r>
      <w:r w:rsidR="000628A5" w:rsidRPr="004D28FB">
        <w:rPr>
          <w:sz w:val="24"/>
          <w:szCs w:val="24"/>
          <w:lang w:val="en-GB"/>
        </w:rPr>
        <w:t xml:space="preserve"> </w:t>
      </w:r>
      <w:r w:rsidR="00047FA0" w:rsidRPr="004D28FB">
        <w:rPr>
          <w:sz w:val="24"/>
          <w:szCs w:val="24"/>
          <w:lang w:val="en-GB"/>
        </w:rPr>
        <w:t>u</w:t>
      </w:r>
      <w:r w:rsidRPr="004D28FB">
        <w:rPr>
          <w:sz w:val="24"/>
          <w:szCs w:val="24"/>
          <w:lang w:val="en-GB"/>
        </w:rPr>
        <w:t>rban sustainability indicators are tools that allow city planners, city managers and policymakers to gauge the socio-economic and environmental impact of, for example, current urban designs, infrastructures, policies, waste disposal systems, pollution and access to services by citizens. They allow for the diagnosis of problems and pressures, and thus the identification of areas that would profit from being addressed through good governance and science-based responses. They also allow cities to monitor the success and impact of sustainability interventions.</w:t>
      </w:r>
    </w:p>
    <w:p w:rsidR="00A2051D" w:rsidRPr="004D28FB" w:rsidRDefault="000628A5" w:rsidP="00D73E2B">
      <w:pPr>
        <w:spacing w:before="120"/>
        <w:jc w:val="both"/>
        <w:rPr>
          <w:sz w:val="24"/>
          <w:szCs w:val="24"/>
          <w:lang w:val="en-GB"/>
        </w:rPr>
      </w:pPr>
      <w:r w:rsidRPr="004D28FB">
        <w:rPr>
          <w:sz w:val="24"/>
          <w:szCs w:val="24"/>
          <w:lang w:val="en-GB"/>
        </w:rPr>
        <w:t>According to Food and Agriculture Organization of the United Nations</w:t>
      </w:r>
      <w:r w:rsidR="00047FA0" w:rsidRPr="004D28FB">
        <w:rPr>
          <w:sz w:val="24"/>
          <w:szCs w:val="24"/>
          <w:lang w:val="en-GB"/>
        </w:rPr>
        <w:t>,</w:t>
      </w:r>
      <w:r w:rsidRPr="004D28FB">
        <w:rPr>
          <w:sz w:val="24"/>
          <w:szCs w:val="24"/>
          <w:lang w:val="en-GB"/>
        </w:rPr>
        <w:t xml:space="preserve"> the </w:t>
      </w:r>
      <w:r w:rsidR="00047FA0" w:rsidRPr="004D28FB">
        <w:rPr>
          <w:sz w:val="24"/>
          <w:szCs w:val="24"/>
          <w:lang w:val="en-GB"/>
        </w:rPr>
        <w:t>i</w:t>
      </w:r>
      <w:r w:rsidR="00A2051D" w:rsidRPr="004D28FB">
        <w:rPr>
          <w:sz w:val="24"/>
          <w:szCs w:val="24"/>
          <w:lang w:val="en-GB"/>
        </w:rPr>
        <w:t>mportant considerations for using indicators are:</w:t>
      </w:r>
    </w:p>
    <w:p w:rsidR="00A2051D" w:rsidRPr="004D28FB" w:rsidRDefault="00A2051D" w:rsidP="004722BE">
      <w:pPr>
        <w:pStyle w:val="Footer"/>
        <w:numPr>
          <w:ilvl w:val="0"/>
          <w:numId w:val="3"/>
        </w:numPr>
        <w:ind w:left="357" w:hanging="357"/>
        <w:jc w:val="both"/>
        <w:rPr>
          <w:sz w:val="24"/>
          <w:szCs w:val="24"/>
          <w:lang w:val="en-GB"/>
        </w:rPr>
      </w:pPr>
      <w:r w:rsidRPr="004D28FB">
        <w:rPr>
          <w:sz w:val="24"/>
          <w:szCs w:val="24"/>
          <w:lang w:val="en-GB"/>
        </w:rPr>
        <w:t>Without good data, based on monitoring, it is not possible to develop indicators.</w:t>
      </w:r>
    </w:p>
    <w:p w:rsidR="00A2051D" w:rsidRPr="004D28FB" w:rsidRDefault="00A2051D" w:rsidP="004722BE">
      <w:pPr>
        <w:pStyle w:val="Footer"/>
        <w:numPr>
          <w:ilvl w:val="0"/>
          <w:numId w:val="3"/>
        </w:numPr>
        <w:ind w:left="357" w:hanging="357"/>
        <w:jc w:val="both"/>
        <w:rPr>
          <w:sz w:val="24"/>
          <w:szCs w:val="24"/>
          <w:lang w:val="en-GB"/>
        </w:rPr>
      </w:pPr>
      <w:r w:rsidRPr="004D28FB">
        <w:rPr>
          <w:sz w:val="24"/>
          <w:szCs w:val="24"/>
          <w:lang w:val="en-GB"/>
        </w:rPr>
        <w:t>Performance measures imply that targets need to be set (i.e. against which performance can be compared).</w:t>
      </w:r>
    </w:p>
    <w:p w:rsidR="00A2051D" w:rsidRPr="004D28FB" w:rsidRDefault="00A2051D" w:rsidP="004722BE">
      <w:pPr>
        <w:pStyle w:val="Footer"/>
        <w:numPr>
          <w:ilvl w:val="0"/>
          <w:numId w:val="3"/>
        </w:numPr>
        <w:ind w:left="357" w:hanging="357"/>
        <w:jc w:val="both"/>
        <w:rPr>
          <w:sz w:val="24"/>
          <w:szCs w:val="24"/>
          <w:lang w:val="en-GB"/>
        </w:rPr>
      </w:pPr>
      <w:r w:rsidRPr="004D28FB">
        <w:rPr>
          <w:sz w:val="24"/>
          <w:szCs w:val="24"/>
          <w:lang w:val="en-GB"/>
        </w:rPr>
        <w:t>Different people living in different places have different values. Indicators must therefore be able to take into account different locations, people, cultures and institutions.</w:t>
      </w:r>
    </w:p>
    <w:p w:rsidR="00A2051D" w:rsidRPr="004D28FB" w:rsidRDefault="00A2051D" w:rsidP="004722BE">
      <w:pPr>
        <w:pStyle w:val="Footer"/>
        <w:numPr>
          <w:ilvl w:val="0"/>
          <w:numId w:val="3"/>
        </w:numPr>
        <w:ind w:left="357" w:hanging="357"/>
        <w:jc w:val="both"/>
        <w:rPr>
          <w:sz w:val="24"/>
          <w:szCs w:val="24"/>
          <w:lang w:val="en-GB"/>
        </w:rPr>
      </w:pPr>
      <w:r w:rsidRPr="004D28FB">
        <w:rPr>
          <w:sz w:val="24"/>
          <w:szCs w:val="24"/>
          <w:lang w:val="en-GB"/>
        </w:rPr>
        <w:t>Sets of indicators evolve over time.</w:t>
      </w:r>
    </w:p>
    <w:p w:rsidR="00A2051D" w:rsidRPr="004D28FB" w:rsidRDefault="00A2051D" w:rsidP="004722BE">
      <w:pPr>
        <w:pStyle w:val="Footer"/>
        <w:numPr>
          <w:ilvl w:val="0"/>
          <w:numId w:val="3"/>
        </w:numPr>
        <w:ind w:left="357" w:hanging="357"/>
        <w:jc w:val="both"/>
        <w:rPr>
          <w:sz w:val="24"/>
          <w:szCs w:val="24"/>
          <w:lang w:val="en-GB"/>
        </w:rPr>
      </w:pPr>
      <w:r w:rsidRPr="004D28FB">
        <w:rPr>
          <w:sz w:val="24"/>
          <w:szCs w:val="24"/>
          <w:lang w:val="en-GB"/>
        </w:rPr>
        <w:t>Sets of indicators are seldom, if ever, complete.</w:t>
      </w:r>
    </w:p>
    <w:p w:rsidR="00A2051D" w:rsidRPr="004D28FB" w:rsidRDefault="00A2051D" w:rsidP="004722BE">
      <w:pPr>
        <w:pStyle w:val="Footer"/>
        <w:numPr>
          <w:ilvl w:val="0"/>
          <w:numId w:val="3"/>
        </w:numPr>
        <w:ind w:left="357" w:hanging="357"/>
        <w:jc w:val="both"/>
        <w:rPr>
          <w:sz w:val="24"/>
          <w:szCs w:val="24"/>
          <w:lang w:val="en-GB"/>
        </w:rPr>
      </w:pPr>
      <w:r w:rsidRPr="004D28FB">
        <w:rPr>
          <w:sz w:val="24"/>
          <w:szCs w:val="24"/>
          <w:lang w:val="en-GB"/>
        </w:rPr>
        <w:t>Measurement of indicators tends to reduce uncertainty, but does not eliminate it.</w:t>
      </w:r>
    </w:p>
    <w:p w:rsidR="000628A5" w:rsidRPr="004D28FB" w:rsidRDefault="00A2051D" w:rsidP="004722BE">
      <w:pPr>
        <w:pStyle w:val="Footer"/>
        <w:numPr>
          <w:ilvl w:val="0"/>
          <w:numId w:val="3"/>
        </w:numPr>
        <w:ind w:left="357" w:hanging="357"/>
        <w:jc w:val="both"/>
        <w:rPr>
          <w:sz w:val="24"/>
          <w:szCs w:val="24"/>
          <w:lang w:val="en-GB"/>
        </w:rPr>
      </w:pPr>
      <w:r w:rsidRPr="004D28FB">
        <w:rPr>
          <w:sz w:val="24"/>
          <w:szCs w:val="24"/>
          <w:lang w:val="en-GB"/>
        </w:rPr>
        <w:t>Indicators can play an important role in how human activities influence the environment</w:t>
      </w:r>
      <w:r w:rsidR="000B106E" w:rsidRPr="004D28FB">
        <w:rPr>
          <w:sz w:val="24"/>
          <w:szCs w:val="24"/>
          <w:lang w:val="en-GB"/>
        </w:rPr>
        <w:t>.</w:t>
      </w:r>
      <w:r w:rsidRPr="004D28FB">
        <w:rPr>
          <w:sz w:val="24"/>
          <w:szCs w:val="24"/>
          <w:lang w:val="en-GB"/>
        </w:rPr>
        <w:t xml:space="preserve"> </w:t>
      </w:r>
      <w:r w:rsidR="000B106E" w:rsidRPr="004D28FB">
        <w:rPr>
          <w:sz w:val="24"/>
          <w:szCs w:val="24"/>
          <w:lang w:val="en-GB"/>
        </w:rPr>
        <w:t>C</w:t>
      </w:r>
      <w:r w:rsidRPr="004D28FB">
        <w:rPr>
          <w:sz w:val="24"/>
          <w:szCs w:val="24"/>
          <w:lang w:val="en-GB"/>
        </w:rPr>
        <w:t>hanging the indicators will most likely also change the system.</w:t>
      </w:r>
    </w:p>
    <w:p w:rsidR="00A2051D" w:rsidRDefault="00A2051D" w:rsidP="00D73E2B">
      <w:pPr>
        <w:spacing w:before="120"/>
        <w:jc w:val="both"/>
        <w:rPr>
          <w:sz w:val="24"/>
          <w:szCs w:val="24"/>
          <w:lang w:val="en-GB"/>
        </w:rPr>
      </w:pPr>
      <w:r w:rsidRPr="004D28FB">
        <w:rPr>
          <w:sz w:val="24"/>
          <w:szCs w:val="24"/>
          <w:lang w:val="en-GB"/>
        </w:rPr>
        <w:t>Data availability is another important aspect to consider when selecting an indicator system.</w:t>
      </w:r>
    </w:p>
    <w:p w:rsidR="006A65F6" w:rsidRDefault="006A65F6" w:rsidP="00D73E2B">
      <w:pPr>
        <w:spacing w:before="120"/>
        <w:jc w:val="both"/>
        <w:rPr>
          <w:sz w:val="24"/>
          <w:szCs w:val="24"/>
          <w:lang w:val="en-GB"/>
        </w:rPr>
      </w:pPr>
    </w:p>
    <w:p w:rsidR="005E1004" w:rsidRPr="008E48CF" w:rsidRDefault="005E1004" w:rsidP="006A65F6">
      <w:pPr>
        <w:shd w:val="clear" w:color="auto" w:fill="E2EFD9" w:themeFill="accent6" w:themeFillTint="33"/>
        <w:jc w:val="both"/>
        <w:rPr>
          <w:lang w:val="en-GB"/>
        </w:rPr>
      </w:pPr>
      <w:r w:rsidRPr="008E48CF">
        <w:rPr>
          <w:b/>
          <w:lang w:val="en-GB"/>
        </w:rPr>
        <w:t>Parameter</w:t>
      </w:r>
      <w:r w:rsidRPr="008E48CF">
        <w:rPr>
          <w:lang w:val="en-GB"/>
        </w:rPr>
        <w:t>: a property that is measured or observed.</w:t>
      </w:r>
    </w:p>
    <w:p w:rsidR="005E1004" w:rsidRPr="008E48CF" w:rsidRDefault="008E48CF" w:rsidP="006A65F6">
      <w:pPr>
        <w:shd w:val="clear" w:color="auto" w:fill="E2EFD9" w:themeFill="accent6" w:themeFillTint="33"/>
        <w:jc w:val="both"/>
        <w:rPr>
          <w:lang w:val="en-GB"/>
        </w:rPr>
      </w:pPr>
      <w:r w:rsidRPr="008E48CF">
        <w:rPr>
          <w:b/>
          <w:lang w:val="en-GB"/>
        </w:rPr>
        <w:t>Variable</w:t>
      </w:r>
      <w:r w:rsidRPr="008E48CF">
        <w:rPr>
          <w:lang w:val="en-GB"/>
        </w:rPr>
        <w:t>: an element, feature, or factor that is liable to vary or change</w:t>
      </w:r>
    </w:p>
    <w:p w:rsidR="008E48CF" w:rsidRDefault="008E48CF" w:rsidP="006A65F6">
      <w:pPr>
        <w:shd w:val="clear" w:color="auto" w:fill="E2EFD9" w:themeFill="accent6" w:themeFillTint="33"/>
        <w:jc w:val="both"/>
        <w:rPr>
          <w:lang w:val="en-GB"/>
        </w:rPr>
      </w:pPr>
      <w:r w:rsidRPr="008E48CF">
        <w:rPr>
          <w:b/>
          <w:lang w:val="en-GB"/>
        </w:rPr>
        <w:t>Data</w:t>
      </w:r>
      <w:r w:rsidRPr="008E48CF">
        <w:rPr>
          <w:lang w:val="en-GB"/>
        </w:rPr>
        <w:t xml:space="preserve"> </w:t>
      </w:r>
      <w:r w:rsidRPr="008E48CF">
        <w:rPr>
          <w:b/>
          <w:lang w:val="en-GB"/>
        </w:rPr>
        <w:t>set</w:t>
      </w:r>
      <w:r w:rsidRPr="008E48CF">
        <w:rPr>
          <w:lang w:val="en-GB"/>
        </w:rPr>
        <w:t>:</w:t>
      </w:r>
      <w:r>
        <w:rPr>
          <w:lang w:val="en-GB"/>
        </w:rPr>
        <w:t xml:space="preserve"> a collection of parameters that have been measured; usually the source of the specific data used by indicators.</w:t>
      </w:r>
    </w:p>
    <w:p w:rsidR="008E48CF" w:rsidRDefault="008E48CF" w:rsidP="006A65F6">
      <w:pPr>
        <w:shd w:val="clear" w:color="auto" w:fill="E2EFD9" w:themeFill="accent6" w:themeFillTint="33"/>
        <w:jc w:val="both"/>
        <w:rPr>
          <w:lang w:val="en-GB"/>
        </w:rPr>
      </w:pPr>
      <w:r w:rsidRPr="008E48CF">
        <w:rPr>
          <w:b/>
          <w:lang w:val="en-GB"/>
        </w:rPr>
        <w:t>Indicator</w:t>
      </w:r>
      <w:r>
        <w:rPr>
          <w:lang w:val="en-GB"/>
        </w:rPr>
        <w:t>: a parameter, or a value derived from parameters, which points to, provides information about, and/or describes the state of a phenomenon/environment/area, with a significance extending beyond that directly associated with a parameter value.</w:t>
      </w:r>
    </w:p>
    <w:p w:rsidR="008E48CF" w:rsidRDefault="008E48CF" w:rsidP="006A65F6">
      <w:pPr>
        <w:shd w:val="clear" w:color="auto" w:fill="E2EFD9" w:themeFill="accent6" w:themeFillTint="33"/>
        <w:jc w:val="both"/>
        <w:rPr>
          <w:lang w:val="en-GB"/>
        </w:rPr>
      </w:pPr>
      <w:r w:rsidRPr="008E48CF">
        <w:rPr>
          <w:b/>
          <w:lang w:val="en-GB"/>
        </w:rPr>
        <w:t>Analysis framework</w:t>
      </w:r>
      <w:r>
        <w:rPr>
          <w:lang w:val="en-GB"/>
        </w:rPr>
        <w:t xml:space="preserve">: a basic structure underlying a system, concept, </w:t>
      </w:r>
      <w:r w:rsidR="00156EBD">
        <w:rPr>
          <w:lang w:val="en-GB"/>
        </w:rPr>
        <w:t xml:space="preserve">or text, used to characterise the major issues to be monitored using indicators. Examples include the Pressure-State-Response (PSR) and the Driving forces, Pressure, State, Impact, Response (DPSIR) frameworks for </w:t>
      </w:r>
      <w:r w:rsidR="007657C5">
        <w:rPr>
          <w:lang w:val="en-GB"/>
        </w:rPr>
        <w:t>environmental</w:t>
      </w:r>
      <w:r w:rsidR="00156EBD">
        <w:rPr>
          <w:lang w:val="en-GB"/>
        </w:rPr>
        <w:t xml:space="preserve"> policies.</w:t>
      </w:r>
    </w:p>
    <w:p w:rsidR="007657C5" w:rsidRDefault="007657C5" w:rsidP="006A65F6">
      <w:pPr>
        <w:shd w:val="clear" w:color="auto" w:fill="E2EFD9" w:themeFill="accent6" w:themeFillTint="33"/>
        <w:jc w:val="both"/>
        <w:rPr>
          <w:lang w:val="en-GB"/>
        </w:rPr>
      </w:pPr>
      <w:r w:rsidRPr="007657C5">
        <w:rPr>
          <w:b/>
          <w:lang w:val="en-GB"/>
        </w:rPr>
        <w:t>Index</w:t>
      </w:r>
      <w:r>
        <w:rPr>
          <w:lang w:val="en-GB"/>
        </w:rPr>
        <w:t xml:space="preserve">: </w:t>
      </w:r>
      <w:r w:rsidR="00372CEB">
        <w:rPr>
          <w:lang w:val="en-GB"/>
        </w:rPr>
        <w:t>a set of aggregated or weighted parameters or indicators.</w:t>
      </w:r>
    </w:p>
    <w:p w:rsidR="00372CEB" w:rsidRPr="008E48CF" w:rsidRDefault="00372CEB" w:rsidP="006A65F6">
      <w:pPr>
        <w:shd w:val="clear" w:color="auto" w:fill="E2EFD9" w:themeFill="accent6" w:themeFillTint="33"/>
        <w:jc w:val="both"/>
        <w:rPr>
          <w:lang w:val="en-GB"/>
        </w:rPr>
      </w:pPr>
      <w:r w:rsidRPr="00372CEB">
        <w:rPr>
          <w:b/>
          <w:lang w:val="en-GB"/>
        </w:rPr>
        <w:t>Indicator set</w:t>
      </w:r>
      <w:r>
        <w:rPr>
          <w:lang w:val="en-GB"/>
        </w:rPr>
        <w:t>: an agreement that defines the overall objectives and outputs that are measured using a selection of indicators.</w:t>
      </w:r>
    </w:p>
    <w:p w:rsidR="000628A5" w:rsidRPr="00A51480" w:rsidRDefault="000628A5" w:rsidP="000628A5">
      <w:pPr>
        <w:jc w:val="both"/>
        <w:rPr>
          <w:i/>
          <w:sz w:val="20"/>
          <w:szCs w:val="20"/>
          <w:lang w:val="en-GB"/>
        </w:rPr>
      </w:pPr>
      <w:r w:rsidRPr="00450BC3">
        <w:rPr>
          <w:i/>
          <w:sz w:val="20"/>
          <w:szCs w:val="20"/>
          <w:lang w:val="en-GB"/>
        </w:rPr>
        <w:t>Source:</w:t>
      </w:r>
      <w:r w:rsidRPr="00D73E2B">
        <w:rPr>
          <w:sz w:val="20"/>
          <w:szCs w:val="20"/>
          <w:lang w:val="en-GB"/>
        </w:rPr>
        <w:t xml:space="preserve"> </w:t>
      </w:r>
      <w:r w:rsidRPr="00A51480">
        <w:rPr>
          <w:i/>
          <w:sz w:val="20"/>
          <w:szCs w:val="20"/>
          <w:lang w:val="en-GB"/>
        </w:rPr>
        <w:t>Indicators for Sustainable Cities, European Commission, November 2015 (revised March 2018)</w:t>
      </w:r>
    </w:p>
    <w:p w:rsidR="002B73BF" w:rsidRPr="004D28FB" w:rsidRDefault="002B73BF" w:rsidP="00D73E2B">
      <w:pPr>
        <w:spacing w:before="120"/>
        <w:jc w:val="both"/>
        <w:rPr>
          <w:sz w:val="24"/>
          <w:szCs w:val="24"/>
          <w:lang w:val="en-GB"/>
        </w:rPr>
      </w:pPr>
      <w:r w:rsidRPr="004D28FB">
        <w:rPr>
          <w:sz w:val="24"/>
          <w:szCs w:val="24"/>
          <w:lang w:val="en-GB"/>
        </w:rPr>
        <w:t xml:space="preserve">Another interesting tool we can mention </w:t>
      </w:r>
      <w:r w:rsidR="00A3281F" w:rsidRPr="004D28FB">
        <w:rPr>
          <w:sz w:val="24"/>
          <w:szCs w:val="24"/>
          <w:lang w:val="en-GB"/>
        </w:rPr>
        <w:t>is t</w:t>
      </w:r>
      <w:r w:rsidRPr="004D28FB">
        <w:rPr>
          <w:sz w:val="24"/>
          <w:szCs w:val="24"/>
          <w:lang w:val="en-GB"/>
        </w:rPr>
        <w:t>he Reference Framework for Sustainable Cities (RFSC)</w:t>
      </w:r>
      <w:r w:rsidR="00A3281F" w:rsidRPr="004D28FB">
        <w:rPr>
          <w:sz w:val="24"/>
          <w:szCs w:val="24"/>
          <w:lang w:val="en-GB"/>
        </w:rPr>
        <w:t>, which</w:t>
      </w:r>
      <w:r w:rsidRPr="004D28FB">
        <w:rPr>
          <w:sz w:val="24"/>
          <w:szCs w:val="24"/>
          <w:lang w:val="en-GB"/>
        </w:rPr>
        <w:t xml:space="preserve"> is an online toolkit (</w:t>
      </w:r>
      <w:hyperlink r:id="rId96" w:history="1">
        <w:r w:rsidRPr="004D28FB">
          <w:rPr>
            <w:sz w:val="24"/>
            <w:szCs w:val="24"/>
            <w:lang w:val="en-GB"/>
          </w:rPr>
          <w:t>www.rfsc.eu</w:t>
        </w:r>
      </w:hyperlink>
      <w:r w:rsidRPr="004D28FB">
        <w:rPr>
          <w:sz w:val="24"/>
          <w:szCs w:val="24"/>
          <w:lang w:val="en-GB"/>
        </w:rPr>
        <w:t>) for local European authorities that are involved in or are willing to start a process of integrated and sustainable urban development. The main objective of the toolkit is to enhance the dialogue within a city and with peer cities tackling the same issues all across Europe. Based on a checklist of 25 questions and a large database of indicators, the toolkit offers practical support to:</w:t>
      </w:r>
    </w:p>
    <w:p w:rsidR="002B73BF" w:rsidRPr="004D28FB" w:rsidRDefault="002B73BF" w:rsidP="004722BE">
      <w:pPr>
        <w:pStyle w:val="Footer"/>
        <w:numPr>
          <w:ilvl w:val="0"/>
          <w:numId w:val="4"/>
        </w:numPr>
        <w:jc w:val="both"/>
        <w:rPr>
          <w:sz w:val="24"/>
          <w:szCs w:val="24"/>
          <w:lang w:val="en-GB"/>
        </w:rPr>
      </w:pPr>
      <w:r w:rsidRPr="004D28FB">
        <w:rPr>
          <w:sz w:val="24"/>
          <w:szCs w:val="24"/>
          <w:lang w:val="en-GB"/>
        </w:rPr>
        <w:t>Develop an urban strategy or project which takes into account all fields of sustainable urban development;</w:t>
      </w:r>
    </w:p>
    <w:p w:rsidR="002B73BF" w:rsidRPr="004D28FB" w:rsidRDefault="002B73BF" w:rsidP="004722BE">
      <w:pPr>
        <w:pStyle w:val="Footer"/>
        <w:numPr>
          <w:ilvl w:val="0"/>
          <w:numId w:val="4"/>
        </w:numPr>
        <w:jc w:val="both"/>
        <w:rPr>
          <w:sz w:val="24"/>
          <w:szCs w:val="24"/>
          <w:lang w:val="en-GB"/>
        </w:rPr>
      </w:pPr>
      <w:r w:rsidRPr="004D28FB">
        <w:rPr>
          <w:sz w:val="24"/>
          <w:szCs w:val="24"/>
          <w:lang w:val="en-GB"/>
        </w:rPr>
        <w:t>Check the ongoing strategies or projects in a given city and inform about the interactions (positive or negative) of the different policy sectors;</w:t>
      </w:r>
    </w:p>
    <w:p w:rsidR="00A2051D" w:rsidRPr="004D28FB" w:rsidRDefault="002B73BF" w:rsidP="004722BE">
      <w:pPr>
        <w:pStyle w:val="Footer"/>
        <w:numPr>
          <w:ilvl w:val="0"/>
          <w:numId w:val="4"/>
        </w:numPr>
        <w:jc w:val="both"/>
        <w:rPr>
          <w:sz w:val="24"/>
          <w:szCs w:val="24"/>
          <w:lang w:val="en-GB"/>
        </w:rPr>
      </w:pPr>
      <w:r w:rsidRPr="004D28FB">
        <w:rPr>
          <w:sz w:val="24"/>
          <w:szCs w:val="24"/>
          <w:lang w:val="en-GB"/>
        </w:rPr>
        <w:t>Monitor the progress of a strategy over a certain period of time.</w:t>
      </w:r>
    </w:p>
    <w:p w:rsidR="002B73BF" w:rsidRPr="00D73E2B" w:rsidRDefault="002B73BF" w:rsidP="002B73BF">
      <w:pPr>
        <w:jc w:val="both"/>
        <w:rPr>
          <w:i/>
          <w:sz w:val="20"/>
          <w:szCs w:val="20"/>
          <w:lang w:val="en-GB"/>
        </w:rPr>
      </w:pPr>
      <w:r w:rsidRPr="00D73E2B">
        <w:rPr>
          <w:i/>
          <w:sz w:val="20"/>
          <w:szCs w:val="20"/>
          <w:lang w:val="en-GB"/>
        </w:rPr>
        <w:t xml:space="preserve">Source: </w:t>
      </w:r>
      <w:hyperlink r:id="rId97" w:history="1">
        <w:r w:rsidRPr="00D73E2B">
          <w:rPr>
            <w:i/>
            <w:sz w:val="20"/>
            <w:szCs w:val="20"/>
            <w:lang w:val="en-GB"/>
          </w:rPr>
          <w:t>https://www.smartcitiesdive.com/ex/sustainablecitiescollective/what-are-best-indicators-measuring-sustainability-cities/1047756/</w:t>
        </w:r>
      </w:hyperlink>
      <w:r w:rsidRPr="00D73E2B">
        <w:rPr>
          <w:i/>
          <w:sz w:val="20"/>
          <w:szCs w:val="20"/>
          <w:lang w:val="en-GB"/>
        </w:rPr>
        <w:t xml:space="preserve"> </w:t>
      </w:r>
    </w:p>
    <w:p w:rsidR="00A2051D" w:rsidRPr="004D28FB" w:rsidRDefault="00A2051D" w:rsidP="001A10EC">
      <w:pPr>
        <w:keepNext/>
        <w:spacing w:before="120"/>
        <w:jc w:val="both"/>
        <w:rPr>
          <w:sz w:val="24"/>
          <w:szCs w:val="24"/>
          <w:lang w:val="en-GB"/>
        </w:rPr>
      </w:pPr>
      <w:r w:rsidRPr="004D28FB">
        <w:rPr>
          <w:sz w:val="24"/>
          <w:szCs w:val="24"/>
          <w:lang w:val="en-GB"/>
        </w:rPr>
        <w:t>European Commission report also states a number of indicator tools:</w:t>
      </w:r>
    </w:p>
    <w:p w:rsidR="00A2051D" w:rsidRPr="004D28FB" w:rsidRDefault="00A2051D" w:rsidP="001A10EC">
      <w:pPr>
        <w:keepNext/>
        <w:jc w:val="both"/>
        <w:rPr>
          <w:sz w:val="24"/>
          <w:szCs w:val="24"/>
          <w:lang w:val="en-GB"/>
        </w:rPr>
      </w:pPr>
      <w:r w:rsidRPr="004D28FB">
        <w:rPr>
          <w:noProof/>
          <w:lang w:val="id-ID" w:eastAsia="id-ID"/>
        </w:rPr>
        <w:drawing>
          <wp:inline distT="0" distB="0" distL="0" distR="0" wp14:anchorId="01C9BADD" wp14:editId="1A9D9C41">
            <wp:extent cx="4831199" cy="4773880"/>
            <wp:effectExtent l="0" t="0" r="7620" b="825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BEBA8EAE-BF5A-486C-A8C5-ECC9F3942E4B}">
                          <a14:imgProps xmlns:a14="http://schemas.microsoft.com/office/drawing/2010/main">
                            <a14:imgLayer r:embed="rId99">
                              <a14:imgEffect>
                                <a14:saturation sat="200000"/>
                              </a14:imgEffect>
                            </a14:imgLayer>
                          </a14:imgProps>
                        </a:ext>
                      </a:extLst>
                    </a:blip>
                    <a:stretch>
                      <a:fillRect/>
                    </a:stretch>
                  </pic:blipFill>
                  <pic:spPr>
                    <a:xfrm>
                      <a:off x="0" y="0"/>
                      <a:ext cx="4852083" cy="4794517"/>
                    </a:xfrm>
                    <a:prstGeom prst="rect">
                      <a:avLst/>
                    </a:prstGeom>
                  </pic:spPr>
                </pic:pic>
              </a:graphicData>
            </a:graphic>
          </wp:inline>
        </w:drawing>
      </w:r>
    </w:p>
    <w:p w:rsidR="00A51480" w:rsidRPr="00A51480" w:rsidRDefault="00A51480" w:rsidP="00A51480">
      <w:pPr>
        <w:jc w:val="both"/>
        <w:rPr>
          <w:i/>
          <w:sz w:val="20"/>
          <w:szCs w:val="20"/>
          <w:lang w:val="en-GB"/>
        </w:rPr>
      </w:pPr>
      <w:r w:rsidRPr="00450BC3">
        <w:rPr>
          <w:i/>
          <w:sz w:val="20"/>
          <w:szCs w:val="20"/>
          <w:lang w:val="en-GB"/>
        </w:rPr>
        <w:t>Source:</w:t>
      </w:r>
      <w:r w:rsidRPr="00D73E2B">
        <w:rPr>
          <w:sz w:val="20"/>
          <w:szCs w:val="20"/>
          <w:lang w:val="en-GB"/>
        </w:rPr>
        <w:t xml:space="preserve"> </w:t>
      </w:r>
      <w:r w:rsidRPr="00A51480">
        <w:rPr>
          <w:i/>
          <w:sz w:val="20"/>
          <w:szCs w:val="20"/>
          <w:lang w:val="en-GB"/>
        </w:rPr>
        <w:t>Indicators for Sustainable Cities, European Commission, November 2015 (revised March 2018)</w:t>
      </w:r>
    </w:p>
    <w:p w:rsidR="00262DBA" w:rsidRPr="004D28FB" w:rsidRDefault="00262DBA" w:rsidP="00D73E2B">
      <w:pPr>
        <w:spacing w:before="120"/>
        <w:jc w:val="both"/>
        <w:rPr>
          <w:sz w:val="24"/>
          <w:szCs w:val="24"/>
          <w:lang w:val="en-GB"/>
        </w:rPr>
      </w:pPr>
      <w:r w:rsidRPr="004D28FB">
        <w:rPr>
          <w:sz w:val="24"/>
          <w:szCs w:val="24"/>
          <w:lang w:val="en-GB"/>
        </w:rPr>
        <w:t xml:space="preserve">Another interesting tool for comparing the sustainability level of the cities is “The 2016 Arcadis Sustainable Cities Index” which ranks 100 global cities on three dimensions of sustainability: people, planet and profit. These represent social, environmental and economic sustainability and offer an indicative picture of the health and wealth of cities for the present and the future. </w:t>
      </w:r>
    </w:p>
    <w:p w:rsidR="00262DBA" w:rsidRDefault="00A34347" w:rsidP="00D73E2B">
      <w:pPr>
        <w:spacing w:before="120"/>
        <w:jc w:val="both"/>
        <w:rPr>
          <w:sz w:val="24"/>
          <w:szCs w:val="24"/>
          <w:lang w:val="en-GB"/>
        </w:rPr>
      </w:pPr>
      <w:r w:rsidRPr="004D28FB">
        <w:rPr>
          <w:noProof/>
          <w:lang w:val="id-ID" w:eastAsia="id-ID"/>
        </w:rPr>
        <w:drawing>
          <wp:inline distT="0" distB="0" distL="0" distR="0" wp14:anchorId="64E8C01B" wp14:editId="501EC2D5">
            <wp:extent cx="2158410" cy="1162881"/>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158410" cy="1162881"/>
                    </a:xfrm>
                    <a:prstGeom prst="rect">
                      <a:avLst/>
                    </a:prstGeom>
                  </pic:spPr>
                </pic:pic>
              </a:graphicData>
            </a:graphic>
          </wp:inline>
        </w:drawing>
      </w:r>
    </w:p>
    <w:p w:rsidR="00A51480" w:rsidRPr="00A51480" w:rsidRDefault="00D87F5A" w:rsidP="00D73E2B">
      <w:pPr>
        <w:spacing w:before="120"/>
        <w:jc w:val="both"/>
        <w:rPr>
          <w:i/>
          <w:sz w:val="20"/>
          <w:szCs w:val="20"/>
          <w:lang w:val="en-GB"/>
        </w:rPr>
      </w:pPr>
      <w:r>
        <w:rPr>
          <w:i/>
          <w:sz w:val="20"/>
          <w:szCs w:val="20"/>
        </w:rPr>
        <w:t>Source:</w:t>
      </w:r>
      <w:r w:rsidRPr="00566983">
        <w:t xml:space="preserve"> </w:t>
      </w:r>
      <w:hyperlink r:id="rId101" w:history="1">
        <w:r w:rsidRPr="00420041">
          <w:rPr>
            <w:i/>
            <w:sz w:val="20"/>
            <w:szCs w:val="20"/>
          </w:rPr>
          <w:t>https://www.weforum.org/agenda/2016/09/these-are-the-world-s-most-sustainable-cities/</w:t>
        </w:r>
      </w:hyperlink>
      <w:r w:rsidR="00A51480">
        <w:rPr>
          <w:i/>
          <w:sz w:val="20"/>
          <w:szCs w:val="20"/>
          <w:lang w:val="en-GB"/>
        </w:rPr>
        <w:t xml:space="preserve"> </w:t>
      </w:r>
    </w:p>
    <w:p w:rsidR="00EB381C" w:rsidRPr="004D28FB" w:rsidRDefault="00EB381C" w:rsidP="00D73E2B">
      <w:pPr>
        <w:spacing w:before="120"/>
        <w:jc w:val="both"/>
        <w:rPr>
          <w:sz w:val="24"/>
          <w:szCs w:val="24"/>
          <w:lang w:val="en-GB"/>
        </w:rPr>
      </w:pPr>
      <w:r w:rsidRPr="004D28FB">
        <w:rPr>
          <w:sz w:val="24"/>
          <w:szCs w:val="24"/>
          <w:lang w:val="en-GB"/>
        </w:rPr>
        <w:t>The People sub-index rates health (life expectancy and obesity), education (literacy and universities), income inequality, work-life balance, the dependency ratio, crime, housing and living costs. These indicators can be broadly thought of as capturing “quality of life”</w:t>
      </w:r>
      <w:r w:rsidR="00744678">
        <w:rPr>
          <w:sz w:val="24"/>
          <w:szCs w:val="24"/>
          <w:lang w:val="en-GB"/>
        </w:rPr>
        <w:t>.</w:t>
      </w:r>
    </w:p>
    <w:p w:rsidR="00EB381C" w:rsidRPr="004D28FB" w:rsidRDefault="00EB381C" w:rsidP="00D73E2B">
      <w:pPr>
        <w:spacing w:before="120"/>
        <w:jc w:val="both"/>
        <w:rPr>
          <w:sz w:val="24"/>
          <w:szCs w:val="24"/>
          <w:lang w:val="en-GB"/>
        </w:rPr>
      </w:pPr>
      <w:r w:rsidRPr="004D28FB">
        <w:rPr>
          <w:sz w:val="24"/>
          <w:szCs w:val="24"/>
          <w:lang w:val="en-GB"/>
        </w:rPr>
        <w:t>The Planet sub-index ranks cities on energy consumption and renewable energy share, green space within cities, recycling and composting rates, greenhouse gas emissions, natural catastrophe risk, drinking water, sanitation and air pollution. These indicators can broadly be thought of as capturing “green factors”.</w:t>
      </w:r>
    </w:p>
    <w:p w:rsidR="00EB381C" w:rsidRPr="004D28FB" w:rsidRDefault="00EB381C" w:rsidP="00D73E2B">
      <w:pPr>
        <w:spacing w:before="120"/>
        <w:jc w:val="both"/>
        <w:rPr>
          <w:sz w:val="24"/>
          <w:szCs w:val="24"/>
          <w:lang w:val="en-GB"/>
        </w:rPr>
      </w:pPr>
      <w:r w:rsidRPr="004D28FB">
        <w:rPr>
          <w:sz w:val="24"/>
          <w:szCs w:val="24"/>
          <w:lang w:val="en-GB"/>
        </w:rPr>
        <w:t>The Profit sub-index examines performance from a business perspective, combining measures of transport infrastructure, ease of doing business, tourism, GDP per capita, the city’s importance in global economic networks, connectivity in terms of mobile and broadband access and employment rates. These indicators can broadly</w:t>
      </w:r>
      <w:r w:rsidR="00D06506">
        <w:rPr>
          <w:sz w:val="24"/>
          <w:szCs w:val="24"/>
          <w:lang w:val="en-GB"/>
        </w:rPr>
        <w:t xml:space="preserve"> be thought of as capturing “eco</w:t>
      </w:r>
      <w:r w:rsidRPr="004D28FB">
        <w:rPr>
          <w:sz w:val="24"/>
          <w:szCs w:val="24"/>
          <w:lang w:val="en-GB"/>
        </w:rPr>
        <w:t>nomic health”.</w:t>
      </w:r>
    </w:p>
    <w:p w:rsidR="00EB381C" w:rsidRPr="004D28FB" w:rsidRDefault="00EB381C" w:rsidP="00D73E2B">
      <w:pPr>
        <w:spacing w:before="120"/>
        <w:jc w:val="both"/>
        <w:rPr>
          <w:sz w:val="24"/>
          <w:szCs w:val="24"/>
          <w:lang w:val="en-GB"/>
        </w:rPr>
      </w:pPr>
      <w:r w:rsidRPr="004D28FB">
        <w:rPr>
          <w:sz w:val="24"/>
          <w:szCs w:val="24"/>
          <w:lang w:val="en-GB"/>
        </w:rPr>
        <w:t>According to Arcardis</w:t>
      </w:r>
      <w:r w:rsidR="00F93ABE" w:rsidRPr="004D28FB">
        <w:rPr>
          <w:sz w:val="24"/>
          <w:szCs w:val="24"/>
          <w:lang w:val="en-GB"/>
        </w:rPr>
        <w:t>,</w:t>
      </w:r>
      <w:r w:rsidRPr="004D28FB">
        <w:rPr>
          <w:sz w:val="24"/>
          <w:szCs w:val="24"/>
          <w:lang w:val="en-GB"/>
        </w:rPr>
        <w:t xml:space="preserve"> the research shows that cities around the world are not effectively balancing these three pillars of sustainability. Instead, many demonstrate split personalities. While taking the lead in some areas, cities often underperform in one element of sustainability which negatively impacts their overall performance.</w:t>
      </w:r>
    </w:p>
    <w:p w:rsidR="00EB381C" w:rsidRPr="00D73E2B" w:rsidRDefault="009E4EE1" w:rsidP="00EB381C">
      <w:pPr>
        <w:jc w:val="both"/>
        <w:rPr>
          <w:i/>
          <w:sz w:val="20"/>
          <w:szCs w:val="20"/>
          <w:lang w:val="en-GB"/>
        </w:rPr>
      </w:pPr>
      <w:r w:rsidRPr="00D73E2B">
        <w:rPr>
          <w:i/>
          <w:sz w:val="20"/>
          <w:szCs w:val="20"/>
          <w:lang w:val="en-GB"/>
        </w:rPr>
        <w:t>Source:</w:t>
      </w:r>
      <w:hyperlink r:id="rId102" w:history="1">
        <w:r w:rsidR="00EB381C" w:rsidRPr="00D73E2B">
          <w:rPr>
            <w:i/>
            <w:sz w:val="20"/>
            <w:szCs w:val="20"/>
            <w:lang w:val="en-GB"/>
          </w:rPr>
          <w:t>https://www.arcadis.com/media/0/6/6/%7B06687980-3179-47AD-89FD-F6AFA76EBB73%7DSustainable%20Cities%20Index%202016%20Global%20Web.pdf</w:t>
        </w:r>
      </w:hyperlink>
      <w:r w:rsidR="00EB381C" w:rsidRPr="00D73E2B">
        <w:rPr>
          <w:i/>
          <w:sz w:val="20"/>
          <w:szCs w:val="20"/>
          <w:lang w:val="en-GB"/>
        </w:rPr>
        <w:t xml:space="preserve"> </w:t>
      </w:r>
    </w:p>
    <w:p w:rsidR="00C6382C" w:rsidRPr="004D28FB" w:rsidRDefault="00C6382C" w:rsidP="00D73E2B">
      <w:pPr>
        <w:spacing w:before="120"/>
        <w:jc w:val="both"/>
        <w:rPr>
          <w:sz w:val="24"/>
          <w:szCs w:val="24"/>
          <w:lang w:val="en-GB"/>
        </w:rPr>
      </w:pPr>
    </w:p>
    <w:p w:rsidR="00347E18" w:rsidRPr="004D28FB" w:rsidRDefault="00A66A24" w:rsidP="00D73E2B">
      <w:pPr>
        <w:spacing w:before="120"/>
        <w:jc w:val="both"/>
        <w:rPr>
          <w:b/>
          <w:sz w:val="24"/>
          <w:szCs w:val="24"/>
          <w:lang w:val="en-GB"/>
        </w:rPr>
      </w:pPr>
      <w:r w:rsidRPr="004D28FB">
        <w:rPr>
          <w:b/>
          <w:sz w:val="24"/>
          <w:szCs w:val="24"/>
          <w:lang w:val="en-GB"/>
        </w:rPr>
        <w:t>CITY BIODIVERSITY INDEX (OR SINGAPORE INDEX)</w:t>
      </w:r>
    </w:p>
    <w:p w:rsidR="00A66A24" w:rsidRPr="004D28FB" w:rsidRDefault="00A66A24" w:rsidP="00D73E2B">
      <w:pPr>
        <w:spacing w:before="120"/>
        <w:jc w:val="both"/>
        <w:rPr>
          <w:sz w:val="24"/>
          <w:szCs w:val="24"/>
          <w:lang w:val="en-GB"/>
        </w:rPr>
      </w:pPr>
      <w:r w:rsidRPr="004D28FB">
        <w:rPr>
          <w:sz w:val="24"/>
          <w:szCs w:val="24"/>
          <w:lang w:val="en-GB"/>
        </w:rPr>
        <w:t xml:space="preserve">Existing environmental indices for cities focus on issues such as clean water, sanitation, energy efficiency, air quality, and waste management. Current biodiversity indicators available are implemented at the national level, and while there are numerous publications and studies done on urban biodiversity, there is no single index that consolidates all </w:t>
      </w:r>
      <w:r w:rsidR="0082580E" w:rsidRPr="004D28FB">
        <w:rPr>
          <w:sz w:val="24"/>
          <w:szCs w:val="24"/>
          <w:lang w:val="en-GB"/>
        </w:rPr>
        <w:t>these biodiversity-</w:t>
      </w:r>
      <w:r w:rsidRPr="004D28FB">
        <w:rPr>
          <w:sz w:val="24"/>
          <w:szCs w:val="24"/>
          <w:lang w:val="en-GB"/>
        </w:rPr>
        <w:t>related indicators at the local level. In COP-9 of 2008, Singapore’s then Minister for National Development proposed for the establishment of a city biodiversity index to benchmark biodiversity conservation efforts of cities.</w:t>
      </w:r>
      <w:r w:rsidR="00206D6B">
        <w:rPr>
          <w:sz w:val="24"/>
          <w:szCs w:val="24"/>
          <w:lang w:val="en-GB"/>
        </w:rPr>
        <w:t xml:space="preserve"> </w:t>
      </w:r>
    </w:p>
    <w:p w:rsidR="00A66A24" w:rsidRPr="004D28FB" w:rsidRDefault="00A66A24" w:rsidP="00D73E2B">
      <w:pPr>
        <w:spacing w:before="120"/>
        <w:jc w:val="both"/>
        <w:rPr>
          <w:sz w:val="24"/>
          <w:szCs w:val="24"/>
          <w:lang w:val="en-GB"/>
        </w:rPr>
      </w:pPr>
      <w:r w:rsidRPr="004D28FB">
        <w:rPr>
          <w:sz w:val="24"/>
          <w:szCs w:val="24"/>
          <w:lang w:val="en-GB"/>
        </w:rPr>
        <w:t>Hence, the National Parks Board of Singapore (NP), together with experts from various countries, assisted the Secretariat of the CBD</w:t>
      </w:r>
      <w:r w:rsidR="002B5A31">
        <w:rPr>
          <w:rStyle w:val="FootnoteReference"/>
          <w:sz w:val="24"/>
          <w:szCs w:val="24"/>
          <w:lang w:val="en-GB"/>
        </w:rPr>
        <w:footnoteReference w:id="2"/>
      </w:r>
      <w:r w:rsidRPr="004D28FB">
        <w:rPr>
          <w:sz w:val="24"/>
          <w:szCs w:val="24"/>
          <w:lang w:val="en-GB"/>
        </w:rPr>
        <w:t xml:space="preserve"> to develop the Index. The result is the formulation of the ‘Singapore Index on Cities’ Biodiversity or ‘Singapore Index (SI)’, so named in recognition of Singapore’s contribution and leadership. This is a first self-assessment tool to help cities evaluate and benchmark their biodiversity conservation efforts.</w:t>
      </w:r>
    </w:p>
    <w:p w:rsidR="00A66A24" w:rsidRPr="004D28FB" w:rsidRDefault="00A66A24" w:rsidP="00D73E2B">
      <w:pPr>
        <w:spacing w:before="120"/>
        <w:jc w:val="both"/>
        <w:rPr>
          <w:sz w:val="24"/>
          <w:szCs w:val="24"/>
          <w:lang w:val="en-GB"/>
        </w:rPr>
      </w:pPr>
      <w:r w:rsidRPr="004D28FB">
        <w:rPr>
          <w:sz w:val="24"/>
          <w:szCs w:val="24"/>
          <w:lang w:val="en-GB"/>
        </w:rPr>
        <w:t>The City Biodiversity Index, also referred to as the Singapore Index on Cities’ Biodiversity or the Singapore Index (SI), is a self-assessment tool for cities to evaluate and monitor the progress of their biodiversity conservation efforts against their own individual baselines. It comprises: a) the “Profile of the City”, which provides background information on the city; and b) the 23 indicators that measure native biodiversity, ecosystem services provided by biodiversity, and governance and management of biodiversity based on guidelines and methodology provided in the User’s Manual o</w:t>
      </w:r>
      <w:r w:rsidR="002F78E6">
        <w:rPr>
          <w:sz w:val="24"/>
          <w:szCs w:val="24"/>
          <w:lang w:val="en-GB"/>
        </w:rPr>
        <w:t xml:space="preserve">n the Singapore Index on </w:t>
      </w:r>
      <w:r w:rsidR="001A10EC">
        <w:rPr>
          <w:sz w:val="24"/>
          <w:szCs w:val="24"/>
          <w:lang w:val="en-GB"/>
        </w:rPr>
        <w:t>Cities</w:t>
      </w:r>
      <w:r w:rsidR="001A10EC" w:rsidRPr="004D28FB">
        <w:rPr>
          <w:sz w:val="24"/>
          <w:szCs w:val="24"/>
          <w:lang w:val="en-GB"/>
        </w:rPr>
        <w:t>‘</w:t>
      </w:r>
      <w:r w:rsidR="001A10EC">
        <w:rPr>
          <w:sz w:val="24"/>
          <w:szCs w:val="24"/>
          <w:lang w:val="en-GB"/>
        </w:rPr>
        <w:t xml:space="preserve"> </w:t>
      </w:r>
      <w:r w:rsidR="001A10EC" w:rsidRPr="004D28FB">
        <w:rPr>
          <w:sz w:val="24"/>
          <w:szCs w:val="24"/>
          <w:lang w:val="en-GB"/>
        </w:rPr>
        <w:t>Biodiversity</w:t>
      </w:r>
      <w:r w:rsidRPr="004D28FB">
        <w:rPr>
          <w:sz w:val="24"/>
          <w:szCs w:val="24"/>
          <w:lang w:val="en-GB"/>
        </w:rPr>
        <w:t>.</w:t>
      </w:r>
    </w:p>
    <w:p w:rsidR="00A66A24" w:rsidRPr="004D28FB" w:rsidRDefault="00A66A24" w:rsidP="00D73E2B">
      <w:pPr>
        <w:spacing w:before="120"/>
        <w:jc w:val="both"/>
        <w:rPr>
          <w:sz w:val="24"/>
          <w:szCs w:val="24"/>
          <w:lang w:val="en-GB"/>
        </w:rPr>
      </w:pPr>
      <w:r w:rsidRPr="004D28FB">
        <w:rPr>
          <w:sz w:val="24"/>
          <w:szCs w:val="24"/>
          <w:lang w:val="en-GB"/>
        </w:rPr>
        <w:t>The scoring of the Singapore Index is quantitative in nature. Each indicator is assigned a scoring range between zero and four points, with a total possible maximum score of 92 points. The year in which a city first embarks on this scoring will be taken as the baseline year, and this will be measured against future applications of the Index to chart its progress in conserving biodiversity.</w:t>
      </w:r>
    </w:p>
    <w:p w:rsidR="00A66A24" w:rsidRDefault="00A66A24" w:rsidP="00D73E2B">
      <w:pPr>
        <w:jc w:val="both"/>
        <w:rPr>
          <w:i/>
          <w:sz w:val="20"/>
          <w:szCs w:val="20"/>
          <w:lang w:val="en-GB"/>
        </w:rPr>
      </w:pPr>
      <w:r w:rsidRPr="00D73E2B">
        <w:rPr>
          <w:i/>
          <w:sz w:val="20"/>
          <w:szCs w:val="20"/>
          <w:lang w:val="en-GB"/>
        </w:rPr>
        <w:t xml:space="preserve">Source: </w:t>
      </w:r>
      <w:hyperlink r:id="rId103" w:history="1">
        <w:r w:rsidRPr="00D73E2B">
          <w:rPr>
            <w:i/>
            <w:sz w:val="20"/>
            <w:szCs w:val="20"/>
            <w:lang w:val="en-GB"/>
          </w:rPr>
          <w:t>https://www.cbd.int/subnational/resources</w:t>
        </w:r>
      </w:hyperlink>
      <w:r w:rsidRPr="00D73E2B">
        <w:rPr>
          <w:i/>
          <w:sz w:val="20"/>
          <w:szCs w:val="20"/>
          <w:lang w:val="en-GB"/>
        </w:rPr>
        <w:t xml:space="preserve"> </w:t>
      </w:r>
    </w:p>
    <w:p w:rsidR="00462B2E" w:rsidRDefault="00462B2E" w:rsidP="00D73E2B">
      <w:pPr>
        <w:jc w:val="both"/>
        <w:rPr>
          <w:i/>
          <w:sz w:val="20"/>
          <w:szCs w:val="20"/>
          <w:lang w:val="en-GB"/>
        </w:rPr>
      </w:pPr>
    </w:p>
    <w:p w:rsidR="00462B2E" w:rsidRDefault="00462B2E" w:rsidP="00D73E2B">
      <w:pPr>
        <w:jc w:val="both"/>
        <w:rPr>
          <w:i/>
          <w:sz w:val="20"/>
          <w:szCs w:val="20"/>
          <w:lang w:val="en-GB"/>
        </w:rPr>
      </w:pPr>
    </w:p>
    <w:p w:rsidR="00462B2E" w:rsidRPr="00A03789" w:rsidRDefault="00A03789" w:rsidP="00A03789">
      <w:pPr>
        <w:tabs>
          <w:tab w:val="left" w:pos="1260"/>
        </w:tabs>
        <w:jc w:val="both"/>
        <w:rPr>
          <w:sz w:val="20"/>
          <w:szCs w:val="20"/>
          <w:lang w:val="en-GB"/>
        </w:rPr>
      </w:pPr>
      <w:r>
        <w:rPr>
          <w:i/>
          <w:sz w:val="20"/>
          <w:szCs w:val="20"/>
          <w:lang w:val="en-GB"/>
        </w:rPr>
        <w:tab/>
      </w:r>
    </w:p>
    <w:p w:rsidR="00D33F21" w:rsidRPr="00D33F21" w:rsidRDefault="00C26F46" w:rsidP="00D33F21">
      <w:pPr>
        <w:pStyle w:val="Heading1"/>
        <w:spacing w:before="120"/>
        <w:rPr>
          <w:lang w:val="en-GB"/>
        </w:rPr>
      </w:pPr>
      <w:bookmarkStart w:id="51" w:name="_Toc535829639"/>
      <w:r w:rsidRPr="004D28FB">
        <w:rPr>
          <w:lang w:val="en-GB"/>
        </w:rPr>
        <w:t>Chapter</w:t>
      </w:r>
      <w:r w:rsidR="007353EF" w:rsidRPr="004D28FB">
        <w:rPr>
          <w:lang w:val="en-GB"/>
        </w:rPr>
        <w:t xml:space="preserve"> 3 – </w:t>
      </w:r>
      <w:r w:rsidRPr="004D28FB">
        <w:rPr>
          <w:lang w:val="en-GB"/>
        </w:rPr>
        <w:t xml:space="preserve">Examples of good </w:t>
      </w:r>
      <w:r w:rsidR="00C03924">
        <w:rPr>
          <w:lang w:val="en-GB"/>
        </w:rPr>
        <w:t xml:space="preserve">audit </w:t>
      </w:r>
      <w:r w:rsidRPr="004D28FB">
        <w:rPr>
          <w:lang w:val="en-GB"/>
        </w:rPr>
        <w:t>practice</w:t>
      </w:r>
      <w:bookmarkEnd w:id="51"/>
    </w:p>
    <w:p w:rsidR="00CC449C" w:rsidRPr="004D28FB" w:rsidRDefault="00CC449C" w:rsidP="009D42D2">
      <w:pPr>
        <w:autoSpaceDE w:val="0"/>
        <w:autoSpaceDN w:val="0"/>
        <w:adjustRightInd w:val="0"/>
        <w:spacing w:before="120"/>
        <w:jc w:val="both"/>
        <w:rPr>
          <w:sz w:val="24"/>
          <w:szCs w:val="24"/>
          <w:lang w:val="en-GB"/>
        </w:rPr>
      </w:pPr>
      <w:r w:rsidRPr="004D28FB">
        <w:rPr>
          <w:sz w:val="24"/>
          <w:szCs w:val="24"/>
          <w:lang w:val="en-GB"/>
        </w:rPr>
        <w:t xml:space="preserve">This chapter is devoted to the results of a questionnaire survey among members of the INTOSAI WGEA and </w:t>
      </w:r>
      <w:r w:rsidR="00B012C3" w:rsidRPr="004D28FB">
        <w:rPr>
          <w:sz w:val="24"/>
          <w:szCs w:val="24"/>
          <w:lang w:val="en-GB"/>
        </w:rPr>
        <w:t xml:space="preserve">to </w:t>
      </w:r>
      <w:r w:rsidRPr="004D28FB">
        <w:rPr>
          <w:sz w:val="24"/>
          <w:szCs w:val="24"/>
          <w:lang w:val="en-GB"/>
        </w:rPr>
        <w:t xml:space="preserve">examples of selected audits. </w:t>
      </w:r>
      <w:r w:rsidR="007919C6" w:rsidRPr="004D28FB">
        <w:rPr>
          <w:sz w:val="24"/>
          <w:szCs w:val="24"/>
          <w:lang w:val="en-GB"/>
        </w:rPr>
        <w:t>As regards the environmental aspects of cities and urban agglomerations, the survey is based on the possibilities and types of audits as defined by the Lima Declaration. Audits</w:t>
      </w:r>
      <w:r w:rsidRPr="004D28FB">
        <w:rPr>
          <w:sz w:val="24"/>
          <w:szCs w:val="24"/>
          <w:lang w:val="en-GB"/>
        </w:rPr>
        <w:t xml:space="preserve"> in the areas of "Greening Cities" thus </w:t>
      </w:r>
      <w:r w:rsidR="002F78E6" w:rsidRPr="004D28FB">
        <w:rPr>
          <w:sz w:val="24"/>
          <w:szCs w:val="24"/>
          <w:lang w:val="en-GB"/>
        </w:rPr>
        <w:t>fulfil</w:t>
      </w:r>
      <w:r w:rsidRPr="004D28FB">
        <w:rPr>
          <w:sz w:val="24"/>
          <w:szCs w:val="24"/>
          <w:lang w:val="en-GB"/>
        </w:rPr>
        <w:t xml:space="preserve"> their role as described in the Lima Declaration. </w:t>
      </w:r>
      <w:r w:rsidR="0069314A" w:rsidRPr="004D28FB">
        <w:rPr>
          <w:sz w:val="24"/>
          <w:szCs w:val="24"/>
          <w:lang w:val="en-GB"/>
        </w:rPr>
        <w:t xml:space="preserve">Having in mind </w:t>
      </w:r>
      <w:r w:rsidR="00590617" w:rsidRPr="004D28FB">
        <w:rPr>
          <w:sz w:val="24"/>
          <w:szCs w:val="24"/>
          <w:lang w:val="en-GB"/>
        </w:rPr>
        <w:t>different</w:t>
      </w:r>
      <w:r w:rsidR="0069314A" w:rsidRPr="004D28FB">
        <w:rPr>
          <w:sz w:val="24"/>
          <w:szCs w:val="24"/>
          <w:lang w:val="en-GB"/>
        </w:rPr>
        <w:t xml:space="preserve"> powers of the audit institutions in accordance with their national mandate, we</w:t>
      </w:r>
      <w:r w:rsidRPr="004D28FB">
        <w:rPr>
          <w:sz w:val="24"/>
          <w:szCs w:val="24"/>
          <w:lang w:val="en-GB"/>
        </w:rPr>
        <w:t xml:space="preserve"> </w:t>
      </w:r>
      <w:r w:rsidR="0069314A" w:rsidRPr="004D28FB">
        <w:rPr>
          <w:sz w:val="24"/>
          <w:szCs w:val="24"/>
          <w:lang w:val="en-GB"/>
        </w:rPr>
        <w:t>present here</w:t>
      </w:r>
      <w:r w:rsidR="007919C6" w:rsidRPr="004D28FB">
        <w:rPr>
          <w:sz w:val="24"/>
          <w:szCs w:val="24"/>
          <w:lang w:val="en-GB"/>
        </w:rPr>
        <w:t xml:space="preserve"> </w:t>
      </w:r>
      <w:r w:rsidRPr="004D28FB">
        <w:rPr>
          <w:sz w:val="24"/>
          <w:szCs w:val="24"/>
          <w:lang w:val="en-GB"/>
        </w:rPr>
        <w:t>examples of good practice</w:t>
      </w:r>
      <w:r w:rsidR="007919C6" w:rsidRPr="004D28FB">
        <w:rPr>
          <w:sz w:val="24"/>
          <w:szCs w:val="24"/>
          <w:lang w:val="en-GB"/>
        </w:rPr>
        <w:t xml:space="preserve"> that</w:t>
      </w:r>
      <w:r w:rsidRPr="004D28FB">
        <w:rPr>
          <w:sz w:val="24"/>
          <w:szCs w:val="24"/>
          <w:lang w:val="en-GB"/>
        </w:rPr>
        <w:t xml:space="preserve"> can </w:t>
      </w:r>
      <w:r w:rsidR="007919C6" w:rsidRPr="004D28FB">
        <w:rPr>
          <w:sz w:val="24"/>
          <w:szCs w:val="24"/>
          <w:lang w:val="en-GB"/>
        </w:rPr>
        <w:t>serve as a guide and an</w:t>
      </w:r>
      <w:r w:rsidRPr="004D28FB">
        <w:rPr>
          <w:sz w:val="24"/>
          <w:szCs w:val="24"/>
          <w:lang w:val="en-GB"/>
        </w:rPr>
        <w:t xml:space="preserve"> inspiration for others. In accordance with the Lima Declaration, it is the task of the </w:t>
      </w:r>
      <w:r w:rsidR="007919C6" w:rsidRPr="004D28FB">
        <w:rPr>
          <w:sz w:val="24"/>
          <w:szCs w:val="24"/>
          <w:lang w:val="en-GB"/>
        </w:rPr>
        <w:t>supreme</w:t>
      </w:r>
      <w:r w:rsidRPr="004D28FB">
        <w:rPr>
          <w:sz w:val="24"/>
          <w:szCs w:val="24"/>
          <w:lang w:val="en-GB"/>
        </w:rPr>
        <w:t xml:space="preserve"> audit institutions to audit the legality and regularity of financial management and </w:t>
      </w:r>
      <w:r w:rsidR="00590617" w:rsidRPr="004D28FB">
        <w:rPr>
          <w:sz w:val="24"/>
          <w:szCs w:val="24"/>
          <w:lang w:val="en-GB"/>
        </w:rPr>
        <w:t xml:space="preserve">of </w:t>
      </w:r>
      <w:r w:rsidRPr="004D28FB">
        <w:rPr>
          <w:sz w:val="24"/>
          <w:szCs w:val="24"/>
          <w:lang w:val="en-GB"/>
        </w:rPr>
        <w:t xml:space="preserve">accounting. </w:t>
      </w:r>
      <w:r w:rsidR="004C557D" w:rsidRPr="004D28FB">
        <w:rPr>
          <w:sz w:val="24"/>
          <w:szCs w:val="24"/>
          <w:lang w:val="en-GB"/>
        </w:rPr>
        <w:t>In addition to this type of audit, which retains its significance, there is another equally important type of audit - performance audit - which is oriented towards examining the performance, economy, efficiency, and effectiveness of public administration.</w:t>
      </w:r>
      <w:r w:rsidRPr="004D28FB">
        <w:rPr>
          <w:sz w:val="24"/>
          <w:szCs w:val="24"/>
          <w:lang w:val="en-GB"/>
        </w:rPr>
        <w:t xml:space="preserve"> </w:t>
      </w:r>
      <w:r w:rsidR="004C557D" w:rsidRPr="004D28FB">
        <w:rPr>
          <w:sz w:val="24"/>
          <w:szCs w:val="24"/>
          <w:lang w:val="en-GB"/>
        </w:rPr>
        <w:t>The SAI's audit objectives - legality, regularity, economy, efficiency and effectiveness of financial management - basically are of equal importance. However, it is for each Supreme Audit Institution to determine its priorities on a case-by-case basis.</w:t>
      </w:r>
      <w:r w:rsidRPr="004D28FB">
        <w:rPr>
          <w:sz w:val="24"/>
          <w:szCs w:val="24"/>
          <w:lang w:val="en-GB"/>
        </w:rPr>
        <w:t xml:space="preserve"> </w:t>
      </w:r>
    </w:p>
    <w:p w:rsidR="00D33F21" w:rsidRDefault="003C0A14" w:rsidP="009F16D1">
      <w:pPr>
        <w:autoSpaceDE w:val="0"/>
        <w:autoSpaceDN w:val="0"/>
        <w:adjustRightInd w:val="0"/>
        <w:spacing w:before="120"/>
        <w:jc w:val="both"/>
      </w:pPr>
      <w:r w:rsidRPr="004D28FB">
        <w:rPr>
          <w:sz w:val="24"/>
          <w:szCs w:val="24"/>
          <w:lang w:val="en-GB"/>
        </w:rPr>
        <w:t xml:space="preserve">We respect that the SAIs have different audit powers at the local level. </w:t>
      </w:r>
      <w:r w:rsidR="00006C5D" w:rsidRPr="004D28FB">
        <w:rPr>
          <w:sz w:val="24"/>
          <w:szCs w:val="24"/>
          <w:lang w:val="en-GB"/>
        </w:rPr>
        <w:t>This</w:t>
      </w:r>
      <w:r w:rsidRPr="004D28FB">
        <w:rPr>
          <w:sz w:val="24"/>
          <w:szCs w:val="24"/>
          <w:lang w:val="en-GB"/>
        </w:rPr>
        <w:t xml:space="preserve"> is in accordance with the Lima Declaration (Section 18) </w:t>
      </w:r>
      <w:r w:rsidRPr="001F209C">
        <w:rPr>
          <w:i/>
          <w:sz w:val="24"/>
          <w:szCs w:val="24"/>
          <w:lang w:val="en-GB"/>
        </w:rPr>
        <w:t>“</w:t>
      </w:r>
      <w:r w:rsidRPr="004D28FB">
        <w:rPr>
          <w:i/>
          <w:sz w:val="24"/>
          <w:szCs w:val="24"/>
          <w:lang w:val="en-GB"/>
        </w:rPr>
        <w:t>The basic audit powers of Supreme Audit Institutions shall be embodied in the Constitution; details may be laid down in legislation</w:t>
      </w:r>
      <w:r w:rsidRPr="004D28FB">
        <w:rPr>
          <w:sz w:val="24"/>
          <w:szCs w:val="24"/>
          <w:lang w:val="en-GB"/>
        </w:rPr>
        <w:t xml:space="preserve">.” </w:t>
      </w:r>
      <w:r w:rsidRPr="004D28FB">
        <w:rPr>
          <w:rFonts w:asciiTheme="minorHAnsi" w:hAnsiTheme="minorHAnsi" w:cstheme="minorHAnsi"/>
          <w:sz w:val="24"/>
          <w:szCs w:val="24"/>
          <w:lang w:val="en-GB"/>
        </w:rPr>
        <w:t xml:space="preserve">Based on the analysis of the </w:t>
      </w:r>
      <w:r w:rsidR="00006C5D" w:rsidRPr="004D28FB">
        <w:rPr>
          <w:rFonts w:asciiTheme="minorHAnsi" w:hAnsiTheme="minorHAnsi" w:cstheme="minorHAnsi"/>
          <w:sz w:val="24"/>
          <w:szCs w:val="24"/>
          <w:lang w:val="en-GB"/>
        </w:rPr>
        <w:t>answers</w:t>
      </w:r>
      <w:r w:rsidRPr="004D28FB">
        <w:rPr>
          <w:rFonts w:asciiTheme="minorHAnsi" w:hAnsiTheme="minorHAnsi" w:cstheme="minorHAnsi"/>
          <w:sz w:val="24"/>
          <w:szCs w:val="24"/>
          <w:lang w:val="en-GB"/>
        </w:rPr>
        <w:t xml:space="preserve"> </w:t>
      </w:r>
      <w:r w:rsidR="00006C5D" w:rsidRPr="004D28FB">
        <w:rPr>
          <w:rFonts w:asciiTheme="minorHAnsi" w:hAnsiTheme="minorHAnsi" w:cstheme="minorHAnsi"/>
          <w:sz w:val="24"/>
          <w:szCs w:val="24"/>
          <w:lang w:val="en-GB"/>
        </w:rPr>
        <w:t>in</w:t>
      </w:r>
      <w:r w:rsidRPr="004D28FB">
        <w:rPr>
          <w:rFonts w:asciiTheme="minorHAnsi" w:hAnsiTheme="minorHAnsi" w:cstheme="minorHAnsi"/>
          <w:sz w:val="24"/>
          <w:szCs w:val="24"/>
          <w:lang w:val="en-GB"/>
        </w:rPr>
        <w:t xml:space="preserve"> the questionnaire</w:t>
      </w:r>
      <w:r w:rsidR="003D2EE3" w:rsidRPr="004D28FB">
        <w:rPr>
          <w:rFonts w:asciiTheme="minorHAnsi" w:hAnsiTheme="minorHAnsi" w:cstheme="minorHAnsi"/>
          <w:sz w:val="24"/>
          <w:szCs w:val="24"/>
          <w:lang w:val="en-GB"/>
        </w:rPr>
        <w:t xml:space="preserve"> survey</w:t>
      </w:r>
      <w:r w:rsidRPr="004D28FB">
        <w:rPr>
          <w:sz w:val="24"/>
          <w:szCs w:val="24"/>
          <w:lang w:val="en-GB"/>
        </w:rPr>
        <w:t xml:space="preserve">, roughly a quarter of the </w:t>
      </w:r>
      <w:r w:rsidR="00006C5D" w:rsidRPr="004D28FB">
        <w:rPr>
          <w:sz w:val="24"/>
          <w:szCs w:val="24"/>
          <w:lang w:val="en-GB"/>
        </w:rPr>
        <w:t xml:space="preserve">responding </w:t>
      </w:r>
      <w:r w:rsidRPr="004D28FB">
        <w:rPr>
          <w:sz w:val="24"/>
          <w:szCs w:val="24"/>
          <w:lang w:val="en-GB"/>
        </w:rPr>
        <w:t xml:space="preserve">SAIs </w:t>
      </w:r>
      <w:r w:rsidR="00B411B3" w:rsidRPr="004D28FB">
        <w:rPr>
          <w:sz w:val="24"/>
          <w:szCs w:val="24"/>
          <w:lang w:val="en-GB"/>
        </w:rPr>
        <w:t>do</w:t>
      </w:r>
      <w:r w:rsidRPr="004D28FB">
        <w:rPr>
          <w:sz w:val="24"/>
          <w:szCs w:val="24"/>
          <w:lang w:val="en-GB"/>
        </w:rPr>
        <w:t xml:space="preserve"> not have the mandate to audit local governments.</w:t>
      </w:r>
      <w:r w:rsidR="009F16D1">
        <w:rPr>
          <w:sz w:val="24"/>
          <w:szCs w:val="24"/>
          <w:lang w:val="en-GB"/>
        </w:rPr>
        <w:t xml:space="preserve"> </w:t>
      </w:r>
    </w:p>
    <w:p w:rsidR="008912F1" w:rsidRPr="008912F1" w:rsidRDefault="008912F1" w:rsidP="004722BE">
      <w:pPr>
        <w:pStyle w:val="Footer"/>
        <w:keepNext/>
        <w:keepLines/>
        <w:numPr>
          <w:ilvl w:val="0"/>
          <w:numId w:val="5"/>
        </w:numPr>
        <w:spacing w:before="120"/>
        <w:outlineLvl w:val="1"/>
        <w:rPr>
          <w:rFonts w:asciiTheme="majorHAnsi" w:eastAsiaTheme="majorEastAsia" w:hAnsiTheme="majorHAnsi" w:cstheme="majorBidi"/>
          <w:vanish/>
          <w:color w:val="2E74B5" w:themeColor="accent1" w:themeShade="BF"/>
          <w:sz w:val="26"/>
          <w:szCs w:val="26"/>
          <w:lang w:val="en-GB"/>
        </w:rPr>
      </w:pPr>
      <w:bookmarkStart w:id="52" w:name="_Toc524600677"/>
      <w:bookmarkStart w:id="53" w:name="_Toc524600804"/>
      <w:bookmarkStart w:id="54" w:name="_Toc524602227"/>
      <w:bookmarkStart w:id="55" w:name="_Toc524602609"/>
      <w:bookmarkStart w:id="56" w:name="_Toc524937967"/>
      <w:bookmarkStart w:id="57" w:name="_Toc525725156"/>
      <w:bookmarkStart w:id="58" w:name="_Toc525823571"/>
      <w:bookmarkStart w:id="59" w:name="_Toc525823741"/>
      <w:bookmarkStart w:id="60" w:name="_Toc525823852"/>
      <w:bookmarkStart w:id="61" w:name="_Toc525823882"/>
      <w:bookmarkStart w:id="62" w:name="_Toc529792939"/>
      <w:bookmarkStart w:id="63" w:name="_Toc529792969"/>
      <w:bookmarkStart w:id="64" w:name="_Toc530126009"/>
      <w:bookmarkStart w:id="65" w:name="_Toc530126041"/>
      <w:bookmarkStart w:id="66" w:name="_Toc530126076"/>
      <w:bookmarkStart w:id="67" w:name="_Toc530126579"/>
      <w:bookmarkStart w:id="68" w:name="_Toc530569191"/>
      <w:bookmarkStart w:id="69" w:name="_Toc530657326"/>
      <w:bookmarkStart w:id="70" w:name="_Toc534871323"/>
      <w:bookmarkStart w:id="71" w:name="_Toc534873513"/>
      <w:bookmarkStart w:id="72" w:name="_Toc534975005"/>
      <w:bookmarkStart w:id="73" w:name="_Toc535326694"/>
      <w:bookmarkStart w:id="74" w:name="_Toc535392396"/>
      <w:bookmarkStart w:id="75" w:name="_Toc535829640"/>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D33F21" w:rsidRDefault="00C55D5E" w:rsidP="004722BE">
      <w:pPr>
        <w:pStyle w:val="Heading2"/>
        <w:numPr>
          <w:ilvl w:val="1"/>
          <w:numId w:val="5"/>
        </w:numPr>
      </w:pPr>
      <w:r>
        <w:t xml:space="preserve"> </w:t>
      </w:r>
      <w:bookmarkStart w:id="76" w:name="_Toc535829641"/>
      <w:r w:rsidR="00F403D0" w:rsidRPr="00D33F21">
        <w:t>RESULTS OF THE SURVE</w:t>
      </w:r>
      <w:r w:rsidR="00D33F21" w:rsidRPr="00D33F21">
        <w:t>Y</w:t>
      </w:r>
      <w:bookmarkEnd w:id="76"/>
    </w:p>
    <w:p w:rsidR="009F16D1" w:rsidRPr="00963B53" w:rsidRDefault="009F16D1" w:rsidP="009F16D1">
      <w:pPr>
        <w:spacing w:before="120"/>
        <w:jc w:val="both"/>
        <w:rPr>
          <w:sz w:val="24"/>
          <w:szCs w:val="24"/>
          <w:lang w:val="en-GB"/>
        </w:rPr>
      </w:pPr>
      <w:r w:rsidRPr="004D28FB">
        <w:rPr>
          <w:sz w:val="24"/>
          <w:szCs w:val="24"/>
          <w:lang w:val="en-GB"/>
        </w:rPr>
        <w:t>In cooperation with the INTOSAI WGEA secretariat (SAI Indonesia), a survey on Greening Cities had been sent to all members of the INTOSAI WGEA (7</w:t>
      </w:r>
      <w:r>
        <w:rPr>
          <w:sz w:val="24"/>
          <w:szCs w:val="24"/>
          <w:lang w:val="en-GB"/>
        </w:rPr>
        <w:t>8 members)</w:t>
      </w:r>
      <w:r w:rsidRPr="004D28FB">
        <w:rPr>
          <w:sz w:val="24"/>
          <w:szCs w:val="24"/>
          <w:lang w:val="en-GB"/>
        </w:rPr>
        <w:t xml:space="preserve">. We received </w:t>
      </w:r>
      <w:r>
        <w:rPr>
          <w:sz w:val="24"/>
          <w:szCs w:val="24"/>
          <w:lang w:val="en-GB"/>
        </w:rPr>
        <w:t>4</w:t>
      </w:r>
      <w:r w:rsidR="00927B6B">
        <w:rPr>
          <w:sz w:val="24"/>
          <w:szCs w:val="24"/>
          <w:lang w:val="en-GB"/>
        </w:rPr>
        <w:t>4</w:t>
      </w:r>
      <w:r w:rsidRPr="004D28FB">
        <w:rPr>
          <w:sz w:val="24"/>
          <w:szCs w:val="24"/>
          <w:lang w:val="en-GB"/>
        </w:rPr>
        <w:t xml:space="preserve"> completed surveys, which represented </w:t>
      </w:r>
      <w:r w:rsidRPr="001B3CFB">
        <w:rPr>
          <w:sz w:val="24"/>
          <w:szCs w:val="24"/>
          <w:lang w:val="en-GB"/>
        </w:rPr>
        <w:t>5</w:t>
      </w:r>
      <w:r w:rsidR="00927B6B">
        <w:rPr>
          <w:sz w:val="24"/>
          <w:szCs w:val="24"/>
          <w:lang w:val="en-GB"/>
        </w:rPr>
        <w:t>6</w:t>
      </w:r>
      <w:r w:rsidRPr="001B3CFB">
        <w:rPr>
          <w:sz w:val="24"/>
          <w:szCs w:val="24"/>
          <w:lang w:val="en-GB"/>
        </w:rPr>
        <w:t>%</w:t>
      </w:r>
      <w:r w:rsidRPr="004D28FB">
        <w:rPr>
          <w:sz w:val="24"/>
          <w:szCs w:val="24"/>
          <w:lang w:val="en-GB"/>
        </w:rPr>
        <w:t xml:space="preserve"> of all respondents</w:t>
      </w:r>
      <w:r w:rsidRPr="00206D6B">
        <w:rPr>
          <w:sz w:val="24"/>
          <w:szCs w:val="24"/>
          <w:lang w:val="en-GB"/>
        </w:rPr>
        <w:t>.</w:t>
      </w:r>
    </w:p>
    <w:tbl>
      <w:tblPr>
        <w:tblW w:w="9579"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79"/>
      </w:tblGrid>
      <w:tr w:rsidR="00505BDF" w:rsidTr="00505BDF">
        <w:trPr>
          <w:trHeight w:val="5234"/>
        </w:trPr>
        <w:tc>
          <w:tcPr>
            <w:tcW w:w="9579" w:type="dxa"/>
            <w:shd w:val="clear" w:color="auto" w:fill="DEEAF6" w:themeFill="accent1" w:themeFillTint="33"/>
          </w:tcPr>
          <w:p w:rsidR="00505BDF" w:rsidRPr="002F78E6" w:rsidRDefault="00505BDF" w:rsidP="00505BDF">
            <w:pPr>
              <w:spacing w:before="120"/>
              <w:ind w:left="2"/>
              <w:jc w:val="both"/>
              <w:rPr>
                <w:sz w:val="20"/>
                <w:szCs w:val="20"/>
                <w:lang w:val="en-GB"/>
              </w:rPr>
            </w:pPr>
            <w:r w:rsidRPr="002F78E6">
              <w:rPr>
                <w:sz w:val="20"/>
                <w:szCs w:val="20"/>
                <w:lang w:val="en-GB"/>
              </w:rPr>
              <w:t xml:space="preserve">The questionnaire survey asked about: </w:t>
            </w:r>
          </w:p>
          <w:p w:rsidR="00505BDF" w:rsidRPr="002F78E6" w:rsidRDefault="00505BDF" w:rsidP="00505BDF">
            <w:pPr>
              <w:spacing w:before="60"/>
              <w:ind w:left="2"/>
              <w:jc w:val="both"/>
              <w:rPr>
                <w:sz w:val="20"/>
                <w:szCs w:val="20"/>
                <w:lang w:val="en-GB"/>
              </w:rPr>
            </w:pPr>
            <w:r w:rsidRPr="002F78E6">
              <w:rPr>
                <w:sz w:val="20"/>
                <w:szCs w:val="20"/>
                <w:lang w:val="en-GB"/>
              </w:rPr>
              <w:t xml:space="preserve">1a) Are environmental issues related to sustainable cities significant for your SAI from the auditor's point of view? </w:t>
            </w:r>
            <w:r w:rsidRPr="002F78E6">
              <w:rPr>
                <w:i/>
                <w:sz w:val="20"/>
                <w:szCs w:val="20"/>
                <w:lang w:val="en-GB"/>
              </w:rPr>
              <w:t>(no; rather no; yes; rather yes; other)</w:t>
            </w:r>
          </w:p>
          <w:p w:rsidR="00505BDF" w:rsidRPr="002F78E6" w:rsidRDefault="00505BDF" w:rsidP="00505BDF">
            <w:pPr>
              <w:spacing w:before="60"/>
              <w:ind w:left="2"/>
              <w:jc w:val="both"/>
              <w:rPr>
                <w:sz w:val="20"/>
                <w:szCs w:val="20"/>
                <w:lang w:val="en-GB"/>
              </w:rPr>
            </w:pPr>
            <w:r w:rsidRPr="002F78E6">
              <w:rPr>
                <w:sz w:val="20"/>
                <w:szCs w:val="20"/>
                <w:lang w:val="en-GB"/>
              </w:rPr>
              <w:t>1b) Classify challenges/problems related to the environment and to the topic “</w:t>
            </w:r>
            <w:r w:rsidRPr="002F78E6">
              <w:rPr>
                <w:i/>
                <w:sz w:val="20"/>
                <w:szCs w:val="20"/>
                <w:lang w:val="en-GB"/>
              </w:rPr>
              <w:t>Greening cities/sustainable cities</w:t>
            </w:r>
            <w:r w:rsidRPr="002F78E6">
              <w:rPr>
                <w:sz w:val="20"/>
                <w:szCs w:val="20"/>
                <w:lang w:val="en-GB"/>
              </w:rPr>
              <w:t>” which you consider as the most important in your country.</w:t>
            </w:r>
            <w:r w:rsidRPr="002F78E6">
              <w:rPr>
                <w:sz w:val="20"/>
                <w:szCs w:val="20"/>
                <w:lang w:val="en-GB"/>
              </w:rPr>
              <w:br/>
            </w:r>
            <w:r w:rsidRPr="002F78E6">
              <w:rPr>
                <w:i/>
                <w:sz w:val="20"/>
                <w:szCs w:val="20"/>
                <w:lang w:val="en-GB"/>
              </w:rPr>
              <w:t>(air quality; increased noise; waste management; infrastructure for sewage systems; drinking water supplies; transportation; green infrastructure, other)</w:t>
            </w:r>
          </w:p>
          <w:p w:rsidR="00505BDF" w:rsidRPr="002F78E6" w:rsidRDefault="00505BDF" w:rsidP="00505BDF">
            <w:pPr>
              <w:spacing w:before="60"/>
              <w:ind w:left="2"/>
              <w:jc w:val="both"/>
              <w:rPr>
                <w:i/>
                <w:sz w:val="20"/>
                <w:szCs w:val="20"/>
                <w:lang w:val="en-GB"/>
              </w:rPr>
            </w:pPr>
            <w:r w:rsidRPr="002F78E6">
              <w:rPr>
                <w:sz w:val="20"/>
                <w:szCs w:val="20"/>
                <w:lang w:val="en-GB"/>
              </w:rPr>
              <w:t>2) Classify instruments used to influence the topic "</w:t>
            </w:r>
            <w:r w:rsidRPr="002F78E6">
              <w:rPr>
                <w:i/>
                <w:sz w:val="20"/>
                <w:szCs w:val="20"/>
                <w:lang w:val="en-GB"/>
              </w:rPr>
              <w:t>Greening Cities/sustainable cities</w:t>
            </w:r>
            <w:r w:rsidRPr="002F78E6">
              <w:rPr>
                <w:sz w:val="20"/>
                <w:szCs w:val="20"/>
                <w:lang w:val="en-GB"/>
              </w:rPr>
              <w:t xml:space="preserve">" which you consider as the most important in your country. </w:t>
            </w:r>
            <w:r w:rsidRPr="002F78E6">
              <w:rPr>
                <w:i/>
                <w:sz w:val="20"/>
                <w:szCs w:val="20"/>
                <w:lang w:val="en-GB"/>
              </w:rPr>
              <w:t>(international accords, strategies; national legislation; key national policies, programmes or instruments; local governmental programmes and instruments; market based instruments; other)</w:t>
            </w:r>
          </w:p>
          <w:p w:rsidR="00505BDF" w:rsidRPr="002F78E6" w:rsidRDefault="00505BDF" w:rsidP="00505BDF">
            <w:pPr>
              <w:spacing w:before="60"/>
              <w:ind w:left="2"/>
              <w:jc w:val="both"/>
              <w:rPr>
                <w:sz w:val="20"/>
                <w:szCs w:val="20"/>
                <w:lang w:val="en-GB"/>
              </w:rPr>
            </w:pPr>
            <w:r w:rsidRPr="002F78E6">
              <w:rPr>
                <w:sz w:val="20"/>
                <w:szCs w:val="20"/>
                <w:lang w:val="en-GB"/>
              </w:rPr>
              <w:t xml:space="preserve">3) Has your SAI completed (or is it currently working on) any audits in the last five years that </w:t>
            </w:r>
            <w:r w:rsidRPr="002F78E6">
              <w:rPr>
                <w:sz w:val="20"/>
                <w:szCs w:val="20"/>
                <w:u w:val="single"/>
                <w:lang w:val="en-GB"/>
              </w:rPr>
              <w:t>addressed some individual environmental components</w:t>
            </w:r>
            <w:r w:rsidRPr="002F78E6">
              <w:rPr>
                <w:sz w:val="20"/>
                <w:szCs w:val="20"/>
                <w:lang w:val="en-GB"/>
              </w:rPr>
              <w:t xml:space="preserve"> such as air quality, water protection, waste management, ecosystem services &amp; green infrastructure, air quality, increased noise, or infrastructure for sewage systems, etc., </w:t>
            </w:r>
            <w:r w:rsidRPr="002F78E6">
              <w:rPr>
                <w:sz w:val="20"/>
                <w:szCs w:val="20"/>
                <w:u w:val="single"/>
                <w:lang w:val="en-GB"/>
              </w:rPr>
              <w:t>and at the same time related to the topic "</w:t>
            </w:r>
            <w:r w:rsidRPr="002F78E6">
              <w:rPr>
                <w:i/>
                <w:sz w:val="20"/>
                <w:szCs w:val="20"/>
                <w:u w:val="single"/>
                <w:lang w:val="en-GB"/>
              </w:rPr>
              <w:t>Greening cities/sustainable cities</w:t>
            </w:r>
            <w:r w:rsidRPr="002F78E6">
              <w:rPr>
                <w:sz w:val="20"/>
                <w:szCs w:val="20"/>
                <w:u w:val="single"/>
                <w:lang w:val="en-GB"/>
              </w:rPr>
              <w:t>"</w:t>
            </w:r>
            <w:r w:rsidRPr="002F78E6">
              <w:rPr>
                <w:sz w:val="20"/>
                <w:szCs w:val="20"/>
                <w:lang w:val="en-GB"/>
              </w:rPr>
              <w:t>?</w:t>
            </w:r>
          </w:p>
          <w:p w:rsidR="00505BDF" w:rsidRPr="002F78E6" w:rsidRDefault="00505BDF" w:rsidP="00505BDF">
            <w:pPr>
              <w:spacing w:before="60"/>
              <w:ind w:left="2"/>
              <w:jc w:val="both"/>
              <w:rPr>
                <w:sz w:val="20"/>
                <w:szCs w:val="20"/>
                <w:lang w:val="en-GB"/>
              </w:rPr>
            </w:pPr>
            <w:r w:rsidRPr="002F78E6">
              <w:rPr>
                <w:sz w:val="20"/>
                <w:szCs w:val="20"/>
                <w:lang w:val="en-GB"/>
              </w:rPr>
              <w:t>4) For SAIs that answer yes to question 3: What challenges, if any, has your SAI experienced when</w:t>
            </w:r>
            <w:r>
              <w:rPr>
                <w:sz w:val="20"/>
                <w:szCs w:val="20"/>
                <w:lang w:val="en-GB"/>
              </w:rPr>
              <w:t xml:space="preserve"> </w:t>
            </w:r>
            <w:r w:rsidRPr="002F78E6">
              <w:rPr>
                <w:sz w:val="20"/>
                <w:szCs w:val="20"/>
                <w:lang w:val="en-GB"/>
              </w:rPr>
              <w:t xml:space="preserve">auditing issues related to the topic </w:t>
            </w:r>
            <w:r w:rsidRPr="002F78E6">
              <w:rPr>
                <w:i/>
                <w:sz w:val="20"/>
                <w:szCs w:val="20"/>
                <w:lang w:val="en-GB"/>
              </w:rPr>
              <w:t>“Greening cities/sustainable cities”</w:t>
            </w:r>
            <w:r w:rsidRPr="002F78E6">
              <w:rPr>
                <w:sz w:val="20"/>
                <w:szCs w:val="20"/>
                <w:lang w:val="en-GB"/>
              </w:rPr>
              <w:t xml:space="preserve">? Do you have any obstacles that prevent your SAI from auditing these areas? If yes, please explain. </w:t>
            </w:r>
          </w:p>
          <w:p w:rsidR="00505BDF" w:rsidRDefault="00505BDF" w:rsidP="00505BDF">
            <w:pPr>
              <w:spacing w:before="60"/>
              <w:ind w:left="2"/>
              <w:jc w:val="both"/>
              <w:rPr>
                <w:sz w:val="20"/>
                <w:szCs w:val="20"/>
                <w:lang w:val="en-GB"/>
              </w:rPr>
            </w:pPr>
            <w:r w:rsidRPr="002F78E6">
              <w:rPr>
                <w:sz w:val="20"/>
                <w:szCs w:val="20"/>
                <w:lang w:val="en-GB"/>
              </w:rPr>
              <w:t>5) Generally, are you able to audit local authorities, regional governments, districts, provinces etc.? If yes, please give more details.</w:t>
            </w:r>
          </w:p>
        </w:tc>
      </w:tr>
    </w:tbl>
    <w:p w:rsidR="002666B5" w:rsidRPr="004D28FB" w:rsidRDefault="002666B5" w:rsidP="0034239F">
      <w:pPr>
        <w:spacing w:before="120"/>
        <w:rPr>
          <w:rFonts w:asciiTheme="minorHAnsi" w:hAnsiTheme="minorHAnsi" w:cstheme="minorHAnsi"/>
          <w:sz w:val="24"/>
          <w:szCs w:val="24"/>
          <w:u w:val="single"/>
          <w:lang w:val="en-GB"/>
        </w:rPr>
      </w:pPr>
      <w:r w:rsidRPr="004D28FB">
        <w:rPr>
          <w:rFonts w:asciiTheme="minorHAnsi" w:hAnsiTheme="minorHAnsi" w:cstheme="minorHAnsi"/>
          <w:sz w:val="24"/>
          <w:szCs w:val="24"/>
          <w:u w:val="single"/>
          <w:lang w:val="en-GB"/>
        </w:rPr>
        <w:t xml:space="preserve">The following facts can be inferred from the questionnaire survey: </w:t>
      </w:r>
    </w:p>
    <w:p w:rsidR="002666B5" w:rsidRPr="004D28FB" w:rsidRDefault="002666B5" w:rsidP="00887260">
      <w:pPr>
        <w:spacing w:before="240"/>
        <w:rPr>
          <w:rFonts w:asciiTheme="minorHAnsi" w:hAnsiTheme="minorHAnsi" w:cstheme="minorHAnsi"/>
          <w:b/>
          <w:sz w:val="24"/>
          <w:szCs w:val="24"/>
          <w:lang w:val="en-GB"/>
        </w:rPr>
      </w:pPr>
      <w:r w:rsidRPr="004D28FB">
        <w:rPr>
          <w:rFonts w:asciiTheme="minorHAnsi" w:hAnsiTheme="minorHAnsi" w:cstheme="minorHAnsi"/>
          <w:b/>
          <w:sz w:val="24"/>
          <w:szCs w:val="24"/>
          <w:lang w:val="en-GB"/>
        </w:rPr>
        <w:t xml:space="preserve">I. Participation in the questionnaire survey from a geographic point of view: </w:t>
      </w:r>
    </w:p>
    <w:tbl>
      <w:tblPr>
        <w:tblW w:w="5000" w:type="pct"/>
        <w:tblCellMar>
          <w:left w:w="70" w:type="dxa"/>
          <w:right w:w="70" w:type="dxa"/>
        </w:tblCellMar>
        <w:tblLook w:val="04A0" w:firstRow="1" w:lastRow="0" w:firstColumn="1" w:lastColumn="0" w:noHBand="0" w:noVBand="1"/>
      </w:tblPr>
      <w:tblGrid>
        <w:gridCol w:w="5582"/>
        <w:gridCol w:w="3480"/>
      </w:tblGrid>
      <w:tr w:rsidR="002666B5" w:rsidRPr="004D28FB" w:rsidTr="00A417B0">
        <w:tc>
          <w:tcPr>
            <w:tcW w:w="3080" w:type="pct"/>
            <w:tcBorders>
              <w:top w:val="single" w:sz="4" w:space="0" w:color="auto"/>
              <w:left w:val="single" w:sz="4" w:space="0" w:color="auto"/>
              <w:bottom w:val="single" w:sz="4" w:space="0" w:color="auto"/>
              <w:right w:val="single" w:sz="4" w:space="0" w:color="auto"/>
            </w:tcBorders>
            <w:shd w:val="clear" w:color="000000" w:fill="E5F1FF"/>
            <w:noWrap/>
            <w:vAlign w:val="bottom"/>
            <w:hideMark/>
          </w:tcPr>
          <w:p w:rsidR="002666B5" w:rsidRPr="004D28FB" w:rsidRDefault="002666B5" w:rsidP="00887260">
            <w:pPr>
              <w:jc w:val="center"/>
              <w:rPr>
                <w:rFonts w:asciiTheme="minorHAnsi" w:eastAsia="Times New Roman" w:hAnsiTheme="minorHAnsi" w:cstheme="minorHAnsi"/>
                <w:b/>
                <w:bCs/>
                <w:color w:val="000000"/>
                <w:lang w:val="en-GB" w:eastAsia="cs-CZ"/>
              </w:rPr>
            </w:pPr>
            <w:r w:rsidRPr="004D28FB">
              <w:rPr>
                <w:rFonts w:asciiTheme="minorHAnsi" w:eastAsia="Times New Roman" w:hAnsiTheme="minorHAnsi" w:cstheme="minorHAnsi"/>
                <w:b/>
                <w:bCs/>
                <w:color w:val="000000"/>
                <w:lang w:val="en-GB" w:eastAsia="cs-CZ"/>
              </w:rPr>
              <w:t>CONTINENT</w:t>
            </w:r>
          </w:p>
        </w:tc>
        <w:tc>
          <w:tcPr>
            <w:tcW w:w="1920" w:type="pct"/>
            <w:tcBorders>
              <w:top w:val="single" w:sz="4" w:space="0" w:color="auto"/>
              <w:left w:val="nil"/>
              <w:bottom w:val="single" w:sz="4" w:space="0" w:color="auto"/>
              <w:right w:val="single" w:sz="4" w:space="0" w:color="auto"/>
            </w:tcBorders>
            <w:shd w:val="clear" w:color="000000" w:fill="E5F1FF"/>
            <w:noWrap/>
            <w:vAlign w:val="bottom"/>
            <w:hideMark/>
          </w:tcPr>
          <w:p w:rsidR="002666B5" w:rsidRPr="004D28FB" w:rsidRDefault="002666B5" w:rsidP="00887260">
            <w:pPr>
              <w:jc w:val="center"/>
              <w:rPr>
                <w:rFonts w:asciiTheme="minorHAnsi" w:eastAsia="Times New Roman" w:hAnsiTheme="minorHAnsi" w:cstheme="minorHAnsi"/>
                <w:b/>
                <w:bCs/>
                <w:color w:val="000000"/>
                <w:lang w:val="en-GB" w:eastAsia="cs-CZ"/>
              </w:rPr>
            </w:pPr>
            <w:r w:rsidRPr="004D28FB">
              <w:rPr>
                <w:rFonts w:asciiTheme="minorHAnsi" w:eastAsia="Times New Roman" w:hAnsiTheme="minorHAnsi" w:cstheme="minorHAnsi"/>
                <w:b/>
                <w:bCs/>
                <w:color w:val="000000"/>
                <w:lang w:val="en-GB" w:eastAsia="cs-CZ"/>
              </w:rPr>
              <w:t>NUMBER OF SAIs</w:t>
            </w:r>
          </w:p>
        </w:tc>
      </w:tr>
      <w:tr w:rsidR="002666B5" w:rsidRPr="004D28FB" w:rsidTr="00A417B0">
        <w:tc>
          <w:tcPr>
            <w:tcW w:w="3080" w:type="pct"/>
            <w:tcBorders>
              <w:top w:val="nil"/>
              <w:left w:val="single" w:sz="4" w:space="0" w:color="auto"/>
              <w:bottom w:val="single" w:sz="4" w:space="0" w:color="auto"/>
              <w:right w:val="single" w:sz="4" w:space="0" w:color="auto"/>
            </w:tcBorders>
            <w:shd w:val="clear" w:color="auto" w:fill="auto"/>
            <w:noWrap/>
            <w:vAlign w:val="bottom"/>
            <w:hideMark/>
          </w:tcPr>
          <w:p w:rsidR="002666B5" w:rsidRPr="004D28FB" w:rsidRDefault="002666B5" w:rsidP="00887260">
            <w:pPr>
              <w:rPr>
                <w:rFonts w:asciiTheme="minorHAnsi" w:eastAsia="Times New Roman" w:hAnsiTheme="minorHAnsi" w:cstheme="minorHAnsi"/>
                <w:color w:val="000000"/>
                <w:lang w:val="en-GB" w:eastAsia="cs-CZ"/>
              </w:rPr>
            </w:pPr>
            <w:r w:rsidRPr="004D28FB">
              <w:rPr>
                <w:rFonts w:asciiTheme="minorHAnsi" w:eastAsia="Times New Roman" w:hAnsiTheme="minorHAnsi" w:cstheme="minorHAnsi"/>
                <w:color w:val="000000"/>
                <w:lang w:val="en-GB" w:eastAsia="cs-CZ"/>
              </w:rPr>
              <w:t>AFRICA</w:t>
            </w:r>
          </w:p>
        </w:tc>
        <w:tc>
          <w:tcPr>
            <w:tcW w:w="1920" w:type="pct"/>
            <w:tcBorders>
              <w:top w:val="nil"/>
              <w:left w:val="nil"/>
              <w:bottom w:val="single" w:sz="4" w:space="0" w:color="auto"/>
              <w:right w:val="single" w:sz="4" w:space="0" w:color="auto"/>
            </w:tcBorders>
            <w:shd w:val="clear" w:color="auto" w:fill="auto"/>
            <w:noWrap/>
            <w:vAlign w:val="bottom"/>
            <w:hideMark/>
          </w:tcPr>
          <w:p w:rsidR="002666B5" w:rsidRPr="004D28FB" w:rsidRDefault="002666B5" w:rsidP="00887260">
            <w:pPr>
              <w:jc w:val="center"/>
              <w:rPr>
                <w:rFonts w:asciiTheme="minorHAnsi" w:eastAsia="Times New Roman" w:hAnsiTheme="minorHAnsi" w:cstheme="minorHAnsi"/>
                <w:color w:val="000000"/>
                <w:lang w:val="en-GB" w:eastAsia="cs-CZ"/>
              </w:rPr>
            </w:pPr>
            <w:r>
              <w:rPr>
                <w:rFonts w:asciiTheme="minorHAnsi" w:eastAsia="Times New Roman" w:hAnsiTheme="minorHAnsi" w:cstheme="minorHAnsi"/>
                <w:color w:val="000000"/>
                <w:lang w:val="en-GB" w:eastAsia="cs-CZ"/>
              </w:rPr>
              <w:t>6</w:t>
            </w:r>
          </w:p>
        </w:tc>
      </w:tr>
      <w:tr w:rsidR="002666B5" w:rsidRPr="004D28FB" w:rsidTr="00A417B0">
        <w:tc>
          <w:tcPr>
            <w:tcW w:w="3080" w:type="pct"/>
            <w:tcBorders>
              <w:top w:val="nil"/>
              <w:left w:val="single" w:sz="4" w:space="0" w:color="auto"/>
              <w:bottom w:val="single" w:sz="4" w:space="0" w:color="auto"/>
              <w:right w:val="single" w:sz="4" w:space="0" w:color="auto"/>
            </w:tcBorders>
            <w:shd w:val="clear" w:color="auto" w:fill="auto"/>
            <w:noWrap/>
            <w:vAlign w:val="bottom"/>
            <w:hideMark/>
          </w:tcPr>
          <w:p w:rsidR="002666B5" w:rsidRPr="004D28FB" w:rsidRDefault="002666B5" w:rsidP="00887260">
            <w:pPr>
              <w:rPr>
                <w:rFonts w:asciiTheme="minorHAnsi" w:eastAsia="Times New Roman" w:hAnsiTheme="minorHAnsi" w:cstheme="minorHAnsi"/>
                <w:color w:val="000000"/>
                <w:lang w:val="en-GB" w:eastAsia="cs-CZ"/>
              </w:rPr>
            </w:pPr>
            <w:r w:rsidRPr="004D28FB">
              <w:rPr>
                <w:rFonts w:asciiTheme="minorHAnsi" w:eastAsia="Times New Roman" w:hAnsiTheme="minorHAnsi" w:cstheme="minorHAnsi"/>
                <w:color w:val="000000"/>
                <w:lang w:val="en-GB" w:eastAsia="cs-CZ"/>
              </w:rPr>
              <w:t>NORTH AMERICA</w:t>
            </w:r>
          </w:p>
        </w:tc>
        <w:tc>
          <w:tcPr>
            <w:tcW w:w="1920" w:type="pct"/>
            <w:tcBorders>
              <w:top w:val="nil"/>
              <w:left w:val="nil"/>
              <w:bottom w:val="single" w:sz="4" w:space="0" w:color="auto"/>
              <w:right w:val="single" w:sz="4" w:space="0" w:color="auto"/>
            </w:tcBorders>
            <w:shd w:val="clear" w:color="auto" w:fill="auto"/>
            <w:noWrap/>
            <w:vAlign w:val="bottom"/>
            <w:hideMark/>
          </w:tcPr>
          <w:p w:rsidR="002666B5" w:rsidRPr="004D28FB" w:rsidRDefault="002666B5" w:rsidP="00887260">
            <w:pPr>
              <w:jc w:val="center"/>
              <w:rPr>
                <w:rFonts w:asciiTheme="minorHAnsi" w:eastAsia="Times New Roman" w:hAnsiTheme="minorHAnsi" w:cstheme="minorHAnsi"/>
                <w:color w:val="000000"/>
                <w:lang w:val="en-GB" w:eastAsia="cs-CZ"/>
              </w:rPr>
            </w:pPr>
            <w:r>
              <w:rPr>
                <w:rFonts w:asciiTheme="minorHAnsi" w:eastAsia="Times New Roman" w:hAnsiTheme="minorHAnsi" w:cstheme="minorHAnsi"/>
                <w:color w:val="000000"/>
                <w:lang w:val="en-GB" w:eastAsia="cs-CZ"/>
              </w:rPr>
              <w:t>6</w:t>
            </w:r>
          </w:p>
        </w:tc>
      </w:tr>
      <w:tr w:rsidR="002666B5" w:rsidRPr="004D28FB" w:rsidTr="00A417B0">
        <w:tc>
          <w:tcPr>
            <w:tcW w:w="3080" w:type="pct"/>
            <w:tcBorders>
              <w:top w:val="nil"/>
              <w:left w:val="single" w:sz="4" w:space="0" w:color="auto"/>
              <w:bottom w:val="single" w:sz="4" w:space="0" w:color="auto"/>
              <w:right w:val="single" w:sz="4" w:space="0" w:color="auto"/>
            </w:tcBorders>
            <w:shd w:val="clear" w:color="auto" w:fill="auto"/>
            <w:noWrap/>
            <w:vAlign w:val="bottom"/>
            <w:hideMark/>
          </w:tcPr>
          <w:p w:rsidR="002666B5" w:rsidRPr="004D28FB" w:rsidRDefault="002666B5" w:rsidP="00887260">
            <w:pPr>
              <w:rPr>
                <w:rFonts w:asciiTheme="minorHAnsi" w:eastAsia="Times New Roman" w:hAnsiTheme="minorHAnsi" w:cstheme="minorHAnsi"/>
                <w:color w:val="000000"/>
                <w:lang w:val="en-GB" w:eastAsia="cs-CZ"/>
              </w:rPr>
            </w:pPr>
            <w:r w:rsidRPr="004D28FB">
              <w:rPr>
                <w:rFonts w:asciiTheme="minorHAnsi" w:eastAsia="Times New Roman" w:hAnsiTheme="minorHAnsi" w:cstheme="minorHAnsi"/>
                <w:color w:val="000000"/>
                <w:lang w:val="en-GB" w:eastAsia="cs-CZ"/>
              </w:rPr>
              <w:t>SOUTH AMERICA</w:t>
            </w:r>
          </w:p>
        </w:tc>
        <w:tc>
          <w:tcPr>
            <w:tcW w:w="1920" w:type="pct"/>
            <w:tcBorders>
              <w:top w:val="nil"/>
              <w:left w:val="nil"/>
              <w:bottom w:val="single" w:sz="4" w:space="0" w:color="auto"/>
              <w:right w:val="single" w:sz="4" w:space="0" w:color="auto"/>
            </w:tcBorders>
            <w:shd w:val="clear" w:color="auto" w:fill="auto"/>
            <w:noWrap/>
            <w:vAlign w:val="bottom"/>
            <w:hideMark/>
          </w:tcPr>
          <w:p w:rsidR="002666B5" w:rsidRPr="004D28FB" w:rsidRDefault="002666B5" w:rsidP="00887260">
            <w:pPr>
              <w:jc w:val="center"/>
              <w:rPr>
                <w:rFonts w:asciiTheme="minorHAnsi" w:eastAsia="Times New Roman" w:hAnsiTheme="minorHAnsi" w:cstheme="minorHAnsi"/>
                <w:color w:val="000000"/>
                <w:lang w:val="en-GB" w:eastAsia="cs-CZ"/>
              </w:rPr>
            </w:pPr>
            <w:r w:rsidRPr="004D28FB">
              <w:rPr>
                <w:rFonts w:asciiTheme="minorHAnsi" w:eastAsia="Times New Roman" w:hAnsiTheme="minorHAnsi" w:cstheme="minorHAnsi"/>
                <w:color w:val="000000"/>
                <w:lang w:val="en-GB" w:eastAsia="cs-CZ"/>
              </w:rPr>
              <w:t>3</w:t>
            </w:r>
          </w:p>
        </w:tc>
      </w:tr>
      <w:tr w:rsidR="002666B5" w:rsidRPr="004D28FB" w:rsidTr="00A417B0">
        <w:tc>
          <w:tcPr>
            <w:tcW w:w="3080" w:type="pct"/>
            <w:tcBorders>
              <w:top w:val="nil"/>
              <w:left w:val="single" w:sz="4" w:space="0" w:color="auto"/>
              <w:bottom w:val="single" w:sz="4" w:space="0" w:color="auto"/>
              <w:right w:val="single" w:sz="4" w:space="0" w:color="auto"/>
            </w:tcBorders>
            <w:shd w:val="clear" w:color="auto" w:fill="auto"/>
            <w:noWrap/>
            <w:vAlign w:val="bottom"/>
            <w:hideMark/>
          </w:tcPr>
          <w:p w:rsidR="002666B5" w:rsidRPr="004D28FB" w:rsidRDefault="002666B5" w:rsidP="00887260">
            <w:pPr>
              <w:rPr>
                <w:rFonts w:asciiTheme="minorHAnsi" w:eastAsia="Times New Roman" w:hAnsiTheme="minorHAnsi" w:cstheme="minorHAnsi"/>
                <w:color w:val="000000"/>
                <w:lang w:val="en-GB" w:eastAsia="cs-CZ"/>
              </w:rPr>
            </w:pPr>
            <w:r w:rsidRPr="004D28FB">
              <w:rPr>
                <w:rFonts w:asciiTheme="minorHAnsi" w:eastAsia="Times New Roman" w:hAnsiTheme="minorHAnsi" w:cstheme="minorHAnsi"/>
                <w:color w:val="000000"/>
                <w:lang w:val="en-GB" w:eastAsia="cs-CZ"/>
              </w:rPr>
              <w:t>ASIA</w:t>
            </w:r>
          </w:p>
        </w:tc>
        <w:tc>
          <w:tcPr>
            <w:tcW w:w="1920" w:type="pct"/>
            <w:tcBorders>
              <w:top w:val="nil"/>
              <w:left w:val="nil"/>
              <w:bottom w:val="single" w:sz="4" w:space="0" w:color="auto"/>
              <w:right w:val="single" w:sz="4" w:space="0" w:color="auto"/>
            </w:tcBorders>
            <w:shd w:val="clear" w:color="auto" w:fill="auto"/>
            <w:noWrap/>
            <w:vAlign w:val="bottom"/>
            <w:hideMark/>
          </w:tcPr>
          <w:p w:rsidR="002666B5" w:rsidRPr="004D28FB" w:rsidRDefault="002666B5" w:rsidP="00927B6B">
            <w:pPr>
              <w:jc w:val="center"/>
              <w:rPr>
                <w:rFonts w:asciiTheme="minorHAnsi" w:eastAsia="Times New Roman" w:hAnsiTheme="minorHAnsi" w:cstheme="minorHAnsi"/>
                <w:color w:val="000000"/>
                <w:lang w:val="en-GB" w:eastAsia="cs-CZ"/>
              </w:rPr>
            </w:pPr>
            <w:r>
              <w:rPr>
                <w:rFonts w:asciiTheme="minorHAnsi" w:eastAsia="Times New Roman" w:hAnsiTheme="minorHAnsi" w:cstheme="minorHAnsi"/>
                <w:color w:val="000000"/>
                <w:lang w:val="en-GB" w:eastAsia="cs-CZ"/>
              </w:rPr>
              <w:t>1</w:t>
            </w:r>
            <w:r w:rsidR="00927B6B">
              <w:rPr>
                <w:rFonts w:asciiTheme="minorHAnsi" w:eastAsia="Times New Roman" w:hAnsiTheme="minorHAnsi" w:cstheme="minorHAnsi"/>
                <w:color w:val="000000"/>
                <w:lang w:val="en-GB" w:eastAsia="cs-CZ"/>
              </w:rPr>
              <w:t>2</w:t>
            </w:r>
          </w:p>
        </w:tc>
      </w:tr>
      <w:tr w:rsidR="002666B5" w:rsidRPr="004D28FB" w:rsidTr="00A417B0">
        <w:tc>
          <w:tcPr>
            <w:tcW w:w="3080" w:type="pct"/>
            <w:tcBorders>
              <w:top w:val="nil"/>
              <w:left w:val="single" w:sz="4" w:space="0" w:color="auto"/>
              <w:bottom w:val="single" w:sz="4" w:space="0" w:color="auto"/>
              <w:right w:val="single" w:sz="4" w:space="0" w:color="auto"/>
            </w:tcBorders>
            <w:shd w:val="clear" w:color="auto" w:fill="auto"/>
            <w:noWrap/>
            <w:vAlign w:val="bottom"/>
            <w:hideMark/>
          </w:tcPr>
          <w:p w:rsidR="002666B5" w:rsidRPr="004D28FB" w:rsidRDefault="002666B5" w:rsidP="00887260">
            <w:pPr>
              <w:rPr>
                <w:rFonts w:asciiTheme="minorHAnsi" w:eastAsia="Times New Roman" w:hAnsiTheme="minorHAnsi" w:cstheme="minorHAnsi"/>
                <w:color w:val="000000"/>
                <w:lang w:val="en-GB" w:eastAsia="cs-CZ"/>
              </w:rPr>
            </w:pPr>
            <w:r w:rsidRPr="004D28FB">
              <w:rPr>
                <w:rFonts w:asciiTheme="minorHAnsi" w:eastAsia="Times New Roman" w:hAnsiTheme="minorHAnsi" w:cstheme="minorHAnsi"/>
                <w:color w:val="000000"/>
                <w:lang w:val="en-GB" w:eastAsia="cs-CZ"/>
              </w:rPr>
              <w:t>EUROPE</w:t>
            </w:r>
          </w:p>
        </w:tc>
        <w:tc>
          <w:tcPr>
            <w:tcW w:w="1920" w:type="pct"/>
            <w:tcBorders>
              <w:top w:val="nil"/>
              <w:left w:val="nil"/>
              <w:bottom w:val="single" w:sz="4" w:space="0" w:color="auto"/>
              <w:right w:val="single" w:sz="4" w:space="0" w:color="auto"/>
            </w:tcBorders>
            <w:shd w:val="clear" w:color="auto" w:fill="auto"/>
            <w:noWrap/>
            <w:vAlign w:val="bottom"/>
            <w:hideMark/>
          </w:tcPr>
          <w:p w:rsidR="002666B5" w:rsidRPr="004D28FB" w:rsidRDefault="002666B5" w:rsidP="00887260">
            <w:pPr>
              <w:jc w:val="center"/>
              <w:rPr>
                <w:rFonts w:asciiTheme="minorHAnsi" w:eastAsia="Times New Roman" w:hAnsiTheme="minorHAnsi" w:cstheme="minorHAnsi"/>
                <w:color w:val="000000"/>
                <w:lang w:val="en-GB" w:eastAsia="cs-CZ"/>
              </w:rPr>
            </w:pPr>
            <w:r>
              <w:rPr>
                <w:rFonts w:asciiTheme="minorHAnsi" w:eastAsia="Times New Roman" w:hAnsiTheme="minorHAnsi" w:cstheme="minorHAnsi"/>
                <w:color w:val="000000"/>
                <w:lang w:val="en-GB" w:eastAsia="cs-CZ"/>
              </w:rPr>
              <w:t>14</w:t>
            </w:r>
          </w:p>
        </w:tc>
      </w:tr>
      <w:tr w:rsidR="002666B5" w:rsidRPr="004D28FB" w:rsidTr="00A417B0">
        <w:tc>
          <w:tcPr>
            <w:tcW w:w="3080" w:type="pct"/>
            <w:tcBorders>
              <w:top w:val="nil"/>
              <w:left w:val="single" w:sz="4" w:space="0" w:color="auto"/>
              <w:bottom w:val="single" w:sz="4" w:space="0" w:color="auto"/>
              <w:right w:val="single" w:sz="4" w:space="0" w:color="auto"/>
            </w:tcBorders>
            <w:shd w:val="clear" w:color="auto" w:fill="auto"/>
            <w:noWrap/>
            <w:vAlign w:val="bottom"/>
            <w:hideMark/>
          </w:tcPr>
          <w:p w:rsidR="002666B5" w:rsidRPr="004D28FB" w:rsidRDefault="002666B5" w:rsidP="00887260">
            <w:pPr>
              <w:rPr>
                <w:rFonts w:asciiTheme="minorHAnsi" w:eastAsia="Times New Roman" w:hAnsiTheme="minorHAnsi" w:cstheme="minorHAnsi"/>
                <w:color w:val="000000"/>
                <w:lang w:val="en-GB" w:eastAsia="cs-CZ"/>
              </w:rPr>
            </w:pPr>
            <w:r w:rsidRPr="004D28FB">
              <w:rPr>
                <w:rFonts w:asciiTheme="minorHAnsi" w:eastAsia="Times New Roman" w:hAnsiTheme="minorHAnsi" w:cstheme="minorHAnsi"/>
                <w:color w:val="000000"/>
                <w:lang w:val="en-GB" w:eastAsia="cs-CZ"/>
              </w:rPr>
              <w:t>OCEANIA</w:t>
            </w:r>
          </w:p>
        </w:tc>
        <w:tc>
          <w:tcPr>
            <w:tcW w:w="1920" w:type="pct"/>
            <w:tcBorders>
              <w:top w:val="nil"/>
              <w:left w:val="nil"/>
              <w:bottom w:val="single" w:sz="4" w:space="0" w:color="auto"/>
              <w:right w:val="single" w:sz="4" w:space="0" w:color="auto"/>
            </w:tcBorders>
            <w:shd w:val="clear" w:color="auto" w:fill="auto"/>
            <w:noWrap/>
            <w:vAlign w:val="bottom"/>
            <w:hideMark/>
          </w:tcPr>
          <w:p w:rsidR="002666B5" w:rsidRPr="004D28FB" w:rsidRDefault="002666B5" w:rsidP="00887260">
            <w:pPr>
              <w:jc w:val="center"/>
              <w:rPr>
                <w:rFonts w:asciiTheme="minorHAnsi" w:eastAsia="Times New Roman" w:hAnsiTheme="minorHAnsi" w:cstheme="minorHAnsi"/>
                <w:color w:val="000000"/>
                <w:lang w:val="en-GB" w:eastAsia="cs-CZ"/>
              </w:rPr>
            </w:pPr>
            <w:r>
              <w:rPr>
                <w:rFonts w:asciiTheme="minorHAnsi" w:eastAsia="Times New Roman" w:hAnsiTheme="minorHAnsi" w:cstheme="minorHAnsi"/>
                <w:color w:val="000000"/>
                <w:lang w:val="en-GB" w:eastAsia="cs-CZ"/>
              </w:rPr>
              <w:t>3</w:t>
            </w:r>
          </w:p>
        </w:tc>
      </w:tr>
      <w:tr w:rsidR="002666B5" w:rsidRPr="004D28FB" w:rsidTr="00A417B0">
        <w:tc>
          <w:tcPr>
            <w:tcW w:w="3080" w:type="pct"/>
            <w:tcBorders>
              <w:top w:val="nil"/>
              <w:left w:val="single" w:sz="4" w:space="0" w:color="auto"/>
              <w:bottom w:val="single" w:sz="4" w:space="0" w:color="auto"/>
              <w:right w:val="single" w:sz="4" w:space="0" w:color="auto"/>
            </w:tcBorders>
            <w:shd w:val="clear" w:color="000000" w:fill="F2C6C9"/>
            <w:noWrap/>
            <w:vAlign w:val="bottom"/>
            <w:hideMark/>
          </w:tcPr>
          <w:p w:rsidR="002666B5" w:rsidRPr="004D28FB" w:rsidRDefault="002666B5" w:rsidP="00887260">
            <w:pPr>
              <w:rPr>
                <w:rFonts w:asciiTheme="minorHAnsi" w:eastAsia="Times New Roman" w:hAnsiTheme="minorHAnsi" w:cstheme="minorHAnsi"/>
                <w:b/>
                <w:bCs/>
                <w:color w:val="000000"/>
                <w:lang w:val="en-GB" w:eastAsia="cs-CZ"/>
              </w:rPr>
            </w:pPr>
            <w:r w:rsidRPr="004D28FB">
              <w:rPr>
                <w:rFonts w:asciiTheme="minorHAnsi" w:eastAsia="Times New Roman" w:hAnsiTheme="minorHAnsi" w:cstheme="minorHAnsi"/>
                <w:b/>
                <w:bCs/>
                <w:color w:val="000000"/>
                <w:lang w:val="en-GB" w:eastAsia="cs-CZ"/>
              </w:rPr>
              <w:t>TOTAL</w:t>
            </w:r>
          </w:p>
        </w:tc>
        <w:tc>
          <w:tcPr>
            <w:tcW w:w="1920" w:type="pct"/>
            <w:tcBorders>
              <w:top w:val="nil"/>
              <w:left w:val="nil"/>
              <w:bottom w:val="single" w:sz="4" w:space="0" w:color="auto"/>
              <w:right w:val="single" w:sz="4" w:space="0" w:color="auto"/>
            </w:tcBorders>
            <w:shd w:val="clear" w:color="000000" w:fill="F2C6C9"/>
            <w:noWrap/>
            <w:vAlign w:val="bottom"/>
            <w:hideMark/>
          </w:tcPr>
          <w:p w:rsidR="002666B5" w:rsidRPr="004D28FB" w:rsidRDefault="002666B5" w:rsidP="00927B6B">
            <w:pPr>
              <w:jc w:val="center"/>
              <w:rPr>
                <w:rFonts w:asciiTheme="minorHAnsi" w:eastAsia="Times New Roman" w:hAnsiTheme="minorHAnsi" w:cstheme="minorHAnsi"/>
                <w:b/>
                <w:bCs/>
                <w:color w:val="000000"/>
                <w:lang w:val="en-GB" w:eastAsia="cs-CZ"/>
              </w:rPr>
            </w:pPr>
            <w:r>
              <w:rPr>
                <w:rFonts w:asciiTheme="minorHAnsi" w:eastAsia="Times New Roman" w:hAnsiTheme="minorHAnsi" w:cstheme="minorHAnsi"/>
                <w:b/>
                <w:bCs/>
                <w:color w:val="000000"/>
                <w:lang w:val="en-GB" w:eastAsia="cs-CZ"/>
              </w:rPr>
              <w:t>4</w:t>
            </w:r>
            <w:r w:rsidR="00927B6B">
              <w:rPr>
                <w:rFonts w:asciiTheme="minorHAnsi" w:eastAsia="Times New Roman" w:hAnsiTheme="minorHAnsi" w:cstheme="minorHAnsi"/>
                <w:b/>
                <w:bCs/>
                <w:color w:val="000000"/>
                <w:lang w:val="en-GB" w:eastAsia="cs-CZ"/>
              </w:rPr>
              <w:t>4</w:t>
            </w:r>
          </w:p>
        </w:tc>
      </w:tr>
    </w:tbl>
    <w:p w:rsidR="002666B5" w:rsidRPr="004D28FB" w:rsidRDefault="002666B5" w:rsidP="0034239F">
      <w:pPr>
        <w:spacing w:before="120"/>
        <w:jc w:val="both"/>
        <w:rPr>
          <w:rFonts w:asciiTheme="minorHAnsi" w:hAnsiTheme="minorHAnsi" w:cstheme="minorHAnsi"/>
          <w:sz w:val="24"/>
          <w:szCs w:val="24"/>
          <w:lang w:val="en-GB"/>
        </w:rPr>
      </w:pPr>
      <w:r w:rsidRPr="004D28FB">
        <w:rPr>
          <w:rFonts w:asciiTheme="minorHAnsi" w:hAnsiTheme="minorHAnsi" w:cstheme="minorHAnsi"/>
          <w:sz w:val="24"/>
          <w:szCs w:val="24"/>
          <w:lang w:val="en-GB"/>
        </w:rPr>
        <w:t xml:space="preserve">A total of </w:t>
      </w:r>
      <w:r>
        <w:rPr>
          <w:rFonts w:asciiTheme="minorHAnsi" w:hAnsiTheme="minorHAnsi" w:cstheme="minorHAnsi"/>
          <w:sz w:val="24"/>
          <w:szCs w:val="24"/>
          <w:lang w:val="en-GB"/>
        </w:rPr>
        <w:t>4</w:t>
      </w:r>
      <w:r w:rsidR="00927B6B">
        <w:rPr>
          <w:rFonts w:asciiTheme="minorHAnsi" w:hAnsiTheme="minorHAnsi" w:cstheme="minorHAnsi"/>
          <w:sz w:val="24"/>
          <w:szCs w:val="24"/>
          <w:lang w:val="en-GB"/>
        </w:rPr>
        <w:t>4</w:t>
      </w:r>
      <w:r w:rsidRPr="004D28FB">
        <w:rPr>
          <w:rFonts w:asciiTheme="minorHAnsi" w:hAnsiTheme="minorHAnsi" w:cstheme="minorHAnsi"/>
          <w:sz w:val="24"/>
          <w:szCs w:val="24"/>
          <w:lang w:val="en-GB"/>
        </w:rPr>
        <w:t xml:space="preserve"> countries from all continents participated in the survey. The list of these countries is given below:</w:t>
      </w:r>
    </w:p>
    <w:p w:rsidR="002666B5" w:rsidRPr="004D28FB" w:rsidRDefault="002666B5" w:rsidP="00625DB2">
      <w:pPr>
        <w:spacing w:before="120" w:after="360"/>
        <w:jc w:val="both"/>
        <w:rPr>
          <w:rFonts w:asciiTheme="minorHAnsi" w:hAnsiTheme="minorHAnsi" w:cstheme="minorHAnsi"/>
          <w:sz w:val="24"/>
          <w:szCs w:val="24"/>
          <w:lang w:val="en-GB"/>
        </w:rPr>
      </w:pPr>
      <w:r w:rsidRPr="004D28FB">
        <w:rPr>
          <w:rFonts w:asciiTheme="minorHAnsi" w:hAnsiTheme="minorHAnsi" w:cstheme="minorHAnsi"/>
          <w:sz w:val="24"/>
          <w:szCs w:val="24"/>
          <w:lang w:val="en-GB"/>
        </w:rPr>
        <w:t xml:space="preserve">AFRICA: </w:t>
      </w:r>
      <w:r>
        <w:rPr>
          <w:rFonts w:asciiTheme="minorHAnsi" w:hAnsiTheme="minorHAnsi" w:cstheme="minorHAnsi"/>
          <w:sz w:val="24"/>
          <w:szCs w:val="24"/>
          <w:lang w:val="en-GB"/>
        </w:rPr>
        <w:t xml:space="preserve">Cameroon, Lesotho, </w:t>
      </w:r>
      <w:r w:rsidRPr="004D28FB">
        <w:rPr>
          <w:rFonts w:asciiTheme="minorHAnsi" w:hAnsiTheme="minorHAnsi" w:cstheme="minorHAnsi"/>
          <w:sz w:val="24"/>
          <w:szCs w:val="24"/>
          <w:lang w:val="en-GB"/>
        </w:rPr>
        <w:t>Morocco, Sierra Leone</w:t>
      </w:r>
      <w:r>
        <w:rPr>
          <w:rFonts w:asciiTheme="minorHAnsi" w:hAnsiTheme="minorHAnsi" w:cstheme="minorHAnsi"/>
          <w:sz w:val="24"/>
          <w:szCs w:val="24"/>
          <w:lang w:val="en-GB"/>
        </w:rPr>
        <w:t>, Tanzania, Zambia</w:t>
      </w:r>
      <w:r w:rsidRPr="004D28FB">
        <w:rPr>
          <w:rFonts w:asciiTheme="minorHAnsi" w:hAnsiTheme="minorHAnsi" w:cstheme="minorHAnsi"/>
          <w:sz w:val="24"/>
          <w:szCs w:val="24"/>
          <w:lang w:val="en-GB"/>
        </w:rPr>
        <w:t xml:space="preserve">; </w:t>
      </w:r>
      <w:r>
        <w:rPr>
          <w:rFonts w:asciiTheme="minorHAnsi" w:hAnsiTheme="minorHAnsi" w:cstheme="minorHAnsi"/>
          <w:sz w:val="24"/>
          <w:szCs w:val="24"/>
          <w:lang w:val="en-GB"/>
        </w:rPr>
        <w:t>NORTH</w:t>
      </w:r>
      <w:r w:rsidRPr="004D28FB">
        <w:rPr>
          <w:rFonts w:asciiTheme="minorHAnsi" w:hAnsiTheme="minorHAnsi" w:cstheme="minorHAnsi"/>
          <w:sz w:val="24"/>
          <w:szCs w:val="24"/>
          <w:lang w:val="en-GB"/>
        </w:rPr>
        <w:t xml:space="preserve"> AMERICA: Canada,</w:t>
      </w:r>
      <w:r>
        <w:rPr>
          <w:rFonts w:asciiTheme="minorHAnsi" w:hAnsiTheme="minorHAnsi" w:cstheme="minorHAnsi"/>
          <w:sz w:val="24"/>
          <w:szCs w:val="24"/>
          <w:lang w:val="en-GB"/>
        </w:rPr>
        <w:t xml:space="preserve"> </w:t>
      </w:r>
      <w:r w:rsidRPr="004D28FB">
        <w:rPr>
          <w:rFonts w:asciiTheme="minorHAnsi" w:hAnsiTheme="minorHAnsi" w:cstheme="minorHAnsi"/>
          <w:sz w:val="24"/>
          <w:szCs w:val="24"/>
          <w:lang w:val="en-GB"/>
        </w:rPr>
        <w:t>Costa Rica</w:t>
      </w:r>
      <w:r>
        <w:rPr>
          <w:rFonts w:asciiTheme="minorHAnsi" w:hAnsiTheme="minorHAnsi" w:cstheme="minorHAnsi"/>
          <w:sz w:val="24"/>
          <w:szCs w:val="24"/>
          <w:lang w:val="en-GB"/>
        </w:rPr>
        <w:t>,</w:t>
      </w:r>
      <w:r w:rsidRPr="004D28FB">
        <w:rPr>
          <w:rFonts w:asciiTheme="minorHAnsi" w:hAnsiTheme="minorHAnsi" w:cstheme="minorHAnsi"/>
          <w:sz w:val="24"/>
          <w:szCs w:val="24"/>
          <w:lang w:val="en-GB"/>
        </w:rPr>
        <w:t xml:space="preserve"> Ecuador</w:t>
      </w:r>
      <w:r>
        <w:rPr>
          <w:rFonts w:asciiTheme="minorHAnsi" w:hAnsiTheme="minorHAnsi" w:cstheme="minorHAnsi"/>
          <w:sz w:val="24"/>
          <w:szCs w:val="24"/>
          <w:lang w:val="en-GB"/>
        </w:rPr>
        <w:t>,</w:t>
      </w:r>
      <w:r w:rsidRPr="004D28FB">
        <w:rPr>
          <w:rFonts w:asciiTheme="minorHAnsi" w:hAnsiTheme="minorHAnsi" w:cstheme="minorHAnsi"/>
          <w:sz w:val="24"/>
          <w:szCs w:val="24"/>
          <w:lang w:val="en-GB"/>
        </w:rPr>
        <w:t xml:space="preserve"> Guatemala,</w:t>
      </w:r>
      <w:r>
        <w:rPr>
          <w:rFonts w:asciiTheme="minorHAnsi" w:hAnsiTheme="minorHAnsi" w:cstheme="minorHAnsi"/>
          <w:sz w:val="24"/>
          <w:szCs w:val="24"/>
          <w:lang w:val="en-GB"/>
        </w:rPr>
        <w:t xml:space="preserve"> </w:t>
      </w:r>
      <w:r w:rsidRPr="004D28FB">
        <w:rPr>
          <w:rFonts w:asciiTheme="minorHAnsi" w:hAnsiTheme="minorHAnsi" w:cstheme="minorHAnsi"/>
          <w:sz w:val="24"/>
          <w:szCs w:val="24"/>
          <w:lang w:val="en-GB"/>
        </w:rPr>
        <w:t xml:space="preserve">Mexico, USA; SOUTH AMERICA: Brazil, Paraguay, Peru; ASIA: </w:t>
      </w:r>
      <w:r>
        <w:rPr>
          <w:rFonts w:asciiTheme="minorHAnsi" w:hAnsiTheme="minorHAnsi" w:cstheme="minorHAnsi"/>
          <w:sz w:val="24"/>
          <w:szCs w:val="24"/>
          <w:lang w:val="en-GB"/>
        </w:rPr>
        <w:t xml:space="preserve">Afghanistan, </w:t>
      </w:r>
      <w:r w:rsidRPr="004D28FB">
        <w:rPr>
          <w:rFonts w:asciiTheme="minorHAnsi" w:hAnsiTheme="minorHAnsi" w:cstheme="minorHAnsi"/>
          <w:sz w:val="24"/>
          <w:szCs w:val="24"/>
          <w:lang w:val="en-GB"/>
        </w:rPr>
        <w:t xml:space="preserve">Bahrain, </w:t>
      </w:r>
      <w:r w:rsidR="00927B6B">
        <w:rPr>
          <w:rFonts w:asciiTheme="minorHAnsi" w:hAnsiTheme="minorHAnsi" w:cstheme="minorHAnsi"/>
          <w:sz w:val="24"/>
          <w:szCs w:val="24"/>
          <w:lang w:val="en-GB"/>
        </w:rPr>
        <w:t xml:space="preserve">China, </w:t>
      </w:r>
      <w:r w:rsidRPr="004D28FB">
        <w:rPr>
          <w:rFonts w:asciiTheme="minorHAnsi" w:hAnsiTheme="minorHAnsi" w:cstheme="minorHAnsi"/>
          <w:sz w:val="24"/>
          <w:szCs w:val="24"/>
          <w:lang w:val="en-GB"/>
        </w:rPr>
        <w:t>India, Indonesia, Kazakhstan, Jordan, Kuwait,</w:t>
      </w:r>
      <w:r>
        <w:rPr>
          <w:rFonts w:asciiTheme="minorHAnsi" w:hAnsiTheme="minorHAnsi" w:cstheme="minorHAnsi"/>
          <w:sz w:val="24"/>
          <w:szCs w:val="24"/>
          <w:lang w:val="en-GB"/>
        </w:rPr>
        <w:t xml:space="preserve"> Pakistan,</w:t>
      </w:r>
      <w:r w:rsidRPr="004D28FB">
        <w:rPr>
          <w:rFonts w:asciiTheme="minorHAnsi" w:hAnsiTheme="minorHAnsi" w:cstheme="minorHAnsi"/>
          <w:sz w:val="24"/>
          <w:szCs w:val="24"/>
          <w:lang w:val="en-GB"/>
        </w:rPr>
        <w:t xml:space="preserve"> Philippines, Sri Lanka, Thailand; EUROPE: Albania, Bulgaria, Croatia,</w:t>
      </w:r>
      <w:r>
        <w:rPr>
          <w:rFonts w:asciiTheme="minorHAnsi" w:hAnsiTheme="minorHAnsi" w:cstheme="minorHAnsi"/>
          <w:sz w:val="24"/>
          <w:szCs w:val="24"/>
          <w:lang w:val="en-GB"/>
        </w:rPr>
        <w:t xml:space="preserve"> Czech Republic,</w:t>
      </w:r>
      <w:r w:rsidRPr="004D28FB">
        <w:rPr>
          <w:rFonts w:asciiTheme="minorHAnsi" w:hAnsiTheme="minorHAnsi" w:cstheme="minorHAnsi"/>
          <w:sz w:val="24"/>
          <w:szCs w:val="24"/>
          <w:lang w:val="en-GB"/>
        </w:rPr>
        <w:t xml:space="preserve"> Denmark, Estonia, France, Greece, Latvia, Lithuania, Malta, Portugal, Slovakia, Sweden; OCEANIA: Australia, Fiji, New </w:t>
      </w:r>
      <w:r w:rsidR="003A23B1">
        <w:rPr>
          <w:rFonts w:asciiTheme="minorHAnsi" w:hAnsiTheme="minorHAnsi" w:cstheme="minorHAnsi"/>
          <w:sz w:val="24"/>
          <w:szCs w:val="24"/>
          <w:lang w:val="en-GB"/>
        </w:rPr>
        <w:t>Z</w:t>
      </w:r>
      <w:r w:rsidR="003A23B1" w:rsidRPr="004D28FB">
        <w:rPr>
          <w:rFonts w:asciiTheme="minorHAnsi" w:hAnsiTheme="minorHAnsi" w:cstheme="minorHAnsi"/>
          <w:sz w:val="24"/>
          <w:szCs w:val="24"/>
          <w:lang w:val="en-GB"/>
        </w:rPr>
        <w:t>e</w:t>
      </w:r>
      <w:r w:rsidR="003A23B1">
        <w:rPr>
          <w:rFonts w:asciiTheme="minorHAnsi" w:hAnsiTheme="minorHAnsi" w:cstheme="minorHAnsi"/>
          <w:sz w:val="24"/>
          <w:szCs w:val="24"/>
          <w:lang w:val="en-GB"/>
        </w:rPr>
        <w:t>a</w:t>
      </w:r>
      <w:r w:rsidR="003A23B1" w:rsidRPr="004D28FB">
        <w:rPr>
          <w:rFonts w:asciiTheme="minorHAnsi" w:hAnsiTheme="minorHAnsi" w:cstheme="minorHAnsi"/>
          <w:sz w:val="24"/>
          <w:szCs w:val="24"/>
          <w:lang w:val="en-GB"/>
        </w:rPr>
        <w:t>land</w:t>
      </w:r>
      <w:r w:rsidRPr="004D28FB">
        <w:rPr>
          <w:rFonts w:asciiTheme="minorHAnsi" w:hAnsiTheme="minorHAnsi" w:cstheme="minorHAnsi"/>
          <w:sz w:val="24"/>
          <w:szCs w:val="24"/>
          <w:lang w:val="en-GB"/>
        </w:rPr>
        <w:t>.</w:t>
      </w:r>
    </w:p>
    <w:p w:rsidR="002666B5" w:rsidRPr="004D28FB" w:rsidRDefault="001F209C" w:rsidP="00625DB2">
      <w:pPr>
        <w:spacing w:before="120"/>
        <w:rPr>
          <w:rFonts w:asciiTheme="minorHAnsi" w:hAnsiTheme="minorHAnsi" w:cstheme="minorHAnsi"/>
          <w:b/>
          <w:sz w:val="24"/>
          <w:szCs w:val="24"/>
          <w:lang w:val="en-GB"/>
        </w:rPr>
      </w:pPr>
      <w:r>
        <w:rPr>
          <w:rFonts w:asciiTheme="minorHAnsi" w:hAnsiTheme="minorHAnsi" w:cstheme="minorHAnsi"/>
          <w:b/>
          <w:sz w:val="24"/>
          <w:szCs w:val="24"/>
          <w:lang w:val="en-GB"/>
        </w:rPr>
        <w:t>II. Significance of “</w:t>
      </w:r>
      <w:r w:rsidR="002666B5" w:rsidRPr="004D28FB">
        <w:rPr>
          <w:rFonts w:asciiTheme="minorHAnsi" w:hAnsiTheme="minorHAnsi" w:cstheme="minorHAnsi"/>
          <w:b/>
          <w:sz w:val="24"/>
          <w:szCs w:val="24"/>
          <w:lang w:val="en-GB"/>
        </w:rPr>
        <w:t>Environmental issues related to sustainable cities”</w:t>
      </w:r>
    </w:p>
    <w:tbl>
      <w:tblPr>
        <w:tblW w:w="5000" w:type="pct"/>
        <w:tblCellMar>
          <w:left w:w="70" w:type="dxa"/>
          <w:right w:w="70" w:type="dxa"/>
        </w:tblCellMar>
        <w:tblLook w:val="04A0" w:firstRow="1" w:lastRow="0" w:firstColumn="1" w:lastColumn="0" w:noHBand="0" w:noVBand="1"/>
      </w:tblPr>
      <w:tblGrid>
        <w:gridCol w:w="1613"/>
        <w:gridCol w:w="1272"/>
        <w:gridCol w:w="1272"/>
        <w:gridCol w:w="1992"/>
        <w:gridCol w:w="2913"/>
      </w:tblGrid>
      <w:tr w:rsidR="002666B5" w:rsidRPr="0034239F" w:rsidTr="00A417B0">
        <w:tc>
          <w:tcPr>
            <w:tcW w:w="890" w:type="pct"/>
            <w:tcBorders>
              <w:top w:val="single" w:sz="4" w:space="0" w:color="auto"/>
              <w:left w:val="single" w:sz="4" w:space="0" w:color="auto"/>
              <w:bottom w:val="single" w:sz="4" w:space="0" w:color="auto"/>
              <w:right w:val="single" w:sz="4" w:space="0" w:color="auto"/>
            </w:tcBorders>
            <w:shd w:val="clear" w:color="000000" w:fill="E5F1FF"/>
            <w:noWrap/>
            <w:vAlign w:val="center"/>
            <w:hideMark/>
          </w:tcPr>
          <w:p w:rsidR="002666B5" w:rsidRPr="0034239F" w:rsidRDefault="002666B5" w:rsidP="00887260">
            <w:pPr>
              <w:jc w:val="center"/>
              <w:rPr>
                <w:rFonts w:asciiTheme="minorHAnsi" w:eastAsia="Times New Roman" w:hAnsiTheme="minorHAnsi" w:cstheme="minorHAnsi"/>
                <w:b/>
                <w:bCs/>
                <w:color w:val="000000"/>
                <w:lang w:val="en-GB" w:eastAsia="cs-CZ"/>
              </w:rPr>
            </w:pPr>
            <w:r w:rsidRPr="0034239F">
              <w:rPr>
                <w:rFonts w:asciiTheme="minorHAnsi" w:eastAsia="Times New Roman" w:hAnsiTheme="minorHAnsi" w:cstheme="minorHAnsi"/>
                <w:b/>
                <w:bCs/>
                <w:color w:val="000000"/>
                <w:lang w:val="en-GB" w:eastAsia="cs-CZ"/>
              </w:rPr>
              <w:t>Significance</w:t>
            </w:r>
          </w:p>
        </w:tc>
        <w:tc>
          <w:tcPr>
            <w:tcW w:w="702" w:type="pct"/>
            <w:tcBorders>
              <w:top w:val="single" w:sz="4" w:space="0" w:color="auto"/>
              <w:left w:val="nil"/>
              <w:bottom w:val="single" w:sz="4" w:space="0" w:color="auto"/>
              <w:right w:val="single" w:sz="4" w:space="0" w:color="auto"/>
            </w:tcBorders>
            <w:shd w:val="clear" w:color="000000" w:fill="E5F1FF"/>
            <w:noWrap/>
            <w:vAlign w:val="center"/>
            <w:hideMark/>
          </w:tcPr>
          <w:p w:rsidR="002666B5" w:rsidRPr="0034239F" w:rsidRDefault="002666B5" w:rsidP="00887260">
            <w:pPr>
              <w:jc w:val="center"/>
              <w:rPr>
                <w:rFonts w:asciiTheme="minorHAnsi" w:eastAsia="Times New Roman" w:hAnsiTheme="minorHAnsi" w:cstheme="minorHAnsi"/>
                <w:b/>
                <w:bCs/>
                <w:color w:val="000000"/>
                <w:lang w:val="en-GB" w:eastAsia="cs-CZ"/>
              </w:rPr>
            </w:pPr>
            <w:r w:rsidRPr="0034239F">
              <w:rPr>
                <w:rFonts w:asciiTheme="minorHAnsi" w:eastAsia="Times New Roman" w:hAnsiTheme="minorHAnsi" w:cstheme="minorHAnsi"/>
                <w:b/>
                <w:bCs/>
                <w:color w:val="000000"/>
                <w:lang w:val="en-GB" w:eastAsia="cs-CZ"/>
              </w:rPr>
              <w:t>Index</w:t>
            </w:r>
          </w:p>
        </w:tc>
        <w:tc>
          <w:tcPr>
            <w:tcW w:w="702" w:type="pct"/>
            <w:tcBorders>
              <w:top w:val="single" w:sz="4" w:space="0" w:color="auto"/>
              <w:left w:val="nil"/>
              <w:bottom w:val="single" w:sz="4" w:space="0" w:color="auto"/>
              <w:right w:val="single" w:sz="4" w:space="0" w:color="auto"/>
            </w:tcBorders>
            <w:shd w:val="clear" w:color="000000" w:fill="E5F1FF"/>
            <w:noWrap/>
            <w:vAlign w:val="center"/>
            <w:hideMark/>
          </w:tcPr>
          <w:p w:rsidR="002666B5" w:rsidRPr="0034239F" w:rsidRDefault="002666B5" w:rsidP="00887260">
            <w:pPr>
              <w:jc w:val="center"/>
              <w:rPr>
                <w:rFonts w:asciiTheme="minorHAnsi" w:eastAsia="Times New Roman" w:hAnsiTheme="minorHAnsi" w:cstheme="minorHAnsi"/>
                <w:b/>
                <w:bCs/>
                <w:color w:val="000000"/>
                <w:lang w:val="en-GB" w:eastAsia="cs-CZ"/>
              </w:rPr>
            </w:pPr>
            <w:r w:rsidRPr="0034239F">
              <w:rPr>
                <w:rFonts w:asciiTheme="minorHAnsi" w:eastAsia="Times New Roman" w:hAnsiTheme="minorHAnsi" w:cstheme="minorHAnsi"/>
                <w:b/>
                <w:bCs/>
                <w:color w:val="000000"/>
                <w:lang w:val="en-GB" w:eastAsia="cs-CZ"/>
              </w:rPr>
              <w:t>Rank</w:t>
            </w:r>
          </w:p>
        </w:tc>
        <w:tc>
          <w:tcPr>
            <w:tcW w:w="1099" w:type="pct"/>
            <w:tcBorders>
              <w:top w:val="single" w:sz="4" w:space="0" w:color="auto"/>
              <w:left w:val="nil"/>
              <w:bottom w:val="single" w:sz="4" w:space="0" w:color="auto"/>
              <w:right w:val="single" w:sz="4" w:space="0" w:color="auto"/>
            </w:tcBorders>
            <w:shd w:val="clear" w:color="000000" w:fill="E5F1FF"/>
            <w:vAlign w:val="center"/>
            <w:hideMark/>
          </w:tcPr>
          <w:p w:rsidR="002666B5" w:rsidRPr="0034239F" w:rsidRDefault="002666B5" w:rsidP="00887260">
            <w:pPr>
              <w:jc w:val="center"/>
              <w:rPr>
                <w:rFonts w:asciiTheme="minorHAnsi" w:eastAsia="Times New Roman" w:hAnsiTheme="minorHAnsi" w:cstheme="minorHAnsi"/>
                <w:b/>
                <w:bCs/>
                <w:color w:val="000000"/>
                <w:lang w:val="en-GB" w:eastAsia="cs-CZ"/>
              </w:rPr>
            </w:pPr>
            <w:r w:rsidRPr="0034239F">
              <w:rPr>
                <w:rFonts w:asciiTheme="minorHAnsi" w:eastAsia="Times New Roman" w:hAnsiTheme="minorHAnsi" w:cstheme="minorHAnsi"/>
                <w:b/>
                <w:bCs/>
                <w:color w:val="000000"/>
                <w:lang w:val="en-GB" w:eastAsia="cs-CZ"/>
              </w:rPr>
              <w:t>No. of submitted questionnaires</w:t>
            </w:r>
          </w:p>
        </w:tc>
        <w:tc>
          <w:tcPr>
            <w:tcW w:w="1607" w:type="pct"/>
            <w:tcBorders>
              <w:top w:val="single" w:sz="4" w:space="0" w:color="auto"/>
              <w:left w:val="nil"/>
              <w:bottom w:val="single" w:sz="4" w:space="0" w:color="auto"/>
              <w:right w:val="single" w:sz="4" w:space="0" w:color="auto"/>
            </w:tcBorders>
            <w:shd w:val="clear" w:color="000000" w:fill="E5F1FF"/>
            <w:vAlign w:val="center"/>
            <w:hideMark/>
          </w:tcPr>
          <w:p w:rsidR="002666B5" w:rsidRPr="0034239F" w:rsidRDefault="002666B5" w:rsidP="00887260">
            <w:pPr>
              <w:jc w:val="center"/>
              <w:rPr>
                <w:rFonts w:asciiTheme="minorHAnsi" w:eastAsia="Times New Roman" w:hAnsiTheme="minorHAnsi" w:cstheme="minorHAnsi"/>
                <w:b/>
                <w:bCs/>
                <w:color w:val="000000"/>
                <w:lang w:val="en-GB" w:eastAsia="cs-CZ"/>
              </w:rPr>
            </w:pPr>
            <w:r w:rsidRPr="0034239F">
              <w:rPr>
                <w:rFonts w:asciiTheme="minorHAnsi" w:eastAsia="Times New Roman" w:hAnsiTheme="minorHAnsi" w:cstheme="minorHAnsi"/>
                <w:b/>
                <w:bCs/>
                <w:color w:val="000000"/>
                <w:lang w:val="en-GB" w:eastAsia="cs-CZ"/>
              </w:rPr>
              <w:t>No. of involved/relevant questionnaires</w:t>
            </w:r>
          </w:p>
        </w:tc>
      </w:tr>
      <w:tr w:rsidR="002666B5" w:rsidRPr="0034239F" w:rsidTr="00A417B0">
        <w:tc>
          <w:tcPr>
            <w:tcW w:w="890" w:type="pct"/>
            <w:tcBorders>
              <w:top w:val="nil"/>
              <w:left w:val="single" w:sz="4" w:space="0" w:color="auto"/>
              <w:bottom w:val="single" w:sz="4" w:space="0" w:color="auto"/>
              <w:right w:val="single" w:sz="4" w:space="0" w:color="auto"/>
            </w:tcBorders>
            <w:shd w:val="clear" w:color="000000" w:fill="F2C6C9"/>
            <w:noWrap/>
            <w:vAlign w:val="center"/>
            <w:hideMark/>
          </w:tcPr>
          <w:p w:rsidR="002666B5" w:rsidRPr="0034239F" w:rsidRDefault="002666B5" w:rsidP="00887260">
            <w:pPr>
              <w:ind w:firstLineChars="100" w:firstLine="220"/>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No</w:t>
            </w:r>
          </w:p>
        </w:tc>
        <w:tc>
          <w:tcPr>
            <w:tcW w:w="702" w:type="pct"/>
            <w:tcBorders>
              <w:top w:val="nil"/>
              <w:left w:val="nil"/>
              <w:bottom w:val="single" w:sz="4" w:space="0" w:color="auto"/>
              <w:right w:val="single" w:sz="4" w:space="0" w:color="auto"/>
            </w:tcBorders>
            <w:shd w:val="clear" w:color="000000" w:fill="F2C6C9"/>
            <w:noWrap/>
            <w:vAlign w:val="center"/>
            <w:hideMark/>
          </w:tcPr>
          <w:p w:rsidR="002666B5" w:rsidRPr="0034239F" w:rsidRDefault="002666B5" w:rsidP="00887260">
            <w:pPr>
              <w:jc w:val="center"/>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0</w:t>
            </w:r>
          </w:p>
        </w:tc>
        <w:tc>
          <w:tcPr>
            <w:tcW w:w="702" w:type="pct"/>
            <w:tcBorders>
              <w:top w:val="nil"/>
              <w:left w:val="nil"/>
              <w:bottom w:val="single" w:sz="4" w:space="0" w:color="auto"/>
              <w:right w:val="single" w:sz="4" w:space="0" w:color="auto"/>
            </w:tcBorders>
            <w:shd w:val="clear" w:color="000000" w:fill="F2C6C9"/>
            <w:noWrap/>
            <w:vAlign w:val="center"/>
            <w:hideMark/>
          </w:tcPr>
          <w:p w:rsidR="002666B5" w:rsidRPr="0034239F" w:rsidRDefault="002666B5" w:rsidP="00887260">
            <w:pPr>
              <w:jc w:val="center"/>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0</w:t>
            </w:r>
          </w:p>
        </w:tc>
        <w:tc>
          <w:tcPr>
            <w:tcW w:w="10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666B5" w:rsidRPr="0034239F" w:rsidRDefault="00927B6B" w:rsidP="00887260">
            <w:pPr>
              <w:jc w:val="center"/>
              <w:rPr>
                <w:rFonts w:asciiTheme="minorHAnsi" w:eastAsia="Times New Roman" w:hAnsiTheme="minorHAnsi" w:cstheme="minorHAnsi"/>
                <w:color w:val="000000"/>
                <w:lang w:val="en-GB" w:eastAsia="cs-CZ"/>
              </w:rPr>
            </w:pPr>
            <w:r>
              <w:rPr>
                <w:rFonts w:asciiTheme="minorHAnsi" w:eastAsia="Times New Roman" w:hAnsiTheme="minorHAnsi" w:cstheme="minorHAnsi"/>
                <w:color w:val="000000"/>
                <w:lang w:val="en-GB" w:eastAsia="cs-CZ"/>
              </w:rPr>
              <w:t>44</w:t>
            </w:r>
          </w:p>
        </w:tc>
        <w:tc>
          <w:tcPr>
            <w:tcW w:w="160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666B5" w:rsidRPr="0034239F" w:rsidRDefault="002666B5" w:rsidP="00927B6B">
            <w:pPr>
              <w:jc w:val="center"/>
              <w:rPr>
                <w:rFonts w:asciiTheme="minorHAnsi" w:eastAsia="Times New Roman" w:hAnsiTheme="minorHAnsi" w:cstheme="minorHAnsi"/>
                <w:bCs/>
                <w:color w:val="000000"/>
                <w:lang w:val="en-GB" w:eastAsia="cs-CZ"/>
              </w:rPr>
            </w:pPr>
            <w:r w:rsidRPr="0034239F">
              <w:rPr>
                <w:rFonts w:asciiTheme="minorHAnsi" w:eastAsia="Times New Roman" w:hAnsiTheme="minorHAnsi" w:cstheme="minorHAnsi"/>
                <w:bCs/>
                <w:color w:val="000000"/>
                <w:lang w:val="en-GB" w:eastAsia="cs-CZ"/>
              </w:rPr>
              <w:t>4</w:t>
            </w:r>
            <w:r w:rsidR="00927B6B">
              <w:rPr>
                <w:rFonts w:asciiTheme="minorHAnsi" w:eastAsia="Times New Roman" w:hAnsiTheme="minorHAnsi" w:cstheme="minorHAnsi"/>
                <w:bCs/>
                <w:color w:val="000000"/>
                <w:lang w:val="en-GB" w:eastAsia="cs-CZ"/>
              </w:rPr>
              <w:t>3</w:t>
            </w:r>
          </w:p>
        </w:tc>
      </w:tr>
      <w:tr w:rsidR="002666B5" w:rsidRPr="0034239F" w:rsidTr="00A417B0">
        <w:tc>
          <w:tcPr>
            <w:tcW w:w="890" w:type="pct"/>
            <w:tcBorders>
              <w:top w:val="nil"/>
              <w:left w:val="single" w:sz="4" w:space="0" w:color="auto"/>
              <w:bottom w:val="single" w:sz="4" w:space="0" w:color="auto"/>
              <w:right w:val="single" w:sz="4" w:space="0" w:color="auto"/>
            </w:tcBorders>
            <w:shd w:val="clear" w:color="000000" w:fill="C6E0B4"/>
            <w:noWrap/>
            <w:vAlign w:val="center"/>
            <w:hideMark/>
          </w:tcPr>
          <w:p w:rsidR="002666B5" w:rsidRPr="0034239F" w:rsidRDefault="002666B5" w:rsidP="00887260">
            <w:pPr>
              <w:ind w:firstLineChars="100" w:firstLine="220"/>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Rather No</w:t>
            </w:r>
          </w:p>
        </w:tc>
        <w:tc>
          <w:tcPr>
            <w:tcW w:w="702" w:type="pct"/>
            <w:tcBorders>
              <w:top w:val="nil"/>
              <w:left w:val="nil"/>
              <w:bottom w:val="single" w:sz="4" w:space="0" w:color="auto"/>
              <w:right w:val="single" w:sz="4" w:space="0" w:color="auto"/>
            </w:tcBorders>
            <w:shd w:val="clear" w:color="000000" w:fill="C6E0B4"/>
            <w:noWrap/>
            <w:vAlign w:val="center"/>
            <w:hideMark/>
          </w:tcPr>
          <w:p w:rsidR="002666B5" w:rsidRPr="0034239F" w:rsidRDefault="002666B5" w:rsidP="00887260">
            <w:pPr>
              <w:jc w:val="center"/>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3</w:t>
            </w:r>
          </w:p>
        </w:tc>
        <w:tc>
          <w:tcPr>
            <w:tcW w:w="702" w:type="pct"/>
            <w:tcBorders>
              <w:top w:val="nil"/>
              <w:left w:val="nil"/>
              <w:bottom w:val="single" w:sz="4" w:space="0" w:color="auto"/>
              <w:right w:val="single" w:sz="4" w:space="0" w:color="auto"/>
            </w:tcBorders>
            <w:shd w:val="clear" w:color="000000" w:fill="C6E0B4"/>
            <w:noWrap/>
            <w:vAlign w:val="center"/>
            <w:hideMark/>
          </w:tcPr>
          <w:p w:rsidR="002666B5" w:rsidRPr="0034239F" w:rsidRDefault="002666B5" w:rsidP="00887260">
            <w:pPr>
              <w:jc w:val="center"/>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3</w:t>
            </w:r>
          </w:p>
        </w:tc>
        <w:tc>
          <w:tcPr>
            <w:tcW w:w="1099" w:type="pct"/>
            <w:vMerge/>
            <w:tcBorders>
              <w:top w:val="nil"/>
              <w:left w:val="single" w:sz="4" w:space="0" w:color="auto"/>
              <w:bottom w:val="single" w:sz="4" w:space="0" w:color="auto"/>
              <w:right w:val="single" w:sz="4" w:space="0" w:color="auto"/>
            </w:tcBorders>
            <w:vAlign w:val="center"/>
            <w:hideMark/>
          </w:tcPr>
          <w:p w:rsidR="002666B5" w:rsidRPr="0034239F" w:rsidRDefault="002666B5" w:rsidP="00887260">
            <w:pPr>
              <w:rPr>
                <w:rFonts w:asciiTheme="minorHAnsi" w:eastAsia="Times New Roman" w:hAnsiTheme="minorHAnsi" w:cstheme="minorHAnsi"/>
                <w:color w:val="000000"/>
                <w:lang w:val="en-GB" w:eastAsia="cs-CZ"/>
              </w:rPr>
            </w:pPr>
          </w:p>
        </w:tc>
        <w:tc>
          <w:tcPr>
            <w:tcW w:w="1607" w:type="pct"/>
            <w:vMerge/>
            <w:tcBorders>
              <w:top w:val="nil"/>
              <w:left w:val="single" w:sz="4" w:space="0" w:color="auto"/>
              <w:bottom w:val="single" w:sz="4" w:space="0" w:color="auto"/>
              <w:right w:val="single" w:sz="4" w:space="0" w:color="auto"/>
            </w:tcBorders>
            <w:vAlign w:val="center"/>
            <w:hideMark/>
          </w:tcPr>
          <w:p w:rsidR="002666B5" w:rsidRPr="0034239F" w:rsidRDefault="002666B5" w:rsidP="00887260">
            <w:pPr>
              <w:rPr>
                <w:rFonts w:asciiTheme="minorHAnsi" w:eastAsia="Times New Roman" w:hAnsiTheme="minorHAnsi" w:cstheme="minorHAnsi"/>
                <w:b/>
                <w:bCs/>
                <w:color w:val="000000"/>
                <w:lang w:val="en-GB" w:eastAsia="cs-CZ"/>
              </w:rPr>
            </w:pPr>
          </w:p>
        </w:tc>
      </w:tr>
      <w:tr w:rsidR="002666B5" w:rsidRPr="0034239F" w:rsidTr="00A417B0">
        <w:tc>
          <w:tcPr>
            <w:tcW w:w="890" w:type="pct"/>
            <w:tcBorders>
              <w:top w:val="nil"/>
              <w:left w:val="single" w:sz="4" w:space="0" w:color="auto"/>
              <w:bottom w:val="single" w:sz="4" w:space="0" w:color="auto"/>
              <w:right w:val="single" w:sz="4" w:space="0" w:color="auto"/>
            </w:tcBorders>
            <w:shd w:val="clear" w:color="000000" w:fill="A9D08E"/>
            <w:noWrap/>
            <w:vAlign w:val="center"/>
            <w:hideMark/>
          </w:tcPr>
          <w:p w:rsidR="002666B5" w:rsidRPr="0034239F" w:rsidRDefault="002666B5" w:rsidP="00887260">
            <w:pPr>
              <w:ind w:firstLineChars="100" w:firstLine="220"/>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Rather Yes</w:t>
            </w:r>
          </w:p>
        </w:tc>
        <w:tc>
          <w:tcPr>
            <w:tcW w:w="702" w:type="pct"/>
            <w:tcBorders>
              <w:top w:val="nil"/>
              <w:left w:val="nil"/>
              <w:bottom w:val="single" w:sz="4" w:space="0" w:color="auto"/>
              <w:right w:val="single" w:sz="4" w:space="0" w:color="auto"/>
            </w:tcBorders>
            <w:shd w:val="clear" w:color="000000" w:fill="A9D08E"/>
            <w:noWrap/>
            <w:vAlign w:val="center"/>
            <w:hideMark/>
          </w:tcPr>
          <w:p w:rsidR="002666B5" w:rsidRPr="0034239F" w:rsidRDefault="002666B5" w:rsidP="00927B6B">
            <w:pPr>
              <w:jc w:val="center"/>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1</w:t>
            </w:r>
            <w:r w:rsidR="00927B6B">
              <w:rPr>
                <w:rFonts w:asciiTheme="minorHAnsi" w:eastAsia="Times New Roman" w:hAnsiTheme="minorHAnsi" w:cstheme="minorHAnsi"/>
                <w:color w:val="000000"/>
                <w:lang w:val="en-GB" w:eastAsia="cs-CZ"/>
              </w:rPr>
              <w:t>3</w:t>
            </w:r>
          </w:p>
        </w:tc>
        <w:tc>
          <w:tcPr>
            <w:tcW w:w="702" w:type="pct"/>
            <w:tcBorders>
              <w:top w:val="nil"/>
              <w:left w:val="nil"/>
              <w:bottom w:val="single" w:sz="4" w:space="0" w:color="auto"/>
              <w:right w:val="single" w:sz="4" w:space="0" w:color="auto"/>
            </w:tcBorders>
            <w:shd w:val="clear" w:color="000000" w:fill="A9D08E"/>
            <w:noWrap/>
            <w:vAlign w:val="center"/>
            <w:hideMark/>
          </w:tcPr>
          <w:p w:rsidR="002666B5" w:rsidRPr="0034239F" w:rsidRDefault="002666B5" w:rsidP="00887260">
            <w:pPr>
              <w:jc w:val="center"/>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2</w:t>
            </w:r>
          </w:p>
        </w:tc>
        <w:tc>
          <w:tcPr>
            <w:tcW w:w="1099" w:type="pct"/>
            <w:vMerge/>
            <w:tcBorders>
              <w:top w:val="nil"/>
              <w:left w:val="single" w:sz="4" w:space="0" w:color="auto"/>
              <w:bottom w:val="single" w:sz="4" w:space="0" w:color="auto"/>
              <w:right w:val="single" w:sz="4" w:space="0" w:color="auto"/>
            </w:tcBorders>
            <w:vAlign w:val="center"/>
            <w:hideMark/>
          </w:tcPr>
          <w:p w:rsidR="002666B5" w:rsidRPr="0034239F" w:rsidRDefault="002666B5" w:rsidP="00887260">
            <w:pPr>
              <w:rPr>
                <w:rFonts w:asciiTheme="minorHAnsi" w:eastAsia="Times New Roman" w:hAnsiTheme="minorHAnsi" w:cstheme="minorHAnsi"/>
                <w:color w:val="000000"/>
                <w:lang w:val="en-GB" w:eastAsia="cs-CZ"/>
              </w:rPr>
            </w:pPr>
          </w:p>
        </w:tc>
        <w:tc>
          <w:tcPr>
            <w:tcW w:w="1607" w:type="pct"/>
            <w:vMerge/>
            <w:tcBorders>
              <w:top w:val="nil"/>
              <w:left w:val="single" w:sz="4" w:space="0" w:color="auto"/>
              <w:bottom w:val="single" w:sz="4" w:space="0" w:color="auto"/>
              <w:right w:val="single" w:sz="4" w:space="0" w:color="auto"/>
            </w:tcBorders>
            <w:vAlign w:val="center"/>
            <w:hideMark/>
          </w:tcPr>
          <w:p w:rsidR="002666B5" w:rsidRPr="0034239F" w:rsidRDefault="002666B5" w:rsidP="00887260">
            <w:pPr>
              <w:rPr>
                <w:rFonts w:asciiTheme="minorHAnsi" w:eastAsia="Times New Roman" w:hAnsiTheme="minorHAnsi" w:cstheme="minorHAnsi"/>
                <w:b/>
                <w:bCs/>
                <w:color w:val="000000"/>
                <w:lang w:val="en-GB" w:eastAsia="cs-CZ"/>
              </w:rPr>
            </w:pPr>
          </w:p>
        </w:tc>
      </w:tr>
      <w:tr w:rsidR="002666B5" w:rsidRPr="0034239F" w:rsidTr="00A417B0">
        <w:tc>
          <w:tcPr>
            <w:tcW w:w="890" w:type="pct"/>
            <w:tcBorders>
              <w:top w:val="nil"/>
              <w:left w:val="single" w:sz="4" w:space="0" w:color="auto"/>
              <w:bottom w:val="single" w:sz="4" w:space="0" w:color="auto"/>
              <w:right w:val="single" w:sz="4" w:space="0" w:color="auto"/>
            </w:tcBorders>
            <w:shd w:val="clear" w:color="000000" w:fill="70AD47"/>
            <w:noWrap/>
            <w:vAlign w:val="center"/>
            <w:hideMark/>
          </w:tcPr>
          <w:p w:rsidR="002666B5" w:rsidRPr="0034239F" w:rsidRDefault="002666B5" w:rsidP="00887260">
            <w:pPr>
              <w:ind w:firstLineChars="100" w:firstLine="220"/>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Yes</w:t>
            </w:r>
          </w:p>
        </w:tc>
        <w:tc>
          <w:tcPr>
            <w:tcW w:w="702" w:type="pct"/>
            <w:tcBorders>
              <w:top w:val="nil"/>
              <w:left w:val="nil"/>
              <w:bottom w:val="single" w:sz="4" w:space="0" w:color="auto"/>
              <w:right w:val="single" w:sz="4" w:space="0" w:color="auto"/>
            </w:tcBorders>
            <w:shd w:val="clear" w:color="000000" w:fill="70AD47"/>
            <w:noWrap/>
            <w:vAlign w:val="center"/>
            <w:hideMark/>
          </w:tcPr>
          <w:p w:rsidR="002666B5" w:rsidRPr="0034239F" w:rsidRDefault="002666B5" w:rsidP="00887260">
            <w:pPr>
              <w:jc w:val="center"/>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26</w:t>
            </w:r>
          </w:p>
        </w:tc>
        <w:tc>
          <w:tcPr>
            <w:tcW w:w="702" w:type="pct"/>
            <w:tcBorders>
              <w:top w:val="nil"/>
              <w:left w:val="nil"/>
              <w:bottom w:val="single" w:sz="4" w:space="0" w:color="auto"/>
              <w:right w:val="single" w:sz="4" w:space="0" w:color="auto"/>
            </w:tcBorders>
            <w:shd w:val="clear" w:color="000000" w:fill="70AD47"/>
            <w:noWrap/>
            <w:vAlign w:val="center"/>
            <w:hideMark/>
          </w:tcPr>
          <w:p w:rsidR="002666B5" w:rsidRPr="0034239F" w:rsidRDefault="002666B5" w:rsidP="00887260">
            <w:pPr>
              <w:jc w:val="center"/>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1</w:t>
            </w:r>
          </w:p>
        </w:tc>
        <w:tc>
          <w:tcPr>
            <w:tcW w:w="1099" w:type="pct"/>
            <w:vMerge/>
            <w:tcBorders>
              <w:top w:val="nil"/>
              <w:left w:val="single" w:sz="4" w:space="0" w:color="auto"/>
              <w:bottom w:val="single" w:sz="4" w:space="0" w:color="auto"/>
              <w:right w:val="single" w:sz="4" w:space="0" w:color="auto"/>
            </w:tcBorders>
            <w:vAlign w:val="center"/>
            <w:hideMark/>
          </w:tcPr>
          <w:p w:rsidR="002666B5" w:rsidRPr="0034239F" w:rsidRDefault="002666B5" w:rsidP="00887260">
            <w:pPr>
              <w:rPr>
                <w:rFonts w:asciiTheme="minorHAnsi" w:eastAsia="Times New Roman" w:hAnsiTheme="minorHAnsi" w:cstheme="minorHAnsi"/>
                <w:color w:val="000000"/>
                <w:lang w:val="en-GB" w:eastAsia="cs-CZ"/>
              </w:rPr>
            </w:pPr>
          </w:p>
        </w:tc>
        <w:tc>
          <w:tcPr>
            <w:tcW w:w="1607" w:type="pct"/>
            <w:vMerge/>
            <w:tcBorders>
              <w:top w:val="nil"/>
              <w:left w:val="single" w:sz="4" w:space="0" w:color="auto"/>
              <w:bottom w:val="single" w:sz="4" w:space="0" w:color="auto"/>
              <w:right w:val="single" w:sz="4" w:space="0" w:color="auto"/>
            </w:tcBorders>
            <w:vAlign w:val="center"/>
            <w:hideMark/>
          </w:tcPr>
          <w:p w:rsidR="002666B5" w:rsidRPr="0034239F" w:rsidRDefault="002666B5" w:rsidP="00887260">
            <w:pPr>
              <w:rPr>
                <w:rFonts w:asciiTheme="minorHAnsi" w:eastAsia="Times New Roman" w:hAnsiTheme="minorHAnsi" w:cstheme="minorHAnsi"/>
                <w:b/>
                <w:bCs/>
                <w:color w:val="000000"/>
                <w:lang w:val="en-GB" w:eastAsia="cs-CZ"/>
              </w:rPr>
            </w:pPr>
          </w:p>
        </w:tc>
      </w:tr>
    </w:tbl>
    <w:p w:rsidR="002666B5" w:rsidRPr="004D28FB" w:rsidRDefault="002666B5" w:rsidP="002666B5">
      <w:pPr>
        <w:jc w:val="both"/>
        <w:rPr>
          <w:rFonts w:asciiTheme="minorHAnsi" w:hAnsiTheme="minorHAnsi" w:cstheme="minorHAnsi"/>
          <w:sz w:val="20"/>
          <w:szCs w:val="20"/>
          <w:lang w:val="en-GB"/>
        </w:rPr>
      </w:pPr>
      <w:r>
        <w:rPr>
          <w:rFonts w:asciiTheme="minorHAnsi" w:hAnsiTheme="minorHAnsi" w:cstheme="minorHAnsi"/>
          <w:sz w:val="20"/>
          <w:szCs w:val="20"/>
          <w:lang w:val="en-GB"/>
        </w:rPr>
        <w:t>* One member used “other”: “</w:t>
      </w:r>
      <w:r w:rsidRPr="00733BF5">
        <w:rPr>
          <w:rFonts w:asciiTheme="minorHAnsi" w:hAnsiTheme="minorHAnsi" w:cstheme="minorHAnsi"/>
          <w:i/>
          <w:sz w:val="20"/>
          <w:szCs w:val="20"/>
          <w:lang w:val="en-GB"/>
        </w:rPr>
        <w:t>The auditor's point of view is not relevant</w:t>
      </w:r>
      <w:r>
        <w:rPr>
          <w:rFonts w:asciiTheme="minorHAnsi" w:hAnsiTheme="minorHAnsi" w:cstheme="minorHAnsi"/>
          <w:i/>
          <w:sz w:val="20"/>
          <w:szCs w:val="20"/>
          <w:lang w:val="en-GB"/>
        </w:rPr>
        <w:t>”</w:t>
      </w:r>
    </w:p>
    <w:p w:rsidR="002666B5" w:rsidRPr="004D28FB" w:rsidRDefault="002666B5" w:rsidP="00625DB2">
      <w:pPr>
        <w:spacing w:before="120" w:after="240"/>
        <w:jc w:val="both"/>
        <w:rPr>
          <w:rFonts w:asciiTheme="minorHAnsi" w:hAnsiTheme="minorHAnsi" w:cstheme="minorHAnsi"/>
          <w:sz w:val="24"/>
          <w:szCs w:val="24"/>
          <w:lang w:val="en-GB"/>
        </w:rPr>
      </w:pPr>
      <w:r w:rsidRPr="004D28FB">
        <w:rPr>
          <w:rFonts w:asciiTheme="minorHAnsi" w:hAnsiTheme="minorHAnsi" w:cstheme="minorHAnsi"/>
          <w:sz w:val="24"/>
          <w:szCs w:val="24"/>
          <w:lang w:val="en-GB"/>
        </w:rPr>
        <w:t xml:space="preserve">Of </w:t>
      </w:r>
      <w:r>
        <w:rPr>
          <w:rFonts w:asciiTheme="minorHAnsi" w:hAnsiTheme="minorHAnsi" w:cstheme="minorHAnsi"/>
          <w:sz w:val="24"/>
          <w:szCs w:val="24"/>
          <w:lang w:val="en-GB"/>
        </w:rPr>
        <w:t>4</w:t>
      </w:r>
      <w:r w:rsidR="00927B6B">
        <w:rPr>
          <w:rFonts w:asciiTheme="minorHAnsi" w:hAnsiTheme="minorHAnsi" w:cstheme="minorHAnsi"/>
          <w:sz w:val="24"/>
          <w:szCs w:val="24"/>
          <w:lang w:val="en-GB"/>
        </w:rPr>
        <w:t>3</w:t>
      </w:r>
      <w:r w:rsidRPr="004D28FB">
        <w:rPr>
          <w:rFonts w:asciiTheme="minorHAnsi" w:hAnsiTheme="minorHAnsi" w:cstheme="minorHAnsi"/>
          <w:sz w:val="24"/>
          <w:szCs w:val="24"/>
          <w:lang w:val="en-GB"/>
        </w:rPr>
        <w:t xml:space="preserve"> of relevant answers, 2</w:t>
      </w:r>
      <w:r>
        <w:rPr>
          <w:rFonts w:asciiTheme="minorHAnsi" w:hAnsiTheme="minorHAnsi" w:cstheme="minorHAnsi"/>
          <w:sz w:val="24"/>
          <w:szCs w:val="24"/>
          <w:lang w:val="en-GB"/>
        </w:rPr>
        <w:t>6</w:t>
      </w:r>
      <w:r w:rsidRPr="004D28FB">
        <w:rPr>
          <w:rFonts w:asciiTheme="minorHAnsi" w:hAnsiTheme="minorHAnsi" w:cstheme="minorHAnsi"/>
          <w:sz w:val="24"/>
          <w:szCs w:val="24"/>
          <w:lang w:val="en-GB"/>
        </w:rPr>
        <w:t xml:space="preserve"> countries (</w:t>
      </w:r>
      <w:r>
        <w:rPr>
          <w:rFonts w:asciiTheme="minorHAnsi" w:hAnsiTheme="minorHAnsi" w:cstheme="minorHAnsi"/>
          <w:sz w:val="24"/>
          <w:szCs w:val="24"/>
          <w:lang w:val="en-GB"/>
        </w:rPr>
        <w:t>6</w:t>
      </w:r>
      <w:r w:rsidR="00927B6B">
        <w:rPr>
          <w:rFonts w:asciiTheme="minorHAnsi" w:hAnsiTheme="minorHAnsi" w:cstheme="minorHAnsi"/>
          <w:sz w:val="24"/>
          <w:szCs w:val="24"/>
          <w:lang w:val="en-GB"/>
        </w:rPr>
        <w:t>0</w:t>
      </w:r>
      <w:r>
        <w:rPr>
          <w:rFonts w:asciiTheme="minorHAnsi" w:hAnsiTheme="minorHAnsi" w:cstheme="minorHAnsi"/>
          <w:sz w:val="24"/>
          <w:szCs w:val="24"/>
          <w:lang w:val="en-GB"/>
        </w:rPr>
        <w:t xml:space="preserve"> </w:t>
      </w:r>
      <w:r w:rsidRPr="004D28FB">
        <w:rPr>
          <w:rFonts w:asciiTheme="minorHAnsi" w:hAnsiTheme="minorHAnsi" w:cstheme="minorHAnsi"/>
          <w:sz w:val="24"/>
          <w:szCs w:val="24"/>
          <w:lang w:val="en-GB"/>
        </w:rPr>
        <w:t>%) stated that the environment in relation to the sustainability of cities was important to them, and 1</w:t>
      </w:r>
      <w:r w:rsidR="00927B6B">
        <w:rPr>
          <w:rFonts w:asciiTheme="minorHAnsi" w:hAnsiTheme="minorHAnsi" w:cstheme="minorHAnsi"/>
          <w:sz w:val="24"/>
          <w:szCs w:val="24"/>
          <w:lang w:val="en-GB"/>
        </w:rPr>
        <w:t>3</w:t>
      </w:r>
      <w:r w:rsidRPr="004D28FB">
        <w:rPr>
          <w:rFonts w:asciiTheme="minorHAnsi" w:hAnsiTheme="minorHAnsi" w:cstheme="minorHAnsi"/>
          <w:sz w:val="24"/>
          <w:szCs w:val="24"/>
          <w:lang w:val="en-GB"/>
        </w:rPr>
        <w:t xml:space="preserve"> countries (</w:t>
      </w:r>
      <w:r w:rsidR="00927B6B">
        <w:rPr>
          <w:rFonts w:asciiTheme="minorHAnsi" w:hAnsiTheme="minorHAnsi" w:cstheme="minorHAnsi"/>
          <w:sz w:val="24"/>
          <w:szCs w:val="24"/>
          <w:lang w:val="en-GB"/>
        </w:rPr>
        <w:t>30</w:t>
      </w:r>
      <w:r>
        <w:rPr>
          <w:rFonts w:asciiTheme="minorHAnsi" w:hAnsiTheme="minorHAnsi" w:cstheme="minorHAnsi"/>
          <w:sz w:val="24"/>
          <w:szCs w:val="24"/>
          <w:lang w:val="en-GB"/>
        </w:rPr>
        <w:t xml:space="preserve"> </w:t>
      </w:r>
      <w:r w:rsidRPr="004D28FB">
        <w:rPr>
          <w:rFonts w:asciiTheme="minorHAnsi" w:hAnsiTheme="minorHAnsi" w:cstheme="minorHAnsi"/>
          <w:sz w:val="24"/>
          <w:szCs w:val="24"/>
          <w:lang w:val="en-GB"/>
        </w:rPr>
        <w:t xml:space="preserve">%) said that the area was rather significant, which means that </w:t>
      </w:r>
      <w:r w:rsidRPr="004D28FB">
        <w:rPr>
          <w:rFonts w:asciiTheme="minorHAnsi" w:hAnsiTheme="minorHAnsi" w:cstheme="minorHAnsi"/>
          <w:sz w:val="24"/>
          <w:szCs w:val="24"/>
          <w:u w:val="single"/>
          <w:lang w:val="en-GB"/>
        </w:rPr>
        <w:t>9</w:t>
      </w:r>
      <w:r w:rsidR="00927B6B">
        <w:rPr>
          <w:rFonts w:asciiTheme="minorHAnsi" w:hAnsiTheme="minorHAnsi" w:cstheme="minorHAnsi"/>
          <w:sz w:val="24"/>
          <w:szCs w:val="24"/>
          <w:u w:val="single"/>
          <w:lang w:val="en-GB"/>
        </w:rPr>
        <w:t xml:space="preserve">0 </w:t>
      </w:r>
      <w:r w:rsidRPr="004D28FB">
        <w:rPr>
          <w:rFonts w:asciiTheme="minorHAnsi" w:hAnsiTheme="minorHAnsi" w:cstheme="minorHAnsi"/>
          <w:sz w:val="24"/>
          <w:szCs w:val="24"/>
          <w:u w:val="single"/>
          <w:lang w:val="en-GB"/>
        </w:rPr>
        <w:t>% of respondents (audit institutions) consider carrying out environmental audits on urban sustainability as important</w:t>
      </w:r>
      <w:r w:rsidRPr="004D28FB">
        <w:rPr>
          <w:rFonts w:asciiTheme="minorHAnsi" w:hAnsiTheme="minorHAnsi" w:cstheme="minorHAnsi"/>
          <w:sz w:val="24"/>
          <w:szCs w:val="24"/>
          <w:lang w:val="en-GB"/>
        </w:rPr>
        <w:t>.</w:t>
      </w:r>
    </w:p>
    <w:p w:rsidR="002666B5" w:rsidRDefault="002666B5" w:rsidP="002666B5">
      <w:pPr>
        <w:spacing w:before="120"/>
        <w:jc w:val="both"/>
        <w:rPr>
          <w:rFonts w:asciiTheme="minorHAnsi" w:hAnsiTheme="minorHAnsi" w:cstheme="minorHAnsi"/>
          <w:b/>
          <w:sz w:val="24"/>
          <w:szCs w:val="24"/>
          <w:lang w:val="en-GB"/>
        </w:rPr>
      </w:pPr>
      <w:r w:rsidRPr="004D28FB">
        <w:rPr>
          <w:rFonts w:asciiTheme="minorHAnsi" w:hAnsiTheme="minorHAnsi" w:cstheme="minorHAnsi"/>
          <w:b/>
          <w:sz w:val="24"/>
          <w:szCs w:val="24"/>
          <w:lang w:val="en-GB"/>
        </w:rPr>
        <w:t>III. The most important challenges/problems related to the environment and to the topic “Greening cities/sustainable cities “.</w:t>
      </w:r>
    </w:p>
    <w:p w:rsidR="002666B5" w:rsidRPr="004D28FB" w:rsidRDefault="002666B5" w:rsidP="002666B5">
      <w:pPr>
        <w:spacing w:before="120"/>
        <w:rPr>
          <w:rFonts w:asciiTheme="minorHAnsi" w:hAnsiTheme="minorHAnsi" w:cstheme="minorHAnsi"/>
          <w:sz w:val="24"/>
          <w:szCs w:val="24"/>
          <w:lang w:val="en-GB"/>
        </w:rPr>
      </w:pPr>
      <w:r w:rsidRPr="004D28FB">
        <w:rPr>
          <w:rFonts w:asciiTheme="minorHAnsi" w:hAnsiTheme="minorHAnsi" w:cstheme="minorHAnsi"/>
          <w:sz w:val="24"/>
          <w:szCs w:val="24"/>
          <w:lang w:val="en-GB"/>
        </w:rPr>
        <w:t>1. Worldwide results</w:t>
      </w:r>
    </w:p>
    <w:tbl>
      <w:tblPr>
        <w:tblW w:w="5000" w:type="pct"/>
        <w:tblCellMar>
          <w:left w:w="70" w:type="dxa"/>
          <w:right w:w="70" w:type="dxa"/>
        </w:tblCellMar>
        <w:tblLook w:val="04A0" w:firstRow="1" w:lastRow="0" w:firstColumn="1" w:lastColumn="0" w:noHBand="0" w:noVBand="1"/>
      </w:tblPr>
      <w:tblGrid>
        <w:gridCol w:w="3403"/>
        <w:gridCol w:w="1007"/>
        <w:gridCol w:w="793"/>
        <w:gridCol w:w="2082"/>
        <w:gridCol w:w="1777"/>
      </w:tblGrid>
      <w:tr w:rsidR="002666B5" w:rsidRPr="0034239F" w:rsidTr="00A417B0">
        <w:tc>
          <w:tcPr>
            <w:tcW w:w="1915" w:type="pct"/>
            <w:tcBorders>
              <w:top w:val="single" w:sz="4" w:space="0" w:color="auto"/>
              <w:left w:val="single" w:sz="4" w:space="0" w:color="auto"/>
              <w:bottom w:val="single" w:sz="4" w:space="0" w:color="auto"/>
              <w:right w:val="single" w:sz="4" w:space="0" w:color="auto"/>
            </w:tcBorders>
            <w:shd w:val="clear" w:color="000000" w:fill="E5F1FF"/>
            <w:noWrap/>
            <w:vAlign w:val="center"/>
            <w:hideMark/>
          </w:tcPr>
          <w:p w:rsidR="002666B5" w:rsidRPr="0034239F" w:rsidRDefault="002666B5" w:rsidP="00F51748">
            <w:pPr>
              <w:jc w:val="center"/>
              <w:rPr>
                <w:rFonts w:asciiTheme="minorHAnsi" w:eastAsia="Times New Roman" w:hAnsiTheme="minorHAnsi" w:cstheme="minorHAnsi"/>
                <w:b/>
                <w:bCs/>
                <w:color w:val="000000"/>
                <w:lang w:val="en-GB" w:eastAsia="cs-CZ"/>
              </w:rPr>
            </w:pPr>
            <w:r w:rsidRPr="0034239F">
              <w:rPr>
                <w:rFonts w:asciiTheme="minorHAnsi" w:eastAsia="Times New Roman" w:hAnsiTheme="minorHAnsi" w:cstheme="minorHAnsi"/>
                <w:b/>
                <w:bCs/>
                <w:color w:val="000000"/>
                <w:lang w:val="en-GB" w:eastAsia="cs-CZ"/>
              </w:rPr>
              <w:t>Challenges/Problems</w:t>
            </w:r>
          </w:p>
        </w:tc>
        <w:tc>
          <w:tcPr>
            <w:tcW w:w="593" w:type="pct"/>
            <w:tcBorders>
              <w:top w:val="single" w:sz="4" w:space="0" w:color="auto"/>
              <w:left w:val="nil"/>
              <w:bottom w:val="single" w:sz="4" w:space="0" w:color="auto"/>
              <w:right w:val="single" w:sz="4" w:space="0" w:color="auto"/>
            </w:tcBorders>
            <w:shd w:val="clear" w:color="000000" w:fill="E5F1FF"/>
            <w:noWrap/>
            <w:vAlign w:val="center"/>
            <w:hideMark/>
          </w:tcPr>
          <w:p w:rsidR="002666B5" w:rsidRPr="0034239F" w:rsidRDefault="002666B5" w:rsidP="00F51748">
            <w:pPr>
              <w:jc w:val="center"/>
              <w:rPr>
                <w:rFonts w:asciiTheme="minorHAnsi" w:eastAsia="Times New Roman" w:hAnsiTheme="minorHAnsi" w:cstheme="minorHAnsi"/>
                <w:b/>
                <w:bCs/>
                <w:color w:val="000000"/>
                <w:lang w:val="en-GB" w:eastAsia="cs-CZ"/>
              </w:rPr>
            </w:pPr>
            <w:r w:rsidRPr="0034239F">
              <w:rPr>
                <w:rFonts w:asciiTheme="minorHAnsi" w:eastAsia="Times New Roman" w:hAnsiTheme="minorHAnsi" w:cstheme="minorHAnsi"/>
                <w:b/>
                <w:bCs/>
                <w:color w:val="000000"/>
                <w:lang w:val="en-GB" w:eastAsia="cs-CZ"/>
              </w:rPr>
              <w:t>Index</w:t>
            </w:r>
          </w:p>
        </w:tc>
        <w:tc>
          <w:tcPr>
            <w:tcW w:w="475" w:type="pct"/>
            <w:tcBorders>
              <w:top w:val="single" w:sz="4" w:space="0" w:color="auto"/>
              <w:left w:val="nil"/>
              <w:bottom w:val="single" w:sz="4" w:space="0" w:color="auto"/>
              <w:right w:val="single" w:sz="4" w:space="0" w:color="auto"/>
            </w:tcBorders>
            <w:shd w:val="clear" w:color="000000" w:fill="E5F1FF"/>
            <w:noWrap/>
            <w:vAlign w:val="center"/>
            <w:hideMark/>
          </w:tcPr>
          <w:p w:rsidR="002666B5" w:rsidRPr="0034239F" w:rsidRDefault="002666B5" w:rsidP="00F51748">
            <w:pPr>
              <w:jc w:val="center"/>
              <w:rPr>
                <w:rFonts w:asciiTheme="minorHAnsi" w:eastAsia="Times New Roman" w:hAnsiTheme="minorHAnsi" w:cstheme="minorHAnsi"/>
                <w:b/>
                <w:bCs/>
                <w:color w:val="000000"/>
                <w:lang w:val="en-GB" w:eastAsia="cs-CZ"/>
              </w:rPr>
            </w:pPr>
            <w:r w:rsidRPr="0034239F">
              <w:rPr>
                <w:rFonts w:asciiTheme="minorHAnsi" w:eastAsia="Times New Roman" w:hAnsiTheme="minorHAnsi" w:cstheme="minorHAnsi"/>
                <w:b/>
                <w:bCs/>
                <w:color w:val="000000"/>
                <w:lang w:val="en-GB" w:eastAsia="cs-CZ"/>
              </w:rPr>
              <w:t>Rank</w:t>
            </w:r>
          </w:p>
        </w:tc>
        <w:tc>
          <w:tcPr>
            <w:tcW w:w="1186" w:type="pct"/>
            <w:tcBorders>
              <w:top w:val="single" w:sz="4" w:space="0" w:color="auto"/>
              <w:left w:val="single" w:sz="4" w:space="0" w:color="auto"/>
              <w:bottom w:val="single" w:sz="4" w:space="0" w:color="auto"/>
              <w:right w:val="single" w:sz="4" w:space="0" w:color="auto"/>
            </w:tcBorders>
            <w:shd w:val="clear" w:color="000000" w:fill="E5F1FF"/>
            <w:vAlign w:val="center"/>
            <w:hideMark/>
          </w:tcPr>
          <w:p w:rsidR="002666B5" w:rsidRPr="0034239F" w:rsidRDefault="002666B5" w:rsidP="00F51748">
            <w:pPr>
              <w:jc w:val="center"/>
              <w:rPr>
                <w:rFonts w:asciiTheme="minorHAnsi" w:eastAsia="Times New Roman" w:hAnsiTheme="minorHAnsi" w:cstheme="minorHAnsi"/>
                <w:b/>
                <w:bCs/>
                <w:color w:val="000000"/>
                <w:lang w:val="en-GB" w:eastAsia="cs-CZ"/>
              </w:rPr>
            </w:pPr>
            <w:r w:rsidRPr="0034239F">
              <w:rPr>
                <w:rFonts w:asciiTheme="minorHAnsi" w:eastAsia="Times New Roman" w:hAnsiTheme="minorHAnsi" w:cstheme="minorHAnsi"/>
                <w:b/>
                <w:bCs/>
                <w:color w:val="000000"/>
                <w:lang w:val="en-GB" w:eastAsia="cs-CZ"/>
              </w:rPr>
              <w:t>No. of submitted questionnaires</w:t>
            </w:r>
          </w:p>
        </w:tc>
        <w:tc>
          <w:tcPr>
            <w:tcW w:w="831" w:type="pct"/>
            <w:tcBorders>
              <w:top w:val="single" w:sz="4" w:space="0" w:color="auto"/>
              <w:left w:val="single" w:sz="4" w:space="0" w:color="auto"/>
              <w:bottom w:val="single" w:sz="4" w:space="0" w:color="auto"/>
              <w:right w:val="single" w:sz="4" w:space="0" w:color="auto"/>
            </w:tcBorders>
            <w:shd w:val="clear" w:color="000000" w:fill="E5F1FF"/>
            <w:vAlign w:val="center"/>
            <w:hideMark/>
          </w:tcPr>
          <w:p w:rsidR="002666B5" w:rsidRPr="0034239F" w:rsidRDefault="002666B5" w:rsidP="00F51748">
            <w:pPr>
              <w:jc w:val="center"/>
              <w:rPr>
                <w:rFonts w:asciiTheme="minorHAnsi" w:eastAsia="Times New Roman" w:hAnsiTheme="minorHAnsi" w:cstheme="minorHAnsi"/>
                <w:b/>
                <w:bCs/>
                <w:color w:val="000000"/>
                <w:lang w:val="en-GB" w:eastAsia="cs-CZ"/>
              </w:rPr>
            </w:pPr>
            <w:r w:rsidRPr="0034239F">
              <w:rPr>
                <w:rFonts w:asciiTheme="minorHAnsi" w:eastAsia="Times New Roman" w:hAnsiTheme="minorHAnsi" w:cstheme="minorHAnsi"/>
                <w:b/>
                <w:bCs/>
                <w:color w:val="000000"/>
                <w:lang w:val="en-GB" w:eastAsia="cs-CZ"/>
              </w:rPr>
              <w:t>No. of involved/relevant questionnaires</w:t>
            </w:r>
          </w:p>
        </w:tc>
      </w:tr>
      <w:tr w:rsidR="002666B5" w:rsidRPr="0034239F" w:rsidTr="00A417B0">
        <w:tc>
          <w:tcPr>
            <w:tcW w:w="1915"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rsidR="002666B5" w:rsidRPr="0034239F" w:rsidRDefault="002666B5" w:rsidP="00F51748">
            <w:pPr>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Waste Management</w:t>
            </w:r>
          </w:p>
        </w:tc>
        <w:tc>
          <w:tcPr>
            <w:tcW w:w="593" w:type="pct"/>
            <w:tcBorders>
              <w:top w:val="single" w:sz="4" w:space="0" w:color="auto"/>
              <w:left w:val="nil"/>
              <w:bottom w:val="single" w:sz="4" w:space="0" w:color="auto"/>
              <w:right w:val="single" w:sz="4" w:space="0" w:color="auto"/>
            </w:tcBorders>
            <w:shd w:val="clear" w:color="000000" w:fill="70AD47"/>
            <w:noWrap/>
            <w:vAlign w:val="center"/>
            <w:hideMark/>
          </w:tcPr>
          <w:p w:rsidR="002666B5" w:rsidRPr="0034239F" w:rsidRDefault="00927B6B" w:rsidP="00F51748">
            <w:pPr>
              <w:jc w:val="center"/>
              <w:rPr>
                <w:rFonts w:asciiTheme="minorHAnsi" w:eastAsia="Times New Roman" w:hAnsiTheme="minorHAnsi" w:cstheme="minorHAnsi"/>
                <w:color w:val="000000"/>
                <w:lang w:val="en-GB" w:eastAsia="cs-CZ"/>
              </w:rPr>
            </w:pPr>
            <w:r>
              <w:rPr>
                <w:rFonts w:asciiTheme="minorHAnsi" w:eastAsia="Times New Roman" w:hAnsiTheme="minorHAnsi" w:cstheme="minorHAnsi"/>
                <w:color w:val="000000"/>
                <w:lang w:val="en-GB" w:eastAsia="cs-CZ"/>
              </w:rPr>
              <w:t>2,16</w:t>
            </w:r>
          </w:p>
        </w:tc>
        <w:tc>
          <w:tcPr>
            <w:tcW w:w="475" w:type="pct"/>
            <w:tcBorders>
              <w:top w:val="single" w:sz="4" w:space="0" w:color="auto"/>
              <w:left w:val="nil"/>
              <w:bottom w:val="single" w:sz="4" w:space="0" w:color="auto"/>
              <w:right w:val="single" w:sz="4" w:space="0" w:color="auto"/>
            </w:tcBorders>
            <w:shd w:val="clear" w:color="000000" w:fill="70AD47"/>
            <w:noWrap/>
            <w:vAlign w:val="center"/>
            <w:hideMark/>
          </w:tcPr>
          <w:p w:rsidR="002666B5" w:rsidRPr="0034239F" w:rsidRDefault="002666B5" w:rsidP="00F51748">
            <w:pPr>
              <w:jc w:val="center"/>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1</w:t>
            </w:r>
          </w:p>
        </w:tc>
        <w:tc>
          <w:tcPr>
            <w:tcW w:w="118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666B5" w:rsidRPr="0034239F" w:rsidRDefault="002666B5" w:rsidP="00927B6B">
            <w:pPr>
              <w:jc w:val="center"/>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4</w:t>
            </w:r>
            <w:r w:rsidR="00927B6B">
              <w:rPr>
                <w:rFonts w:asciiTheme="minorHAnsi" w:eastAsia="Times New Roman" w:hAnsiTheme="minorHAnsi" w:cstheme="minorHAnsi"/>
                <w:color w:val="000000"/>
                <w:lang w:val="en-GB" w:eastAsia="cs-CZ"/>
              </w:rPr>
              <w:t>4</w:t>
            </w:r>
          </w:p>
        </w:tc>
        <w:tc>
          <w:tcPr>
            <w:tcW w:w="8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666B5" w:rsidRPr="0034239F" w:rsidRDefault="002666B5" w:rsidP="00927B6B">
            <w:pPr>
              <w:jc w:val="center"/>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4</w:t>
            </w:r>
            <w:r w:rsidR="00927B6B">
              <w:rPr>
                <w:rFonts w:asciiTheme="minorHAnsi" w:eastAsia="Times New Roman" w:hAnsiTheme="minorHAnsi" w:cstheme="minorHAnsi"/>
                <w:color w:val="000000"/>
                <w:lang w:val="en-GB" w:eastAsia="cs-CZ"/>
              </w:rPr>
              <w:t>3</w:t>
            </w:r>
          </w:p>
        </w:tc>
      </w:tr>
      <w:tr w:rsidR="002666B5" w:rsidRPr="0034239F" w:rsidTr="00A417B0">
        <w:tc>
          <w:tcPr>
            <w:tcW w:w="1915" w:type="pct"/>
            <w:tcBorders>
              <w:top w:val="single" w:sz="4" w:space="0" w:color="auto"/>
              <w:left w:val="single" w:sz="4" w:space="0" w:color="auto"/>
              <w:bottom w:val="single" w:sz="4" w:space="0" w:color="auto"/>
              <w:right w:val="single" w:sz="4" w:space="0" w:color="auto"/>
            </w:tcBorders>
            <w:shd w:val="clear" w:color="000000" w:fill="A9D08E"/>
            <w:noWrap/>
            <w:vAlign w:val="center"/>
            <w:hideMark/>
          </w:tcPr>
          <w:p w:rsidR="002666B5" w:rsidRPr="0034239F" w:rsidRDefault="002666B5" w:rsidP="00F51748">
            <w:pPr>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Air Quality</w:t>
            </w:r>
          </w:p>
        </w:tc>
        <w:tc>
          <w:tcPr>
            <w:tcW w:w="593" w:type="pct"/>
            <w:tcBorders>
              <w:top w:val="single" w:sz="4" w:space="0" w:color="auto"/>
              <w:left w:val="nil"/>
              <w:bottom w:val="single" w:sz="4" w:space="0" w:color="auto"/>
              <w:right w:val="single" w:sz="4" w:space="0" w:color="auto"/>
            </w:tcBorders>
            <w:shd w:val="clear" w:color="000000" w:fill="A9D08E"/>
            <w:noWrap/>
            <w:vAlign w:val="center"/>
            <w:hideMark/>
          </w:tcPr>
          <w:p w:rsidR="002666B5" w:rsidRPr="0034239F" w:rsidRDefault="002666B5" w:rsidP="00927B6B">
            <w:pPr>
              <w:jc w:val="center"/>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2,</w:t>
            </w:r>
            <w:r w:rsidR="00927B6B">
              <w:rPr>
                <w:rFonts w:asciiTheme="minorHAnsi" w:eastAsia="Times New Roman" w:hAnsiTheme="minorHAnsi" w:cstheme="minorHAnsi"/>
                <w:color w:val="000000"/>
                <w:lang w:val="en-GB" w:eastAsia="cs-CZ"/>
              </w:rPr>
              <w:t>77</w:t>
            </w:r>
          </w:p>
        </w:tc>
        <w:tc>
          <w:tcPr>
            <w:tcW w:w="475" w:type="pct"/>
            <w:tcBorders>
              <w:top w:val="single" w:sz="4" w:space="0" w:color="auto"/>
              <w:left w:val="nil"/>
              <w:bottom w:val="single" w:sz="4" w:space="0" w:color="auto"/>
              <w:right w:val="single" w:sz="4" w:space="0" w:color="auto"/>
            </w:tcBorders>
            <w:shd w:val="clear" w:color="000000" w:fill="A9D08E"/>
            <w:noWrap/>
            <w:vAlign w:val="center"/>
            <w:hideMark/>
          </w:tcPr>
          <w:p w:rsidR="002666B5" w:rsidRPr="0034239F" w:rsidRDefault="002666B5" w:rsidP="00F51748">
            <w:pPr>
              <w:jc w:val="center"/>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2</w:t>
            </w:r>
          </w:p>
        </w:tc>
        <w:tc>
          <w:tcPr>
            <w:tcW w:w="1186" w:type="pct"/>
            <w:vMerge/>
            <w:tcBorders>
              <w:top w:val="nil"/>
              <w:left w:val="single" w:sz="4" w:space="0" w:color="auto"/>
              <w:bottom w:val="single" w:sz="4" w:space="0" w:color="000000"/>
              <w:right w:val="single" w:sz="4" w:space="0" w:color="auto"/>
            </w:tcBorders>
            <w:vAlign w:val="center"/>
            <w:hideMark/>
          </w:tcPr>
          <w:p w:rsidR="002666B5" w:rsidRPr="0034239F" w:rsidRDefault="002666B5" w:rsidP="00F51748">
            <w:pPr>
              <w:rPr>
                <w:rFonts w:asciiTheme="minorHAnsi" w:eastAsia="Times New Roman" w:hAnsiTheme="minorHAnsi" w:cstheme="minorHAnsi"/>
                <w:color w:val="000000"/>
                <w:lang w:val="en-GB" w:eastAsia="cs-CZ"/>
              </w:rPr>
            </w:pPr>
          </w:p>
        </w:tc>
        <w:tc>
          <w:tcPr>
            <w:tcW w:w="831" w:type="pct"/>
            <w:vMerge/>
            <w:tcBorders>
              <w:top w:val="nil"/>
              <w:left w:val="single" w:sz="4" w:space="0" w:color="auto"/>
              <w:bottom w:val="single" w:sz="4" w:space="0" w:color="auto"/>
              <w:right w:val="single" w:sz="4" w:space="0" w:color="auto"/>
            </w:tcBorders>
            <w:vAlign w:val="center"/>
            <w:hideMark/>
          </w:tcPr>
          <w:p w:rsidR="002666B5" w:rsidRPr="0034239F" w:rsidRDefault="002666B5" w:rsidP="00F51748">
            <w:pPr>
              <w:rPr>
                <w:rFonts w:asciiTheme="minorHAnsi" w:eastAsia="Times New Roman" w:hAnsiTheme="minorHAnsi" w:cstheme="minorHAnsi"/>
                <w:color w:val="000000"/>
                <w:lang w:val="en-GB" w:eastAsia="cs-CZ"/>
              </w:rPr>
            </w:pPr>
          </w:p>
        </w:tc>
      </w:tr>
      <w:tr w:rsidR="002666B5" w:rsidRPr="0034239F" w:rsidTr="00A417B0">
        <w:tc>
          <w:tcPr>
            <w:tcW w:w="1915" w:type="pct"/>
            <w:tcBorders>
              <w:top w:val="single" w:sz="4" w:space="0" w:color="auto"/>
              <w:left w:val="single" w:sz="4" w:space="0" w:color="auto"/>
              <w:bottom w:val="single" w:sz="4" w:space="0" w:color="auto"/>
              <w:right w:val="single" w:sz="4" w:space="0" w:color="auto"/>
            </w:tcBorders>
            <w:shd w:val="clear" w:color="000000" w:fill="C6E0B4"/>
            <w:noWrap/>
            <w:vAlign w:val="center"/>
            <w:hideMark/>
          </w:tcPr>
          <w:p w:rsidR="002666B5" w:rsidRPr="0034239F" w:rsidRDefault="002666B5" w:rsidP="00F51748">
            <w:pPr>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Drinking Water Supplies</w:t>
            </w:r>
          </w:p>
        </w:tc>
        <w:tc>
          <w:tcPr>
            <w:tcW w:w="593" w:type="pct"/>
            <w:tcBorders>
              <w:top w:val="single" w:sz="4" w:space="0" w:color="auto"/>
              <w:left w:val="nil"/>
              <w:bottom w:val="single" w:sz="4" w:space="0" w:color="auto"/>
              <w:right w:val="single" w:sz="4" w:space="0" w:color="auto"/>
            </w:tcBorders>
            <w:shd w:val="clear" w:color="000000" w:fill="C6E0B4"/>
            <w:noWrap/>
            <w:vAlign w:val="center"/>
            <w:hideMark/>
          </w:tcPr>
          <w:p w:rsidR="002666B5" w:rsidRPr="0034239F" w:rsidRDefault="002666B5" w:rsidP="00927B6B">
            <w:pPr>
              <w:jc w:val="center"/>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2,8</w:t>
            </w:r>
            <w:r w:rsidR="00927B6B">
              <w:rPr>
                <w:rFonts w:asciiTheme="minorHAnsi" w:eastAsia="Times New Roman" w:hAnsiTheme="minorHAnsi" w:cstheme="minorHAnsi"/>
                <w:color w:val="000000"/>
                <w:lang w:val="en-GB" w:eastAsia="cs-CZ"/>
              </w:rPr>
              <w:t>8</w:t>
            </w:r>
          </w:p>
        </w:tc>
        <w:tc>
          <w:tcPr>
            <w:tcW w:w="475" w:type="pct"/>
            <w:tcBorders>
              <w:top w:val="single" w:sz="4" w:space="0" w:color="auto"/>
              <w:left w:val="nil"/>
              <w:bottom w:val="single" w:sz="4" w:space="0" w:color="auto"/>
              <w:right w:val="single" w:sz="4" w:space="0" w:color="auto"/>
            </w:tcBorders>
            <w:shd w:val="clear" w:color="000000" w:fill="C6E0B4"/>
            <w:noWrap/>
            <w:vAlign w:val="center"/>
            <w:hideMark/>
          </w:tcPr>
          <w:p w:rsidR="002666B5" w:rsidRPr="0034239F" w:rsidRDefault="002666B5" w:rsidP="00F51748">
            <w:pPr>
              <w:jc w:val="center"/>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3</w:t>
            </w:r>
          </w:p>
        </w:tc>
        <w:tc>
          <w:tcPr>
            <w:tcW w:w="1186" w:type="pct"/>
            <w:vMerge/>
            <w:tcBorders>
              <w:top w:val="nil"/>
              <w:left w:val="single" w:sz="4" w:space="0" w:color="auto"/>
              <w:bottom w:val="single" w:sz="4" w:space="0" w:color="000000"/>
              <w:right w:val="single" w:sz="4" w:space="0" w:color="auto"/>
            </w:tcBorders>
            <w:vAlign w:val="center"/>
            <w:hideMark/>
          </w:tcPr>
          <w:p w:rsidR="002666B5" w:rsidRPr="0034239F" w:rsidRDefault="002666B5" w:rsidP="00F51748">
            <w:pPr>
              <w:rPr>
                <w:rFonts w:asciiTheme="minorHAnsi" w:eastAsia="Times New Roman" w:hAnsiTheme="minorHAnsi" w:cstheme="minorHAnsi"/>
                <w:color w:val="000000"/>
                <w:lang w:val="en-GB" w:eastAsia="cs-CZ"/>
              </w:rPr>
            </w:pPr>
          </w:p>
        </w:tc>
        <w:tc>
          <w:tcPr>
            <w:tcW w:w="831" w:type="pct"/>
            <w:vMerge/>
            <w:tcBorders>
              <w:top w:val="nil"/>
              <w:left w:val="single" w:sz="4" w:space="0" w:color="auto"/>
              <w:bottom w:val="single" w:sz="4" w:space="0" w:color="auto"/>
              <w:right w:val="single" w:sz="4" w:space="0" w:color="auto"/>
            </w:tcBorders>
            <w:vAlign w:val="center"/>
            <w:hideMark/>
          </w:tcPr>
          <w:p w:rsidR="002666B5" w:rsidRPr="0034239F" w:rsidRDefault="002666B5" w:rsidP="00F51748">
            <w:pPr>
              <w:rPr>
                <w:rFonts w:asciiTheme="minorHAnsi" w:eastAsia="Times New Roman" w:hAnsiTheme="minorHAnsi" w:cstheme="minorHAnsi"/>
                <w:color w:val="000000"/>
                <w:lang w:val="en-GB" w:eastAsia="cs-CZ"/>
              </w:rPr>
            </w:pPr>
          </w:p>
        </w:tc>
      </w:tr>
      <w:tr w:rsidR="002666B5" w:rsidRPr="0034239F" w:rsidTr="00927B6B">
        <w:tc>
          <w:tcPr>
            <w:tcW w:w="191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rsidR="002666B5" w:rsidRPr="0034239F" w:rsidRDefault="002666B5" w:rsidP="00F51748">
            <w:pPr>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Transportation</w:t>
            </w:r>
          </w:p>
        </w:tc>
        <w:tc>
          <w:tcPr>
            <w:tcW w:w="593"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rsidR="002666B5" w:rsidRPr="0034239F" w:rsidRDefault="002666B5" w:rsidP="00927B6B">
            <w:pPr>
              <w:jc w:val="center"/>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3,</w:t>
            </w:r>
            <w:r w:rsidR="00927B6B">
              <w:rPr>
                <w:rFonts w:asciiTheme="minorHAnsi" w:eastAsia="Times New Roman" w:hAnsiTheme="minorHAnsi" w:cstheme="minorHAnsi"/>
                <w:color w:val="000000"/>
                <w:lang w:val="en-GB" w:eastAsia="cs-CZ"/>
              </w:rPr>
              <w:t>12</w:t>
            </w:r>
          </w:p>
        </w:tc>
        <w:tc>
          <w:tcPr>
            <w:tcW w:w="475"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rsidR="002666B5" w:rsidRPr="0034239F" w:rsidRDefault="00927B6B" w:rsidP="00F51748">
            <w:pPr>
              <w:jc w:val="center"/>
              <w:rPr>
                <w:rFonts w:asciiTheme="minorHAnsi" w:eastAsia="Times New Roman" w:hAnsiTheme="minorHAnsi" w:cstheme="minorHAnsi"/>
                <w:color w:val="000000"/>
                <w:lang w:val="en-GB" w:eastAsia="cs-CZ"/>
              </w:rPr>
            </w:pPr>
            <w:r>
              <w:rPr>
                <w:rFonts w:asciiTheme="minorHAnsi" w:eastAsia="Times New Roman" w:hAnsiTheme="minorHAnsi" w:cstheme="minorHAnsi"/>
                <w:color w:val="000000"/>
                <w:lang w:val="en-GB" w:eastAsia="cs-CZ"/>
              </w:rPr>
              <w:t>4</w:t>
            </w:r>
          </w:p>
        </w:tc>
        <w:tc>
          <w:tcPr>
            <w:tcW w:w="1186" w:type="pct"/>
            <w:vMerge/>
            <w:tcBorders>
              <w:top w:val="nil"/>
              <w:left w:val="single" w:sz="4" w:space="0" w:color="auto"/>
              <w:bottom w:val="single" w:sz="4" w:space="0" w:color="000000"/>
              <w:right w:val="single" w:sz="4" w:space="0" w:color="auto"/>
            </w:tcBorders>
            <w:vAlign w:val="center"/>
            <w:hideMark/>
          </w:tcPr>
          <w:p w:rsidR="002666B5" w:rsidRPr="0034239F" w:rsidRDefault="002666B5" w:rsidP="00F51748">
            <w:pPr>
              <w:rPr>
                <w:rFonts w:asciiTheme="minorHAnsi" w:eastAsia="Times New Roman" w:hAnsiTheme="minorHAnsi" w:cstheme="minorHAnsi"/>
                <w:color w:val="000000"/>
                <w:lang w:val="en-GB" w:eastAsia="cs-CZ"/>
              </w:rPr>
            </w:pPr>
          </w:p>
        </w:tc>
        <w:tc>
          <w:tcPr>
            <w:tcW w:w="831" w:type="pct"/>
            <w:vMerge/>
            <w:tcBorders>
              <w:top w:val="nil"/>
              <w:left w:val="single" w:sz="4" w:space="0" w:color="auto"/>
              <w:bottom w:val="single" w:sz="4" w:space="0" w:color="auto"/>
              <w:right w:val="single" w:sz="4" w:space="0" w:color="auto"/>
            </w:tcBorders>
            <w:vAlign w:val="center"/>
            <w:hideMark/>
          </w:tcPr>
          <w:p w:rsidR="002666B5" w:rsidRPr="0034239F" w:rsidRDefault="002666B5" w:rsidP="00F51748">
            <w:pPr>
              <w:rPr>
                <w:rFonts w:asciiTheme="minorHAnsi" w:eastAsia="Times New Roman" w:hAnsiTheme="minorHAnsi" w:cstheme="minorHAnsi"/>
                <w:color w:val="000000"/>
                <w:lang w:val="en-GB" w:eastAsia="cs-CZ"/>
              </w:rPr>
            </w:pPr>
          </w:p>
        </w:tc>
      </w:tr>
      <w:tr w:rsidR="002666B5" w:rsidRPr="0034239F" w:rsidTr="00A417B0">
        <w:tc>
          <w:tcPr>
            <w:tcW w:w="1915" w:type="pc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2666B5" w:rsidRPr="0034239F" w:rsidRDefault="002666B5" w:rsidP="00F51748">
            <w:pPr>
              <w:rPr>
                <w:rFonts w:asciiTheme="minorHAnsi" w:eastAsia="Times New Roman" w:hAnsiTheme="minorHAnsi" w:cstheme="minorHAnsi"/>
                <w:lang w:val="en-GB" w:eastAsia="cs-CZ"/>
              </w:rPr>
            </w:pPr>
            <w:r w:rsidRPr="0034239F">
              <w:rPr>
                <w:rFonts w:asciiTheme="minorHAnsi" w:eastAsia="Times New Roman" w:hAnsiTheme="minorHAnsi" w:cstheme="minorHAnsi"/>
                <w:lang w:val="en-GB" w:eastAsia="cs-CZ"/>
              </w:rPr>
              <w:t>Infrastructure of Sewage Systems</w:t>
            </w:r>
          </w:p>
        </w:tc>
        <w:tc>
          <w:tcPr>
            <w:tcW w:w="593" w:type="pct"/>
            <w:tcBorders>
              <w:top w:val="single" w:sz="4" w:space="0" w:color="auto"/>
              <w:left w:val="nil"/>
              <w:bottom w:val="single" w:sz="4" w:space="0" w:color="auto"/>
              <w:right w:val="single" w:sz="4" w:space="0" w:color="auto"/>
            </w:tcBorders>
            <w:shd w:val="clear" w:color="000000" w:fill="E2EFDA"/>
            <w:noWrap/>
            <w:vAlign w:val="center"/>
            <w:hideMark/>
          </w:tcPr>
          <w:p w:rsidR="002666B5" w:rsidRPr="0034239F" w:rsidRDefault="002666B5" w:rsidP="00927B6B">
            <w:pPr>
              <w:jc w:val="center"/>
              <w:rPr>
                <w:rFonts w:asciiTheme="minorHAnsi" w:eastAsia="Times New Roman" w:hAnsiTheme="minorHAnsi" w:cstheme="minorHAnsi"/>
                <w:lang w:val="en-GB" w:eastAsia="cs-CZ"/>
              </w:rPr>
            </w:pPr>
            <w:r w:rsidRPr="0034239F">
              <w:rPr>
                <w:rFonts w:asciiTheme="minorHAnsi" w:eastAsia="Times New Roman" w:hAnsiTheme="minorHAnsi" w:cstheme="minorHAnsi"/>
                <w:lang w:val="en-GB" w:eastAsia="cs-CZ"/>
              </w:rPr>
              <w:t>3,1</w:t>
            </w:r>
            <w:r w:rsidR="00927B6B">
              <w:rPr>
                <w:rFonts w:asciiTheme="minorHAnsi" w:eastAsia="Times New Roman" w:hAnsiTheme="minorHAnsi" w:cstheme="minorHAnsi"/>
                <w:lang w:val="en-GB" w:eastAsia="cs-CZ"/>
              </w:rPr>
              <w:t>2</w:t>
            </w:r>
          </w:p>
        </w:tc>
        <w:tc>
          <w:tcPr>
            <w:tcW w:w="475" w:type="pct"/>
            <w:tcBorders>
              <w:top w:val="single" w:sz="4" w:space="0" w:color="auto"/>
              <w:left w:val="nil"/>
              <w:bottom w:val="single" w:sz="4" w:space="0" w:color="auto"/>
              <w:right w:val="single" w:sz="4" w:space="0" w:color="auto"/>
            </w:tcBorders>
            <w:shd w:val="clear" w:color="000000" w:fill="E2EFDA"/>
            <w:noWrap/>
            <w:vAlign w:val="center"/>
            <w:hideMark/>
          </w:tcPr>
          <w:p w:rsidR="002666B5" w:rsidRPr="0034239F" w:rsidRDefault="002666B5" w:rsidP="00F51748">
            <w:pPr>
              <w:jc w:val="center"/>
              <w:rPr>
                <w:rFonts w:asciiTheme="minorHAnsi" w:eastAsia="Times New Roman" w:hAnsiTheme="minorHAnsi" w:cstheme="minorHAnsi"/>
                <w:lang w:val="en-GB" w:eastAsia="cs-CZ"/>
              </w:rPr>
            </w:pPr>
            <w:r w:rsidRPr="0034239F">
              <w:rPr>
                <w:rFonts w:asciiTheme="minorHAnsi" w:eastAsia="Times New Roman" w:hAnsiTheme="minorHAnsi" w:cstheme="minorHAnsi"/>
                <w:lang w:val="en-GB" w:eastAsia="cs-CZ"/>
              </w:rPr>
              <w:t>4</w:t>
            </w:r>
          </w:p>
        </w:tc>
        <w:tc>
          <w:tcPr>
            <w:tcW w:w="1186" w:type="pct"/>
            <w:vMerge/>
            <w:tcBorders>
              <w:top w:val="nil"/>
              <w:left w:val="single" w:sz="4" w:space="0" w:color="auto"/>
              <w:bottom w:val="single" w:sz="4" w:space="0" w:color="000000"/>
              <w:right w:val="single" w:sz="4" w:space="0" w:color="auto"/>
            </w:tcBorders>
            <w:vAlign w:val="center"/>
            <w:hideMark/>
          </w:tcPr>
          <w:p w:rsidR="002666B5" w:rsidRPr="0034239F" w:rsidRDefault="002666B5" w:rsidP="00F51748">
            <w:pPr>
              <w:rPr>
                <w:rFonts w:asciiTheme="minorHAnsi" w:eastAsia="Times New Roman" w:hAnsiTheme="minorHAnsi" w:cstheme="minorHAnsi"/>
                <w:color w:val="000000"/>
                <w:lang w:val="en-GB" w:eastAsia="cs-CZ"/>
              </w:rPr>
            </w:pPr>
          </w:p>
        </w:tc>
        <w:tc>
          <w:tcPr>
            <w:tcW w:w="831" w:type="pct"/>
            <w:vMerge/>
            <w:tcBorders>
              <w:top w:val="nil"/>
              <w:left w:val="single" w:sz="4" w:space="0" w:color="auto"/>
              <w:bottom w:val="single" w:sz="4" w:space="0" w:color="auto"/>
              <w:right w:val="single" w:sz="4" w:space="0" w:color="auto"/>
            </w:tcBorders>
            <w:vAlign w:val="center"/>
            <w:hideMark/>
          </w:tcPr>
          <w:p w:rsidR="002666B5" w:rsidRPr="0034239F" w:rsidRDefault="002666B5" w:rsidP="00F51748">
            <w:pPr>
              <w:rPr>
                <w:rFonts w:asciiTheme="minorHAnsi" w:eastAsia="Times New Roman" w:hAnsiTheme="minorHAnsi" w:cstheme="minorHAnsi"/>
                <w:color w:val="000000"/>
                <w:lang w:val="en-GB" w:eastAsia="cs-CZ"/>
              </w:rPr>
            </w:pPr>
          </w:p>
        </w:tc>
      </w:tr>
      <w:tr w:rsidR="002666B5" w:rsidRPr="0034239F" w:rsidTr="00A417B0">
        <w:tc>
          <w:tcPr>
            <w:tcW w:w="1915" w:type="pct"/>
            <w:tcBorders>
              <w:top w:val="single" w:sz="4" w:space="0" w:color="auto"/>
              <w:left w:val="single" w:sz="4" w:space="0" w:color="auto"/>
              <w:bottom w:val="single" w:sz="4" w:space="0" w:color="auto"/>
              <w:right w:val="single" w:sz="4" w:space="0" w:color="auto"/>
            </w:tcBorders>
            <w:shd w:val="clear" w:color="000000" w:fill="F2C6C9"/>
            <w:noWrap/>
            <w:vAlign w:val="center"/>
            <w:hideMark/>
          </w:tcPr>
          <w:p w:rsidR="002666B5" w:rsidRPr="0034239F" w:rsidRDefault="002666B5" w:rsidP="00F51748">
            <w:pPr>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Green Infrastructure</w:t>
            </w:r>
          </w:p>
        </w:tc>
        <w:tc>
          <w:tcPr>
            <w:tcW w:w="593" w:type="pct"/>
            <w:tcBorders>
              <w:top w:val="single" w:sz="4" w:space="0" w:color="auto"/>
              <w:left w:val="nil"/>
              <w:bottom w:val="single" w:sz="4" w:space="0" w:color="auto"/>
              <w:right w:val="single" w:sz="4" w:space="0" w:color="auto"/>
            </w:tcBorders>
            <w:shd w:val="clear" w:color="000000" w:fill="F2C6C9"/>
            <w:noWrap/>
            <w:vAlign w:val="center"/>
            <w:hideMark/>
          </w:tcPr>
          <w:p w:rsidR="002666B5" w:rsidRPr="0034239F" w:rsidRDefault="002666B5" w:rsidP="00927B6B">
            <w:pPr>
              <w:jc w:val="center"/>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4,</w:t>
            </w:r>
            <w:r w:rsidR="00927B6B">
              <w:rPr>
                <w:rFonts w:asciiTheme="minorHAnsi" w:eastAsia="Times New Roman" w:hAnsiTheme="minorHAnsi" w:cstheme="minorHAnsi"/>
                <w:color w:val="000000"/>
                <w:lang w:val="en-GB" w:eastAsia="cs-CZ"/>
              </w:rPr>
              <w:t>21</w:t>
            </w:r>
          </w:p>
        </w:tc>
        <w:tc>
          <w:tcPr>
            <w:tcW w:w="475" w:type="pct"/>
            <w:tcBorders>
              <w:top w:val="single" w:sz="4" w:space="0" w:color="auto"/>
              <w:left w:val="nil"/>
              <w:bottom w:val="single" w:sz="4" w:space="0" w:color="auto"/>
              <w:right w:val="single" w:sz="4" w:space="0" w:color="auto"/>
            </w:tcBorders>
            <w:shd w:val="clear" w:color="000000" w:fill="F2C6C9"/>
            <w:noWrap/>
            <w:vAlign w:val="center"/>
            <w:hideMark/>
          </w:tcPr>
          <w:p w:rsidR="002666B5" w:rsidRPr="0034239F" w:rsidRDefault="002666B5" w:rsidP="00F51748">
            <w:pPr>
              <w:jc w:val="center"/>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6</w:t>
            </w:r>
          </w:p>
        </w:tc>
        <w:tc>
          <w:tcPr>
            <w:tcW w:w="1186" w:type="pct"/>
            <w:vMerge/>
            <w:tcBorders>
              <w:top w:val="nil"/>
              <w:left w:val="single" w:sz="4" w:space="0" w:color="auto"/>
              <w:bottom w:val="single" w:sz="4" w:space="0" w:color="000000"/>
              <w:right w:val="single" w:sz="4" w:space="0" w:color="auto"/>
            </w:tcBorders>
            <w:vAlign w:val="center"/>
            <w:hideMark/>
          </w:tcPr>
          <w:p w:rsidR="002666B5" w:rsidRPr="0034239F" w:rsidRDefault="002666B5" w:rsidP="00F51748">
            <w:pPr>
              <w:rPr>
                <w:rFonts w:asciiTheme="minorHAnsi" w:eastAsia="Times New Roman" w:hAnsiTheme="minorHAnsi" w:cstheme="minorHAnsi"/>
                <w:color w:val="000000"/>
                <w:lang w:val="en-GB" w:eastAsia="cs-CZ"/>
              </w:rPr>
            </w:pPr>
          </w:p>
        </w:tc>
        <w:tc>
          <w:tcPr>
            <w:tcW w:w="831" w:type="pct"/>
            <w:vMerge/>
            <w:tcBorders>
              <w:top w:val="nil"/>
              <w:left w:val="single" w:sz="4" w:space="0" w:color="auto"/>
              <w:bottom w:val="single" w:sz="4" w:space="0" w:color="auto"/>
              <w:right w:val="single" w:sz="4" w:space="0" w:color="auto"/>
            </w:tcBorders>
            <w:vAlign w:val="center"/>
            <w:hideMark/>
          </w:tcPr>
          <w:p w:rsidR="002666B5" w:rsidRPr="0034239F" w:rsidRDefault="002666B5" w:rsidP="00F51748">
            <w:pPr>
              <w:rPr>
                <w:rFonts w:asciiTheme="minorHAnsi" w:eastAsia="Times New Roman" w:hAnsiTheme="minorHAnsi" w:cstheme="minorHAnsi"/>
                <w:color w:val="000000"/>
                <w:lang w:val="en-GB" w:eastAsia="cs-CZ"/>
              </w:rPr>
            </w:pPr>
          </w:p>
        </w:tc>
      </w:tr>
      <w:tr w:rsidR="002666B5" w:rsidRPr="0034239F" w:rsidTr="00A417B0">
        <w:tc>
          <w:tcPr>
            <w:tcW w:w="1915" w:type="pct"/>
            <w:tcBorders>
              <w:top w:val="single" w:sz="4" w:space="0" w:color="auto"/>
              <w:left w:val="single" w:sz="4" w:space="0" w:color="auto"/>
              <w:bottom w:val="single" w:sz="4" w:space="0" w:color="auto"/>
              <w:right w:val="single" w:sz="4" w:space="0" w:color="auto"/>
            </w:tcBorders>
            <w:shd w:val="clear" w:color="000000" w:fill="F2C6C9"/>
            <w:noWrap/>
            <w:vAlign w:val="center"/>
            <w:hideMark/>
          </w:tcPr>
          <w:p w:rsidR="002666B5" w:rsidRPr="0034239F" w:rsidRDefault="002666B5" w:rsidP="00F51748">
            <w:pPr>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Increased Noise</w:t>
            </w:r>
          </w:p>
        </w:tc>
        <w:tc>
          <w:tcPr>
            <w:tcW w:w="593" w:type="pct"/>
            <w:tcBorders>
              <w:top w:val="single" w:sz="4" w:space="0" w:color="auto"/>
              <w:left w:val="nil"/>
              <w:bottom w:val="single" w:sz="4" w:space="0" w:color="auto"/>
              <w:right w:val="single" w:sz="4" w:space="0" w:color="auto"/>
            </w:tcBorders>
            <w:shd w:val="clear" w:color="000000" w:fill="F2C6C9"/>
            <w:noWrap/>
            <w:vAlign w:val="center"/>
            <w:hideMark/>
          </w:tcPr>
          <w:p w:rsidR="002666B5" w:rsidRPr="0034239F" w:rsidRDefault="002666B5" w:rsidP="00927B6B">
            <w:pPr>
              <w:jc w:val="center"/>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4,8</w:t>
            </w:r>
            <w:r w:rsidR="00927B6B">
              <w:rPr>
                <w:rFonts w:asciiTheme="minorHAnsi" w:eastAsia="Times New Roman" w:hAnsiTheme="minorHAnsi" w:cstheme="minorHAnsi"/>
                <w:color w:val="000000"/>
                <w:lang w:val="en-GB" w:eastAsia="cs-CZ"/>
              </w:rPr>
              <w:t>4</w:t>
            </w:r>
          </w:p>
        </w:tc>
        <w:tc>
          <w:tcPr>
            <w:tcW w:w="475" w:type="pct"/>
            <w:tcBorders>
              <w:top w:val="single" w:sz="4" w:space="0" w:color="auto"/>
              <w:left w:val="nil"/>
              <w:bottom w:val="single" w:sz="4" w:space="0" w:color="auto"/>
              <w:right w:val="single" w:sz="4" w:space="0" w:color="auto"/>
            </w:tcBorders>
            <w:shd w:val="clear" w:color="000000" w:fill="F2C6C9"/>
            <w:noWrap/>
            <w:vAlign w:val="center"/>
            <w:hideMark/>
          </w:tcPr>
          <w:p w:rsidR="002666B5" w:rsidRPr="0034239F" w:rsidRDefault="002666B5" w:rsidP="00F51748">
            <w:pPr>
              <w:jc w:val="center"/>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7</w:t>
            </w:r>
          </w:p>
        </w:tc>
        <w:tc>
          <w:tcPr>
            <w:tcW w:w="1186" w:type="pct"/>
            <w:vMerge/>
            <w:tcBorders>
              <w:top w:val="nil"/>
              <w:left w:val="single" w:sz="4" w:space="0" w:color="auto"/>
              <w:bottom w:val="single" w:sz="4" w:space="0" w:color="000000"/>
              <w:right w:val="single" w:sz="4" w:space="0" w:color="auto"/>
            </w:tcBorders>
            <w:vAlign w:val="center"/>
            <w:hideMark/>
          </w:tcPr>
          <w:p w:rsidR="002666B5" w:rsidRPr="0034239F" w:rsidRDefault="002666B5" w:rsidP="00F51748">
            <w:pPr>
              <w:rPr>
                <w:rFonts w:asciiTheme="minorHAnsi" w:eastAsia="Times New Roman" w:hAnsiTheme="minorHAnsi" w:cstheme="minorHAnsi"/>
                <w:color w:val="000000"/>
                <w:lang w:val="en-GB" w:eastAsia="cs-CZ"/>
              </w:rPr>
            </w:pPr>
          </w:p>
        </w:tc>
        <w:tc>
          <w:tcPr>
            <w:tcW w:w="831" w:type="pct"/>
            <w:vMerge/>
            <w:tcBorders>
              <w:top w:val="nil"/>
              <w:left w:val="single" w:sz="4" w:space="0" w:color="auto"/>
              <w:bottom w:val="single" w:sz="4" w:space="0" w:color="auto"/>
              <w:right w:val="single" w:sz="4" w:space="0" w:color="auto"/>
            </w:tcBorders>
            <w:vAlign w:val="center"/>
            <w:hideMark/>
          </w:tcPr>
          <w:p w:rsidR="002666B5" w:rsidRPr="0034239F" w:rsidRDefault="002666B5" w:rsidP="00F51748">
            <w:pPr>
              <w:rPr>
                <w:rFonts w:asciiTheme="minorHAnsi" w:eastAsia="Times New Roman" w:hAnsiTheme="minorHAnsi" w:cstheme="minorHAnsi"/>
                <w:color w:val="000000"/>
                <w:lang w:val="en-GB" w:eastAsia="cs-CZ"/>
              </w:rPr>
            </w:pPr>
          </w:p>
        </w:tc>
      </w:tr>
    </w:tbl>
    <w:p w:rsidR="002666B5" w:rsidRPr="004D28FB" w:rsidRDefault="002666B5" w:rsidP="0034239F">
      <w:pPr>
        <w:spacing w:before="120"/>
        <w:jc w:val="both"/>
        <w:rPr>
          <w:rFonts w:asciiTheme="minorHAnsi" w:hAnsiTheme="minorHAnsi" w:cstheme="minorHAnsi"/>
          <w:sz w:val="24"/>
          <w:szCs w:val="24"/>
          <w:lang w:val="en-GB"/>
        </w:rPr>
      </w:pPr>
      <w:r w:rsidRPr="004D28FB">
        <w:rPr>
          <w:rFonts w:asciiTheme="minorHAnsi" w:hAnsiTheme="minorHAnsi" w:cstheme="minorHAnsi"/>
          <w:sz w:val="24"/>
          <w:szCs w:val="24"/>
          <w:lang w:val="en-GB"/>
        </w:rPr>
        <w:t xml:space="preserve">When evaluating all relevant questionnaires regardless of continental representation (economic and social differences between countries and continents), it follows from the questionnaire survey that the most important environmental issues related to urban sustainability are </w:t>
      </w:r>
      <w:r w:rsidRPr="004D28FB">
        <w:rPr>
          <w:rFonts w:asciiTheme="minorHAnsi" w:hAnsiTheme="minorHAnsi" w:cstheme="minorHAnsi"/>
          <w:sz w:val="24"/>
          <w:szCs w:val="24"/>
          <w:u w:val="single"/>
          <w:lang w:val="en-GB"/>
        </w:rPr>
        <w:t>waste management</w:t>
      </w:r>
      <w:r w:rsidRPr="004D28FB">
        <w:rPr>
          <w:rFonts w:asciiTheme="minorHAnsi" w:hAnsiTheme="minorHAnsi" w:cstheme="minorHAnsi"/>
          <w:sz w:val="24"/>
          <w:szCs w:val="24"/>
          <w:lang w:val="en-GB"/>
        </w:rPr>
        <w:t xml:space="preserve"> and </w:t>
      </w:r>
      <w:r w:rsidRPr="004D28FB">
        <w:rPr>
          <w:rFonts w:asciiTheme="minorHAnsi" w:hAnsiTheme="minorHAnsi" w:cstheme="minorHAnsi"/>
          <w:sz w:val="24"/>
          <w:szCs w:val="24"/>
          <w:u w:val="single"/>
          <w:lang w:val="en-GB"/>
        </w:rPr>
        <w:t>air quality</w:t>
      </w:r>
      <w:r w:rsidRPr="004D28FB">
        <w:rPr>
          <w:rFonts w:asciiTheme="minorHAnsi" w:hAnsiTheme="minorHAnsi" w:cstheme="minorHAnsi"/>
          <w:sz w:val="24"/>
          <w:szCs w:val="24"/>
          <w:lang w:val="en-GB"/>
        </w:rPr>
        <w:t xml:space="preserve">. Significance is also attributed to the infrastructure of sewage systems, drinking water supplies, and transportation. </w:t>
      </w:r>
    </w:p>
    <w:p w:rsidR="002666B5" w:rsidRPr="004D28FB" w:rsidRDefault="002666B5" w:rsidP="00354196">
      <w:pPr>
        <w:spacing w:before="240"/>
        <w:jc w:val="both"/>
        <w:rPr>
          <w:rFonts w:asciiTheme="minorHAnsi" w:hAnsiTheme="minorHAnsi" w:cstheme="minorHAnsi"/>
          <w:b/>
          <w:sz w:val="24"/>
          <w:szCs w:val="24"/>
          <w:lang w:val="en-GB"/>
        </w:rPr>
      </w:pPr>
      <w:r w:rsidRPr="004D28FB">
        <w:rPr>
          <w:rFonts w:asciiTheme="minorHAnsi" w:hAnsiTheme="minorHAnsi" w:cstheme="minorHAnsi"/>
          <w:b/>
          <w:sz w:val="24"/>
          <w:szCs w:val="24"/>
          <w:lang w:val="en-GB"/>
        </w:rPr>
        <w:t>IV. Most important instruments used to influence the topic "Greening Cities/sustainable cities"</w:t>
      </w:r>
    </w:p>
    <w:p w:rsidR="002666B5" w:rsidRDefault="002666B5" w:rsidP="0034239F">
      <w:pPr>
        <w:spacing w:before="120"/>
        <w:jc w:val="both"/>
        <w:rPr>
          <w:rFonts w:asciiTheme="minorHAnsi" w:hAnsiTheme="minorHAnsi" w:cstheme="minorHAnsi"/>
          <w:sz w:val="24"/>
          <w:szCs w:val="24"/>
          <w:lang w:val="en-GB"/>
        </w:rPr>
      </w:pPr>
      <w:r w:rsidRPr="004D28FB">
        <w:rPr>
          <w:rFonts w:asciiTheme="minorHAnsi" w:hAnsiTheme="minorHAnsi" w:cstheme="minorHAnsi"/>
          <w:sz w:val="24"/>
          <w:szCs w:val="24"/>
          <w:lang w:val="en-GB"/>
        </w:rPr>
        <w:t>The questionnaire survey shows that according to 2</w:t>
      </w:r>
      <w:r w:rsidR="00EA0519">
        <w:rPr>
          <w:rFonts w:asciiTheme="minorHAnsi" w:hAnsiTheme="minorHAnsi" w:cstheme="minorHAnsi"/>
          <w:sz w:val="24"/>
          <w:szCs w:val="24"/>
          <w:lang w:val="en-GB"/>
        </w:rPr>
        <w:t>7</w:t>
      </w:r>
      <w:r w:rsidRPr="004D28FB">
        <w:rPr>
          <w:rFonts w:asciiTheme="minorHAnsi" w:hAnsiTheme="minorHAnsi" w:cstheme="minorHAnsi"/>
          <w:sz w:val="24"/>
          <w:szCs w:val="24"/>
          <w:lang w:val="en-GB"/>
        </w:rPr>
        <w:t xml:space="preserve"> audit institutions (i.e., </w:t>
      </w:r>
      <w:r w:rsidR="00EA0519">
        <w:rPr>
          <w:rFonts w:asciiTheme="minorHAnsi" w:hAnsiTheme="minorHAnsi" w:cstheme="minorHAnsi"/>
          <w:sz w:val="24"/>
          <w:szCs w:val="24"/>
          <w:lang w:val="en-GB"/>
        </w:rPr>
        <w:t xml:space="preserve">64 </w:t>
      </w:r>
      <w:r w:rsidRPr="004D28FB">
        <w:rPr>
          <w:rFonts w:asciiTheme="minorHAnsi" w:hAnsiTheme="minorHAnsi" w:cstheme="minorHAnsi"/>
          <w:sz w:val="24"/>
          <w:szCs w:val="24"/>
          <w:lang w:val="en-GB"/>
        </w:rPr>
        <w:t xml:space="preserve">% of the </w:t>
      </w:r>
      <w:r w:rsidR="00EA0519">
        <w:rPr>
          <w:rFonts w:asciiTheme="minorHAnsi" w:hAnsiTheme="minorHAnsi" w:cstheme="minorHAnsi"/>
          <w:sz w:val="24"/>
          <w:szCs w:val="24"/>
          <w:lang w:val="en-GB"/>
        </w:rPr>
        <w:t>42</w:t>
      </w:r>
      <w:r w:rsidRPr="004D28FB">
        <w:rPr>
          <w:rFonts w:asciiTheme="minorHAnsi" w:hAnsiTheme="minorHAnsi" w:cstheme="minorHAnsi"/>
          <w:sz w:val="24"/>
          <w:szCs w:val="24"/>
          <w:lang w:val="en-GB"/>
        </w:rPr>
        <w:t xml:space="preserve"> relevant questionnaires), national legislation has the most significant influence on the Greening Cities topic in the countries concerned. Key national policies, programmes and other national instruments toget</w:t>
      </w:r>
      <w:r w:rsidR="003A23B1">
        <w:rPr>
          <w:rFonts w:asciiTheme="minorHAnsi" w:hAnsiTheme="minorHAnsi" w:cstheme="minorHAnsi"/>
          <w:sz w:val="24"/>
          <w:szCs w:val="24"/>
          <w:lang w:val="en-GB"/>
        </w:rPr>
        <w:t>h</w:t>
      </w:r>
      <w:r w:rsidRPr="004D28FB">
        <w:rPr>
          <w:rFonts w:asciiTheme="minorHAnsi" w:hAnsiTheme="minorHAnsi" w:cstheme="minorHAnsi"/>
          <w:sz w:val="24"/>
          <w:szCs w:val="24"/>
          <w:lang w:val="en-GB"/>
        </w:rPr>
        <w:t>er with programmes and instruments of local governments also have a significant impact. On the contrary, according to the surveyed audit institutions, the market based instruments are the least significant (5th place was reported by 1</w:t>
      </w:r>
      <w:r w:rsidR="00EA0519">
        <w:rPr>
          <w:rFonts w:asciiTheme="minorHAnsi" w:hAnsiTheme="minorHAnsi" w:cstheme="minorHAnsi"/>
          <w:sz w:val="24"/>
          <w:szCs w:val="24"/>
          <w:lang w:val="en-GB"/>
        </w:rPr>
        <w:t>9</w:t>
      </w:r>
      <w:r w:rsidRPr="004D28FB">
        <w:rPr>
          <w:rFonts w:asciiTheme="minorHAnsi" w:hAnsiTheme="minorHAnsi" w:cstheme="minorHAnsi"/>
          <w:sz w:val="24"/>
          <w:szCs w:val="24"/>
          <w:lang w:val="en-GB"/>
        </w:rPr>
        <w:t xml:space="preserve"> respondents, i.e., </w:t>
      </w:r>
      <w:r w:rsidR="00EA0519">
        <w:rPr>
          <w:rFonts w:asciiTheme="minorHAnsi" w:hAnsiTheme="minorHAnsi" w:cstheme="minorHAnsi"/>
          <w:sz w:val="24"/>
          <w:szCs w:val="24"/>
          <w:lang w:val="en-GB"/>
        </w:rPr>
        <w:t>4</w:t>
      </w:r>
      <w:r w:rsidRPr="004D28FB">
        <w:rPr>
          <w:rFonts w:asciiTheme="minorHAnsi" w:hAnsiTheme="minorHAnsi" w:cstheme="minorHAnsi"/>
          <w:sz w:val="24"/>
          <w:szCs w:val="24"/>
          <w:lang w:val="en-GB"/>
        </w:rPr>
        <w:t>5</w:t>
      </w:r>
      <w:r w:rsidR="00EA0519">
        <w:rPr>
          <w:rFonts w:asciiTheme="minorHAnsi" w:hAnsiTheme="minorHAnsi" w:cstheme="minorHAnsi"/>
          <w:sz w:val="24"/>
          <w:szCs w:val="24"/>
          <w:lang w:val="en-GB"/>
        </w:rPr>
        <w:t xml:space="preserve"> </w:t>
      </w:r>
      <w:r w:rsidRPr="004D28FB">
        <w:rPr>
          <w:rFonts w:asciiTheme="minorHAnsi" w:hAnsiTheme="minorHAnsi" w:cstheme="minorHAnsi"/>
          <w:sz w:val="24"/>
          <w:szCs w:val="24"/>
          <w:lang w:val="en-GB"/>
        </w:rPr>
        <w:t xml:space="preserve">%) </w:t>
      </w:r>
    </w:p>
    <w:p w:rsidR="002666B5" w:rsidRPr="004D28FB" w:rsidRDefault="002666B5" w:rsidP="002666B5">
      <w:pPr>
        <w:spacing w:before="120"/>
        <w:jc w:val="both"/>
        <w:rPr>
          <w:rFonts w:asciiTheme="minorHAnsi" w:hAnsiTheme="minorHAnsi" w:cstheme="minorHAnsi"/>
          <w:sz w:val="24"/>
          <w:szCs w:val="24"/>
          <w:lang w:val="en-GB"/>
        </w:rPr>
      </w:pPr>
    </w:p>
    <w:tbl>
      <w:tblPr>
        <w:tblW w:w="5125" w:type="pct"/>
        <w:tblCellMar>
          <w:left w:w="70" w:type="dxa"/>
          <w:right w:w="70" w:type="dxa"/>
        </w:tblCellMar>
        <w:tblLook w:val="04A0" w:firstRow="1" w:lastRow="0" w:firstColumn="1" w:lastColumn="0" w:noHBand="0" w:noVBand="1"/>
      </w:tblPr>
      <w:tblGrid>
        <w:gridCol w:w="4769"/>
        <w:gridCol w:w="647"/>
        <w:gridCol w:w="597"/>
        <w:gridCol w:w="1499"/>
        <w:gridCol w:w="1777"/>
      </w:tblGrid>
      <w:tr w:rsidR="002666B5" w:rsidRPr="0034239F" w:rsidTr="00A417B0">
        <w:tc>
          <w:tcPr>
            <w:tcW w:w="2592" w:type="pct"/>
            <w:tcBorders>
              <w:top w:val="single" w:sz="4" w:space="0" w:color="auto"/>
              <w:left w:val="single" w:sz="4" w:space="0" w:color="auto"/>
              <w:bottom w:val="single" w:sz="4" w:space="0" w:color="auto"/>
              <w:right w:val="single" w:sz="4" w:space="0" w:color="auto"/>
            </w:tcBorders>
            <w:shd w:val="clear" w:color="000000" w:fill="E5F1FF"/>
            <w:noWrap/>
            <w:vAlign w:val="center"/>
            <w:hideMark/>
          </w:tcPr>
          <w:p w:rsidR="002666B5" w:rsidRPr="0034239F" w:rsidRDefault="002666B5" w:rsidP="00F51748">
            <w:pPr>
              <w:jc w:val="center"/>
              <w:rPr>
                <w:rFonts w:asciiTheme="minorHAnsi" w:eastAsia="Times New Roman" w:hAnsiTheme="minorHAnsi" w:cstheme="minorHAnsi"/>
                <w:b/>
                <w:bCs/>
                <w:color w:val="000000"/>
                <w:lang w:val="en-GB" w:eastAsia="cs-CZ"/>
              </w:rPr>
            </w:pPr>
            <w:r w:rsidRPr="0034239F">
              <w:rPr>
                <w:rFonts w:asciiTheme="minorHAnsi" w:eastAsia="Times New Roman" w:hAnsiTheme="minorHAnsi" w:cstheme="minorHAnsi"/>
                <w:b/>
                <w:bCs/>
                <w:color w:val="000000"/>
                <w:lang w:val="en-GB" w:eastAsia="cs-CZ"/>
              </w:rPr>
              <w:t>Instruments</w:t>
            </w:r>
          </w:p>
        </w:tc>
        <w:tc>
          <w:tcPr>
            <w:tcW w:w="345" w:type="pct"/>
            <w:tcBorders>
              <w:top w:val="single" w:sz="4" w:space="0" w:color="auto"/>
              <w:left w:val="nil"/>
              <w:bottom w:val="single" w:sz="4" w:space="0" w:color="auto"/>
              <w:right w:val="single" w:sz="4" w:space="0" w:color="auto"/>
            </w:tcBorders>
            <w:shd w:val="clear" w:color="000000" w:fill="E5F1FF"/>
            <w:noWrap/>
            <w:vAlign w:val="center"/>
            <w:hideMark/>
          </w:tcPr>
          <w:p w:rsidR="002666B5" w:rsidRPr="0034239F" w:rsidRDefault="002666B5" w:rsidP="00F51748">
            <w:pPr>
              <w:jc w:val="center"/>
              <w:rPr>
                <w:rFonts w:asciiTheme="minorHAnsi" w:eastAsia="Times New Roman" w:hAnsiTheme="minorHAnsi" w:cstheme="minorHAnsi"/>
                <w:b/>
                <w:bCs/>
                <w:color w:val="000000"/>
                <w:lang w:val="en-GB" w:eastAsia="cs-CZ"/>
              </w:rPr>
            </w:pPr>
            <w:r w:rsidRPr="0034239F">
              <w:rPr>
                <w:rFonts w:asciiTheme="minorHAnsi" w:eastAsia="Times New Roman" w:hAnsiTheme="minorHAnsi" w:cstheme="minorHAnsi"/>
                <w:b/>
                <w:bCs/>
                <w:color w:val="000000"/>
                <w:lang w:val="en-GB" w:eastAsia="cs-CZ"/>
              </w:rPr>
              <w:t>Index</w:t>
            </w:r>
          </w:p>
        </w:tc>
        <w:tc>
          <w:tcPr>
            <w:tcW w:w="319" w:type="pct"/>
            <w:tcBorders>
              <w:top w:val="single" w:sz="4" w:space="0" w:color="auto"/>
              <w:left w:val="nil"/>
              <w:bottom w:val="single" w:sz="4" w:space="0" w:color="auto"/>
              <w:right w:val="single" w:sz="4" w:space="0" w:color="auto"/>
            </w:tcBorders>
            <w:shd w:val="clear" w:color="000000" w:fill="E5F1FF"/>
            <w:noWrap/>
            <w:vAlign w:val="center"/>
            <w:hideMark/>
          </w:tcPr>
          <w:p w:rsidR="002666B5" w:rsidRPr="0034239F" w:rsidRDefault="002666B5" w:rsidP="00F51748">
            <w:pPr>
              <w:jc w:val="center"/>
              <w:rPr>
                <w:rFonts w:asciiTheme="minorHAnsi" w:eastAsia="Times New Roman" w:hAnsiTheme="minorHAnsi" w:cstheme="minorHAnsi"/>
                <w:b/>
                <w:bCs/>
                <w:color w:val="000000"/>
                <w:lang w:val="en-GB" w:eastAsia="cs-CZ"/>
              </w:rPr>
            </w:pPr>
            <w:r w:rsidRPr="0034239F">
              <w:rPr>
                <w:rFonts w:asciiTheme="minorHAnsi" w:eastAsia="Times New Roman" w:hAnsiTheme="minorHAnsi" w:cstheme="minorHAnsi"/>
                <w:b/>
                <w:bCs/>
                <w:color w:val="000000"/>
                <w:lang w:val="en-GB" w:eastAsia="cs-CZ"/>
              </w:rPr>
              <w:t>Rank</w:t>
            </w:r>
          </w:p>
        </w:tc>
        <w:tc>
          <w:tcPr>
            <w:tcW w:w="798" w:type="pct"/>
            <w:tcBorders>
              <w:top w:val="single" w:sz="4" w:space="0" w:color="auto"/>
              <w:left w:val="nil"/>
              <w:bottom w:val="single" w:sz="4" w:space="0" w:color="auto"/>
              <w:right w:val="single" w:sz="4" w:space="0" w:color="auto"/>
            </w:tcBorders>
            <w:shd w:val="clear" w:color="000000" w:fill="E5F1FF"/>
            <w:vAlign w:val="center"/>
            <w:hideMark/>
          </w:tcPr>
          <w:p w:rsidR="002666B5" w:rsidRPr="0034239F" w:rsidRDefault="002666B5" w:rsidP="00F51748">
            <w:pPr>
              <w:jc w:val="center"/>
              <w:rPr>
                <w:rFonts w:asciiTheme="minorHAnsi" w:eastAsia="Times New Roman" w:hAnsiTheme="minorHAnsi" w:cstheme="minorHAnsi"/>
                <w:b/>
                <w:bCs/>
                <w:color w:val="000000"/>
                <w:lang w:val="en-GB" w:eastAsia="cs-CZ"/>
              </w:rPr>
            </w:pPr>
            <w:r w:rsidRPr="0034239F">
              <w:rPr>
                <w:rFonts w:asciiTheme="minorHAnsi" w:eastAsia="Times New Roman" w:hAnsiTheme="minorHAnsi" w:cstheme="minorHAnsi"/>
                <w:b/>
                <w:bCs/>
                <w:color w:val="000000"/>
                <w:lang w:val="en-GB" w:eastAsia="cs-CZ"/>
              </w:rPr>
              <w:t>No. of submitted questionnaires</w:t>
            </w:r>
          </w:p>
        </w:tc>
        <w:tc>
          <w:tcPr>
            <w:tcW w:w="946" w:type="pct"/>
            <w:tcBorders>
              <w:top w:val="single" w:sz="4" w:space="0" w:color="auto"/>
              <w:left w:val="nil"/>
              <w:bottom w:val="single" w:sz="4" w:space="0" w:color="auto"/>
              <w:right w:val="single" w:sz="4" w:space="0" w:color="auto"/>
            </w:tcBorders>
            <w:shd w:val="clear" w:color="000000" w:fill="E5F1FF"/>
            <w:vAlign w:val="center"/>
            <w:hideMark/>
          </w:tcPr>
          <w:p w:rsidR="002666B5" w:rsidRPr="0034239F" w:rsidRDefault="002666B5" w:rsidP="00F51748">
            <w:pPr>
              <w:jc w:val="center"/>
              <w:rPr>
                <w:rFonts w:asciiTheme="minorHAnsi" w:eastAsia="Times New Roman" w:hAnsiTheme="minorHAnsi" w:cstheme="minorHAnsi"/>
                <w:b/>
                <w:bCs/>
                <w:color w:val="000000"/>
                <w:lang w:val="en-GB" w:eastAsia="cs-CZ"/>
              </w:rPr>
            </w:pPr>
            <w:r w:rsidRPr="0034239F">
              <w:rPr>
                <w:rFonts w:asciiTheme="minorHAnsi" w:eastAsia="Times New Roman" w:hAnsiTheme="minorHAnsi" w:cstheme="minorHAnsi"/>
                <w:b/>
                <w:bCs/>
                <w:color w:val="000000"/>
                <w:lang w:val="en-GB" w:eastAsia="cs-CZ"/>
              </w:rPr>
              <w:t>No. of involved/relevant questionnaires</w:t>
            </w:r>
          </w:p>
        </w:tc>
      </w:tr>
      <w:tr w:rsidR="002666B5" w:rsidRPr="0034239F" w:rsidTr="00A417B0">
        <w:tc>
          <w:tcPr>
            <w:tcW w:w="2592" w:type="pct"/>
            <w:tcBorders>
              <w:top w:val="nil"/>
              <w:left w:val="single" w:sz="4" w:space="0" w:color="auto"/>
              <w:bottom w:val="single" w:sz="4" w:space="0" w:color="auto"/>
              <w:right w:val="single" w:sz="4" w:space="0" w:color="auto"/>
            </w:tcBorders>
            <w:shd w:val="clear" w:color="000000" w:fill="70AD47"/>
            <w:noWrap/>
            <w:vAlign w:val="center"/>
            <w:hideMark/>
          </w:tcPr>
          <w:p w:rsidR="002666B5" w:rsidRPr="0034239F" w:rsidRDefault="002666B5" w:rsidP="00F51748">
            <w:pPr>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National Legislation</w:t>
            </w:r>
          </w:p>
        </w:tc>
        <w:tc>
          <w:tcPr>
            <w:tcW w:w="345" w:type="pct"/>
            <w:tcBorders>
              <w:top w:val="nil"/>
              <w:left w:val="nil"/>
              <w:bottom w:val="single" w:sz="4" w:space="0" w:color="auto"/>
              <w:right w:val="single" w:sz="4" w:space="0" w:color="auto"/>
            </w:tcBorders>
            <w:shd w:val="clear" w:color="000000" w:fill="70AD47"/>
            <w:noWrap/>
            <w:vAlign w:val="center"/>
            <w:hideMark/>
          </w:tcPr>
          <w:p w:rsidR="002666B5" w:rsidRPr="0034239F" w:rsidRDefault="002666B5" w:rsidP="003C5D60">
            <w:pPr>
              <w:jc w:val="center"/>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1,4</w:t>
            </w:r>
            <w:r w:rsidR="003C5D60">
              <w:rPr>
                <w:rFonts w:asciiTheme="minorHAnsi" w:eastAsia="Times New Roman" w:hAnsiTheme="minorHAnsi" w:cstheme="minorHAnsi"/>
                <w:color w:val="000000"/>
                <w:lang w:val="en-GB" w:eastAsia="cs-CZ"/>
              </w:rPr>
              <w:t>8</w:t>
            </w:r>
          </w:p>
        </w:tc>
        <w:tc>
          <w:tcPr>
            <w:tcW w:w="319" w:type="pct"/>
            <w:tcBorders>
              <w:top w:val="nil"/>
              <w:left w:val="nil"/>
              <w:bottom w:val="single" w:sz="4" w:space="0" w:color="auto"/>
              <w:right w:val="single" w:sz="4" w:space="0" w:color="auto"/>
            </w:tcBorders>
            <w:shd w:val="clear" w:color="000000" w:fill="70AD47"/>
            <w:noWrap/>
            <w:vAlign w:val="center"/>
            <w:hideMark/>
          </w:tcPr>
          <w:p w:rsidR="002666B5" w:rsidRPr="0034239F" w:rsidRDefault="002666B5" w:rsidP="00F51748">
            <w:pPr>
              <w:jc w:val="center"/>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1</w:t>
            </w:r>
          </w:p>
        </w:tc>
        <w:tc>
          <w:tcPr>
            <w:tcW w:w="79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666B5" w:rsidRPr="0034239F" w:rsidRDefault="003C5D60" w:rsidP="00F51748">
            <w:pPr>
              <w:jc w:val="center"/>
              <w:rPr>
                <w:rFonts w:asciiTheme="minorHAnsi" w:eastAsia="Times New Roman" w:hAnsiTheme="minorHAnsi" w:cstheme="minorHAnsi"/>
                <w:color w:val="000000"/>
                <w:lang w:val="en-GB" w:eastAsia="cs-CZ"/>
              </w:rPr>
            </w:pPr>
            <w:r>
              <w:rPr>
                <w:rFonts w:asciiTheme="minorHAnsi" w:eastAsia="Times New Roman" w:hAnsiTheme="minorHAnsi" w:cstheme="minorHAnsi"/>
                <w:color w:val="000000"/>
                <w:lang w:val="en-GB" w:eastAsia="cs-CZ"/>
              </w:rPr>
              <w:t>44</w:t>
            </w:r>
          </w:p>
        </w:tc>
        <w:tc>
          <w:tcPr>
            <w:tcW w:w="94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666B5" w:rsidRPr="0034239F" w:rsidRDefault="002666B5" w:rsidP="003C5D60">
            <w:pPr>
              <w:jc w:val="center"/>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4</w:t>
            </w:r>
            <w:r w:rsidR="003C5D60">
              <w:rPr>
                <w:rFonts w:asciiTheme="minorHAnsi" w:eastAsia="Times New Roman" w:hAnsiTheme="minorHAnsi" w:cstheme="minorHAnsi"/>
                <w:color w:val="000000"/>
                <w:lang w:val="en-GB" w:eastAsia="cs-CZ"/>
              </w:rPr>
              <w:t>2</w:t>
            </w:r>
          </w:p>
        </w:tc>
      </w:tr>
      <w:tr w:rsidR="002666B5" w:rsidRPr="0034239F" w:rsidTr="00A417B0">
        <w:tc>
          <w:tcPr>
            <w:tcW w:w="2592" w:type="pct"/>
            <w:tcBorders>
              <w:top w:val="nil"/>
              <w:left w:val="single" w:sz="4" w:space="0" w:color="auto"/>
              <w:bottom w:val="single" w:sz="4" w:space="0" w:color="auto"/>
              <w:right w:val="single" w:sz="4" w:space="0" w:color="auto"/>
            </w:tcBorders>
            <w:shd w:val="clear" w:color="000000" w:fill="A9D08E"/>
            <w:noWrap/>
            <w:vAlign w:val="center"/>
            <w:hideMark/>
          </w:tcPr>
          <w:p w:rsidR="002666B5" w:rsidRPr="0034239F" w:rsidRDefault="002666B5" w:rsidP="00F51748">
            <w:pPr>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Key National Policies, Programmes or Instruments</w:t>
            </w:r>
          </w:p>
        </w:tc>
        <w:tc>
          <w:tcPr>
            <w:tcW w:w="345" w:type="pct"/>
            <w:tcBorders>
              <w:top w:val="nil"/>
              <w:left w:val="nil"/>
              <w:bottom w:val="single" w:sz="4" w:space="0" w:color="auto"/>
              <w:right w:val="single" w:sz="4" w:space="0" w:color="auto"/>
            </w:tcBorders>
            <w:shd w:val="clear" w:color="000000" w:fill="A9D08E"/>
            <w:noWrap/>
            <w:vAlign w:val="center"/>
            <w:hideMark/>
          </w:tcPr>
          <w:p w:rsidR="002666B5" w:rsidRPr="0034239F" w:rsidRDefault="002666B5" w:rsidP="00F51748">
            <w:pPr>
              <w:jc w:val="center"/>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2,12</w:t>
            </w:r>
          </w:p>
        </w:tc>
        <w:tc>
          <w:tcPr>
            <w:tcW w:w="319" w:type="pct"/>
            <w:tcBorders>
              <w:top w:val="nil"/>
              <w:left w:val="nil"/>
              <w:bottom w:val="single" w:sz="4" w:space="0" w:color="auto"/>
              <w:right w:val="single" w:sz="4" w:space="0" w:color="auto"/>
            </w:tcBorders>
            <w:shd w:val="clear" w:color="000000" w:fill="A9D08E"/>
            <w:noWrap/>
            <w:vAlign w:val="center"/>
            <w:hideMark/>
          </w:tcPr>
          <w:p w:rsidR="002666B5" w:rsidRPr="0034239F" w:rsidRDefault="002666B5" w:rsidP="00F51748">
            <w:pPr>
              <w:jc w:val="center"/>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2</w:t>
            </w:r>
          </w:p>
        </w:tc>
        <w:tc>
          <w:tcPr>
            <w:tcW w:w="798" w:type="pct"/>
            <w:vMerge/>
            <w:tcBorders>
              <w:top w:val="nil"/>
              <w:left w:val="single" w:sz="4" w:space="0" w:color="auto"/>
              <w:bottom w:val="single" w:sz="4" w:space="0" w:color="auto"/>
              <w:right w:val="single" w:sz="4" w:space="0" w:color="auto"/>
            </w:tcBorders>
            <w:vAlign w:val="center"/>
            <w:hideMark/>
          </w:tcPr>
          <w:p w:rsidR="002666B5" w:rsidRPr="0034239F" w:rsidRDefault="002666B5" w:rsidP="00F51748">
            <w:pPr>
              <w:rPr>
                <w:rFonts w:asciiTheme="minorHAnsi" w:eastAsia="Times New Roman" w:hAnsiTheme="minorHAnsi" w:cstheme="minorHAnsi"/>
                <w:color w:val="000000"/>
                <w:lang w:val="en-GB" w:eastAsia="cs-CZ"/>
              </w:rPr>
            </w:pPr>
          </w:p>
        </w:tc>
        <w:tc>
          <w:tcPr>
            <w:tcW w:w="946" w:type="pct"/>
            <w:vMerge/>
            <w:tcBorders>
              <w:top w:val="nil"/>
              <w:left w:val="single" w:sz="4" w:space="0" w:color="auto"/>
              <w:bottom w:val="single" w:sz="4" w:space="0" w:color="auto"/>
              <w:right w:val="single" w:sz="4" w:space="0" w:color="auto"/>
            </w:tcBorders>
            <w:vAlign w:val="center"/>
            <w:hideMark/>
          </w:tcPr>
          <w:p w:rsidR="002666B5" w:rsidRPr="0034239F" w:rsidRDefault="002666B5" w:rsidP="00F51748">
            <w:pPr>
              <w:rPr>
                <w:rFonts w:asciiTheme="minorHAnsi" w:eastAsia="Times New Roman" w:hAnsiTheme="minorHAnsi" w:cstheme="minorHAnsi"/>
                <w:color w:val="000000"/>
                <w:lang w:val="en-GB" w:eastAsia="cs-CZ"/>
              </w:rPr>
            </w:pPr>
          </w:p>
        </w:tc>
      </w:tr>
      <w:tr w:rsidR="002666B5" w:rsidRPr="0034239F" w:rsidTr="00A417B0">
        <w:tc>
          <w:tcPr>
            <w:tcW w:w="2592" w:type="pct"/>
            <w:tcBorders>
              <w:top w:val="nil"/>
              <w:left w:val="single" w:sz="4" w:space="0" w:color="auto"/>
              <w:bottom w:val="single" w:sz="4" w:space="0" w:color="auto"/>
              <w:right w:val="single" w:sz="4" w:space="0" w:color="auto"/>
            </w:tcBorders>
            <w:shd w:val="clear" w:color="000000" w:fill="C6E0B4"/>
            <w:noWrap/>
            <w:vAlign w:val="center"/>
            <w:hideMark/>
          </w:tcPr>
          <w:p w:rsidR="002666B5" w:rsidRPr="0034239F" w:rsidRDefault="002666B5" w:rsidP="00F51748">
            <w:pPr>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Local Governmental Programmes and Instruments</w:t>
            </w:r>
          </w:p>
        </w:tc>
        <w:tc>
          <w:tcPr>
            <w:tcW w:w="345" w:type="pct"/>
            <w:tcBorders>
              <w:top w:val="nil"/>
              <w:left w:val="nil"/>
              <w:bottom w:val="single" w:sz="4" w:space="0" w:color="auto"/>
              <w:right w:val="single" w:sz="4" w:space="0" w:color="auto"/>
            </w:tcBorders>
            <w:shd w:val="clear" w:color="000000" w:fill="C6E0B4"/>
            <w:noWrap/>
            <w:vAlign w:val="center"/>
            <w:hideMark/>
          </w:tcPr>
          <w:p w:rsidR="002666B5" w:rsidRPr="0034239F" w:rsidRDefault="002666B5" w:rsidP="003C5D60">
            <w:pPr>
              <w:jc w:val="center"/>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2,6</w:t>
            </w:r>
            <w:r w:rsidR="003C5D60">
              <w:rPr>
                <w:rFonts w:asciiTheme="minorHAnsi" w:eastAsia="Times New Roman" w:hAnsiTheme="minorHAnsi" w:cstheme="minorHAnsi"/>
                <w:color w:val="000000"/>
                <w:lang w:val="en-GB" w:eastAsia="cs-CZ"/>
              </w:rPr>
              <w:t>2</w:t>
            </w:r>
          </w:p>
        </w:tc>
        <w:tc>
          <w:tcPr>
            <w:tcW w:w="319" w:type="pct"/>
            <w:tcBorders>
              <w:top w:val="nil"/>
              <w:left w:val="nil"/>
              <w:bottom w:val="single" w:sz="4" w:space="0" w:color="auto"/>
              <w:right w:val="single" w:sz="4" w:space="0" w:color="auto"/>
            </w:tcBorders>
            <w:shd w:val="clear" w:color="000000" w:fill="C6E0B4"/>
            <w:noWrap/>
            <w:vAlign w:val="center"/>
            <w:hideMark/>
          </w:tcPr>
          <w:p w:rsidR="002666B5" w:rsidRPr="0034239F" w:rsidRDefault="002666B5" w:rsidP="00F51748">
            <w:pPr>
              <w:jc w:val="center"/>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3</w:t>
            </w:r>
          </w:p>
        </w:tc>
        <w:tc>
          <w:tcPr>
            <w:tcW w:w="798" w:type="pct"/>
            <w:vMerge/>
            <w:tcBorders>
              <w:top w:val="nil"/>
              <w:left w:val="single" w:sz="4" w:space="0" w:color="auto"/>
              <w:bottom w:val="single" w:sz="4" w:space="0" w:color="auto"/>
              <w:right w:val="single" w:sz="4" w:space="0" w:color="auto"/>
            </w:tcBorders>
            <w:vAlign w:val="center"/>
            <w:hideMark/>
          </w:tcPr>
          <w:p w:rsidR="002666B5" w:rsidRPr="0034239F" w:rsidRDefault="002666B5" w:rsidP="00F51748">
            <w:pPr>
              <w:rPr>
                <w:rFonts w:asciiTheme="minorHAnsi" w:eastAsia="Times New Roman" w:hAnsiTheme="minorHAnsi" w:cstheme="minorHAnsi"/>
                <w:color w:val="000000"/>
                <w:lang w:val="en-GB" w:eastAsia="cs-CZ"/>
              </w:rPr>
            </w:pPr>
          </w:p>
        </w:tc>
        <w:tc>
          <w:tcPr>
            <w:tcW w:w="946" w:type="pct"/>
            <w:vMerge/>
            <w:tcBorders>
              <w:top w:val="nil"/>
              <w:left w:val="single" w:sz="4" w:space="0" w:color="auto"/>
              <w:bottom w:val="single" w:sz="4" w:space="0" w:color="auto"/>
              <w:right w:val="single" w:sz="4" w:space="0" w:color="auto"/>
            </w:tcBorders>
            <w:vAlign w:val="center"/>
            <w:hideMark/>
          </w:tcPr>
          <w:p w:rsidR="002666B5" w:rsidRPr="0034239F" w:rsidRDefault="002666B5" w:rsidP="00F51748">
            <w:pPr>
              <w:rPr>
                <w:rFonts w:asciiTheme="minorHAnsi" w:eastAsia="Times New Roman" w:hAnsiTheme="minorHAnsi" w:cstheme="minorHAnsi"/>
                <w:color w:val="000000"/>
                <w:lang w:val="en-GB" w:eastAsia="cs-CZ"/>
              </w:rPr>
            </w:pPr>
          </w:p>
        </w:tc>
      </w:tr>
      <w:tr w:rsidR="002666B5" w:rsidRPr="0034239F" w:rsidTr="00A417B0">
        <w:tc>
          <w:tcPr>
            <w:tcW w:w="2592" w:type="pct"/>
            <w:tcBorders>
              <w:top w:val="nil"/>
              <w:left w:val="single" w:sz="4" w:space="0" w:color="auto"/>
              <w:bottom w:val="single" w:sz="4" w:space="0" w:color="auto"/>
              <w:right w:val="single" w:sz="4" w:space="0" w:color="auto"/>
            </w:tcBorders>
            <w:shd w:val="clear" w:color="000000" w:fill="E2EFDA"/>
            <w:noWrap/>
            <w:vAlign w:val="center"/>
            <w:hideMark/>
          </w:tcPr>
          <w:p w:rsidR="002666B5" w:rsidRPr="0034239F" w:rsidRDefault="002666B5" w:rsidP="00F51748">
            <w:pPr>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International Accords, Strategies</w:t>
            </w:r>
          </w:p>
        </w:tc>
        <w:tc>
          <w:tcPr>
            <w:tcW w:w="345" w:type="pct"/>
            <w:tcBorders>
              <w:top w:val="nil"/>
              <w:left w:val="nil"/>
              <w:bottom w:val="single" w:sz="4" w:space="0" w:color="auto"/>
              <w:right w:val="single" w:sz="4" w:space="0" w:color="auto"/>
            </w:tcBorders>
            <w:shd w:val="clear" w:color="000000" w:fill="E2EFDA"/>
            <w:noWrap/>
            <w:vAlign w:val="center"/>
            <w:hideMark/>
          </w:tcPr>
          <w:p w:rsidR="002666B5" w:rsidRPr="0034239F" w:rsidRDefault="002666B5" w:rsidP="003C5D60">
            <w:pPr>
              <w:jc w:val="center"/>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2,8</w:t>
            </w:r>
            <w:r w:rsidR="003C5D60">
              <w:rPr>
                <w:rFonts w:asciiTheme="minorHAnsi" w:eastAsia="Times New Roman" w:hAnsiTheme="minorHAnsi" w:cstheme="minorHAnsi"/>
                <w:color w:val="000000"/>
                <w:lang w:val="en-GB" w:eastAsia="cs-CZ"/>
              </w:rPr>
              <w:t>6</w:t>
            </w:r>
          </w:p>
        </w:tc>
        <w:tc>
          <w:tcPr>
            <w:tcW w:w="319" w:type="pct"/>
            <w:tcBorders>
              <w:top w:val="nil"/>
              <w:left w:val="nil"/>
              <w:bottom w:val="single" w:sz="4" w:space="0" w:color="auto"/>
              <w:right w:val="single" w:sz="4" w:space="0" w:color="auto"/>
            </w:tcBorders>
            <w:shd w:val="clear" w:color="000000" w:fill="E2EFDA"/>
            <w:noWrap/>
            <w:vAlign w:val="center"/>
            <w:hideMark/>
          </w:tcPr>
          <w:p w:rsidR="002666B5" w:rsidRPr="0034239F" w:rsidRDefault="002666B5" w:rsidP="00F51748">
            <w:pPr>
              <w:jc w:val="center"/>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4</w:t>
            </w:r>
          </w:p>
        </w:tc>
        <w:tc>
          <w:tcPr>
            <w:tcW w:w="798" w:type="pct"/>
            <w:vMerge/>
            <w:tcBorders>
              <w:top w:val="nil"/>
              <w:left w:val="single" w:sz="4" w:space="0" w:color="auto"/>
              <w:bottom w:val="single" w:sz="4" w:space="0" w:color="auto"/>
              <w:right w:val="single" w:sz="4" w:space="0" w:color="auto"/>
            </w:tcBorders>
            <w:vAlign w:val="center"/>
            <w:hideMark/>
          </w:tcPr>
          <w:p w:rsidR="002666B5" w:rsidRPr="0034239F" w:rsidRDefault="002666B5" w:rsidP="00F51748">
            <w:pPr>
              <w:rPr>
                <w:rFonts w:asciiTheme="minorHAnsi" w:eastAsia="Times New Roman" w:hAnsiTheme="minorHAnsi" w:cstheme="minorHAnsi"/>
                <w:color w:val="000000"/>
                <w:lang w:val="en-GB" w:eastAsia="cs-CZ"/>
              </w:rPr>
            </w:pPr>
          </w:p>
        </w:tc>
        <w:tc>
          <w:tcPr>
            <w:tcW w:w="946" w:type="pct"/>
            <w:vMerge/>
            <w:tcBorders>
              <w:top w:val="nil"/>
              <w:left w:val="single" w:sz="4" w:space="0" w:color="auto"/>
              <w:bottom w:val="single" w:sz="4" w:space="0" w:color="auto"/>
              <w:right w:val="single" w:sz="4" w:space="0" w:color="auto"/>
            </w:tcBorders>
            <w:vAlign w:val="center"/>
            <w:hideMark/>
          </w:tcPr>
          <w:p w:rsidR="002666B5" w:rsidRPr="0034239F" w:rsidRDefault="002666B5" w:rsidP="00F51748">
            <w:pPr>
              <w:rPr>
                <w:rFonts w:asciiTheme="minorHAnsi" w:eastAsia="Times New Roman" w:hAnsiTheme="minorHAnsi" w:cstheme="minorHAnsi"/>
                <w:color w:val="000000"/>
                <w:lang w:val="en-GB" w:eastAsia="cs-CZ"/>
              </w:rPr>
            </w:pPr>
          </w:p>
        </w:tc>
      </w:tr>
      <w:tr w:rsidR="002666B5" w:rsidRPr="0034239F" w:rsidTr="00A417B0">
        <w:tc>
          <w:tcPr>
            <w:tcW w:w="2592" w:type="pct"/>
            <w:tcBorders>
              <w:top w:val="nil"/>
              <w:left w:val="single" w:sz="4" w:space="0" w:color="auto"/>
              <w:bottom w:val="single" w:sz="4" w:space="0" w:color="auto"/>
              <w:right w:val="single" w:sz="4" w:space="0" w:color="auto"/>
            </w:tcBorders>
            <w:shd w:val="clear" w:color="000000" w:fill="F2C6C9"/>
            <w:noWrap/>
            <w:vAlign w:val="center"/>
            <w:hideMark/>
          </w:tcPr>
          <w:p w:rsidR="002666B5" w:rsidRPr="0034239F" w:rsidRDefault="002666B5" w:rsidP="00F51748">
            <w:pPr>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Market Based Instruments</w:t>
            </w:r>
          </w:p>
        </w:tc>
        <w:tc>
          <w:tcPr>
            <w:tcW w:w="345" w:type="pct"/>
            <w:tcBorders>
              <w:top w:val="nil"/>
              <w:left w:val="nil"/>
              <w:bottom w:val="single" w:sz="4" w:space="0" w:color="auto"/>
              <w:right w:val="single" w:sz="4" w:space="0" w:color="auto"/>
            </w:tcBorders>
            <w:shd w:val="clear" w:color="000000" w:fill="F2C6C9"/>
            <w:noWrap/>
            <w:vAlign w:val="center"/>
            <w:hideMark/>
          </w:tcPr>
          <w:p w:rsidR="002666B5" w:rsidRPr="0034239F" w:rsidRDefault="002666B5" w:rsidP="003C5D60">
            <w:pPr>
              <w:jc w:val="center"/>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3,</w:t>
            </w:r>
            <w:r w:rsidR="003C5D60">
              <w:rPr>
                <w:rFonts w:asciiTheme="minorHAnsi" w:eastAsia="Times New Roman" w:hAnsiTheme="minorHAnsi" w:cstheme="minorHAnsi"/>
                <w:color w:val="000000"/>
                <w:lang w:val="en-GB" w:eastAsia="cs-CZ"/>
              </w:rPr>
              <w:t>50</w:t>
            </w:r>
          </w:p>
        </w:tc>
        <w:tc>
          <w:tcPr>
            <w:tcW w:w="319" w:type="pct"/>
            <w:tcBorders>
              <w:top w:val="nil"/>
              <w:left w:val="nil"/>
              <w:bottom w:val="single" w:sz="4" w:space="0" w:color="auto"/>
              <w:right w:val="single" w:sz="4" w:space="0" w:color="auto"/>
            </w:tcBorders>
            <w:shd w:val="clear" w:color="000000" w:fill="F2C6C9"/>
            <w:noWrap/>
            <w:vAlign w:val="center"/>
            <w:hideMark/>
          </w:tcPr>
          <w:p w:rsidR="002666B5" w:rsidRPr="0034239F" w:rsidRDefault="002666B5" w:rsidP="00F51748">
            <w:pPr>
              <w:jc w:val="center"/>
              <w:rPr>
                <w:rFonts w:asciiTheme="minorHAnsi" w:eastAsia="Times New Roman" w:hAnsiTheme="minorHAnsi" w:cstheme="minorHAnsi"/>
                <w:color w:val="000000"/>
                <w:lang w:val="en-GB" w:eastAsia="cs-CZ"/>
              </w:rPr>
            </w:pPr>
            <w:r w:rsidRPr="0034239F">
              <w:rPr>
                <w:rFonts w:asciiTheme="minorHAnsi" w:eastAsia="Times New Roman" w:hAnsiTheme="minorHAnsi" w:cstheme="minorHAnsi"/>
                <w:color w:val="000000"/>
                <w:lang w:val="en-GB" w:eastAsia="cs-CZ"/>
              </w:rPr>
              <w:t>5</w:t>
            </w:r>
          </w:p>
        </w:tc>
        <w:tc>
          <w:tcPr>
            <w:tcW w:w="798" w:type="pct"/>
            <w:vMerge/>
            <w:tcBorders>
              <w:top w:val="nil"/>
              <w:left w:val="single" w:sz="4" w:space="0" w:color="auto"/>
              <w:bottom w:val="single" w:sz="4" w:space="0" w:color="auto"/>
              <w:right w:val="single" w:sz="4" w:space="0" w:color="auto"/>
            </w:tcBorders>
            <w:vAlign w:val="center"/>
            <w:hideMark/>
          </w:tcPr>
          <w:p w:rsidR="002666B5" w:rsidRPr="0034239F" w:rsidRDefault="002666B5" w:rsidP="00F51748">
            <w:pPr>
              <w:rPr>
                <w:rFonts w:asciiTheme="minorHAnsi" w:eastAsia="Times New Roman" w:hAnsiTheme="minorHAnsi" w:cstheme="minorHAnsi"/>
                <w:color w:val="000000"/>
                <w:lang w:val="en-GB" w:eastAsia="cs-CZ"/>
              </w:rPr>
            </w:pPr>
          </w:p>
        </w:tc>
        <w:tc>
          <w:tcPr>
            <w:tcW w:w="946" w:type="pct"/>
            <w:vMerge/>
            <w:tcBorders>
              <w:top w:val="nil"/>
              <w:left w:val="single" w:sz="4" w:space="0" w:color="auto"/>
              <w:bottom w:val="single" w:sz="4" w:space="0" w:color="auto"/>
              <w:right w:val="single" w:sz="4" w:space="0" w:color="auto"/>
            </w:tcBorders>
            <w:vAlign w:val="center"/>
            <w:hideMark/>
          </w:tcPr>
          <w:p w:rsidR="002666B5" w:rsidRPr="0034239F" w:rsidRDefault="002666B5" w:rsidP="00F51748">
            <w:pPr>
              <w:rPr>
                <w:rFonts w:asciiTheme="minorHAnsi" w:eastAsia="Times New Roman" w:hAnsiTheme="minorHAnsi" w:cstheme="minorHAnsi"/>
                <w:color w:val="000000"/>
                <w:lang w:val="en-GB" w:eastAsia="cs-CZ"/>
              </w:rPr>
            </w:pPr>
          </w:p>
        </w:tc>
      </w:tr>
    </w:tbl>
    <w:p w:rsidR="002666B5" w:rsidRPr="0034239F" w:rsidRDefault="002666B5" w:rsidP="0034239F">
      <w:pPr>
        <w:spacing w:before="120"/>
        <w:jc w:val="both"/>
        <w:rPr>
          <w:rFonts w:asciiTheme="minorHAnsi" w:hAnsiTheme="minorHAnsi" w:cstheme="minorHAnsi"/>
          <w:sz w:val="24"/>
          <w:szCs w:val="24"/>
          <w:lang w:val="en-GB"/>
        </w:rPr>
      </w:pPr>
    </w:p>
    <w:p w:rsidR="002666B5" w:rsidRPr="004D28FB" w:rsidRDefault="002666B5" w:rsidP="0034239F">
      <w:pPr>
        <w:spacing w:before="120"/>
        <w:jc w:val="both"/>
        <w:rPr>
          <w:rFonts w:asciiTheme="minorHAnsi" w:hAnsiTheme="minorHAnsi" w:cstheme="minorHAnsi"/>
          <w:b/>
          <w:sz w:val="24"/>
          <w:szCs w:val="24"/>
          <w:lang w:val="en-GB"/>
        </w:rPr>
      </w:pPr>
      <w:r w:rsidRPr="004D28FB">
        <w:rPr>
          <w:rFonts w:asciiTheme="minorHAnsi" w:hAnsiTheme="minorHAnsi" w:cstheme="minorHAnsi"/>
          <w:b/>
          <w:sz w:val="24"/>
          <w:szCs w:val="24"/>
          <w:lang w:val="en-GB"/>
        </w:rPr>
        <w:t>V.  Audits, challenges, obstacles and competence to audit Cities</w:t>
      </w:r>
    </w:p>
    <w:p w:rsidR="00D37A0F" w:rsidRPr="004D28FB" w:rsidRDefault="00D37A0F" w:rsidP="0034239F">
      <w:pPr>
        <w:spacing w:before="120"/>
        <w:jc w:val="both"/>
        <w:rPr>
          <w:rFonts w:asciiTheme="minorHAnsi" w:hAnsiTheme="minorHAnsi" w:cstheme="minorHAnsi"/>
          <w:i/>
          <w:sz w:val="24"/>
          <w:szCs w:val="24"/>
          <w:lang w:val="en-GB"/>
        </w:rPr>
      </w:pPr>
      <w:r>
        <w:rPr>
          <w:rFonts w:asciiTheme="minorHAnsi" w:hAnsiTheme="minorHAnsi" w:cstheme="minorHAnsi"/>
          <w:i/>
          <w:sz w:val="24"/>
          <w:szCs w:val="24"/>
          <w:lang w:val="en-GB"/>
        </w:rPr>
        <w:t>(</w:t>
      </w:r>
      <w:r w:rsidR="001F209C">
        <w:rPr>
          <w:rFonts w:asciiTheme="minorHAnsi" w:hAnsiTheme="minorHAnsi" w:cstheme="minorHAnsi"/>
          <w:i/>
          <w:sz w:val="24"/>
          <w:szCs w:val="24"/>
          <w:lang w:val="en-GB"/>
        </w:rPr>
        <w:t>I</w:t>
      </w:r>
      <w:r>
        <w:rPr>
          <w:rFonts w:asciiTheme="minorHAnsi" w:hAnsiTheme="minorHAnsi" w:cstheme="minorHAnsi"/>
          <w:i/>
          <w:sz w:val="24"/>
          <w:szCs w:val="24"/>
          <w:lang w:val="en-GB"/>
        </w:rPr>
        <w:t xml:space="preserve">n the questionnaire survey was required that individual countries </w:t>
      </w:r>
      <w:r w:rsidR="004C6CFB">
        <w:rPr>
          <w:rFonts w:asciiTheme="minorHAnsi" w:hAnsiTheme="minorHAnsi" w:cstheme="minorHAnsi"/>
          <w:i/>
          <w:sz w:val="24"/>
          <w:szCs w:val="24"/>
          <w:lang w:val="en-GB"/>
        </w:rPr>
        <w:t xml:space="preserve">inform about their </w:t>
      </w:r>
      <w:r>
        <w:rPr>
          <w:rFonts w:asciiTheme="minorHAnsi" w:hAnsiTheme="minorHAnsi" w:cstheme="minorHAnsi"/>
          <w:i/>
          <w:sz w:val="24"/>
          <w:szCs w:val="24"/>
          <w:lang w:val="en-GB"/>
        </w:rPr>
        <w:t xml:space="preserve">audits that have been carried out over the last five years and where have been addressed </w:t>
      </w:r>
      <w:r w:rsidR="004C6CFB">
        <w:rPr>
          <w:rFonts w:asciiTheme="minorHAnsi" w:hAnsiTheme="minorHAnsi" w:cstheme="minorHAnsi"/>
          <w:i/>
          <w:sz w:val="24"/>
          <w:szCs w:val="24"/>
          <w:lang w:val="en-GB"/>
        </w:rPr>
        <w:t xml:space="preserve">some individual environmental components such as air quality, water protection, waste management, ecosystem services </w:t>
      </w:r>
      <w:r w:rsidR="004C6CFB" w:rsidRPr="004D28FB">
        <w:rPr>
          <w:rFonts w:asciiTheme="minorHAnsi" w:hAnsiTheme="minorHAnsi" w:cstheme="minorHAnsi"/>
          <w:i/>
          <w:sz w:val="24"/>
          <w:szCs w:val="24"/>
          <w:lang w:val="en-GB"/>
        </w:rPr>
        <w:t>&amp; green infrastructure, air quality, increased noise, or infrastructure for sewage systems, etc</w:t>
      </w:r>
      <w:r w:rsidR="004C6CFB">
        <w:rPr>
          <w:rFonts w:asciiTheme="minorHAnsi" w:hAnsiTheme="minorHAnsi" w:cstheme="minorHAnsi"/>
          <w:i/>
          <w:sz w:val="24"/>
          <w:szCs w:val="24"/>
          <w:lang w:val="en-GB"/>
        </w:rPr>
        <w:t>., and which have been related to the topic “Greening cities/sustainable cities”)</w:t>
      </w:r>
    </w:p>
    <w:p w:rsidR="002666B5" w:rsidRPr="004D28FB" w:rsidRDefault="002666B5" w:rsidP="0034239F">
      <w:pPr>
        <w:spacing w:before="120"/>
        <w:jc w:val="both"/>
        <w:rPr>
          <w:rFonts w:asciiTheme="minorHAnsi" w:hAnsiTheme="minorHAnsi" w:cstheme="minorHAnsi"/>
          <w:sz w:val="24"/>
          <w:szCs w:val="24"/>
          <w:u w:val="single"/>
          <w:lang w:val="en-GB"/>
        </w:rPr>
      </w:pPr>
      <w:r w:rsidRPr="004D28FB">
        <w:rPr>
          <w:rFonts w:asciiTheme="minorHAnsi" w:hAnsiTheme="minorHAnsi" w:cstheme="minorHAnsi"/>
          <w:sz w:val="24"/>
          <w:szCs w:val="24"/>
          <w:u w:val="single"/>
          <w:lang w:val="en-GB"/>
        </w:rPr>
        <w:t>A) Audits</w:t>
      </w:r>
    </w:p>
    <w:p w:rsidR="002666B5" w:rsidRPr="004D28FB" w:rsidRDefault="002666B5" w:rsidP="0034239F">
      <w:pPr>
        <w:spacing w:before="120"/>
        <w:jc w:val="both"/>
        <w:rPr>
          <w:rFonts w:asciiTheme="minorHAnsi" w:hAnsiTheme="minorHAnsi" w:cstheme="minorHAnsi"/>
          <w:sz w:val="24"/>
          <w:szCs w:val="24"/>
          <w:lang w:val="en-GB"/>
        </w:rPr>
      </w:pPr>
      <w:r w:rsidRPr="004D28FB">
        <w:rPr>
          <w:rFonts w:asciiTheme="minorHAnsi" w:hAnsiTheme="minorHAnsi" w:cstheme="minorHAnsi"/>
          <w:sz w:val="24"/>
          <w:szCs w:val="24"/>
          <w:lang w:val="en-GB"/>
        </w:rPr>
        <w:t>According to the questionnaire survey, most countries (3</w:t>
      </w:r>
      <w:r w:rsidR="003C5D60">
        <w:rPr>
          <w:rFonts w:asciiTheme="minorHAnsi" w:hAnsiTheme="minorHAnsi" w:cstheme="minorHAnsi"/>
          <w:sz w:val="24"/>
          <w:szCs w:val="24"/>
          <w:lang w:val="en-GB"/>
        </w:rPr>
        <w:t>4</w:t>
      </w:r>
      <w:r w:rsidRPr="004D28FB">
        <w:rPr>
          <w:rFonts w:asciiTheme="minorHAnsi" w:hAnsiTheme="minorHAnsi" w:cstheme="minorHAnsi"/>
          <w:sz w:val="24"/>
          <w:szCs w:val="24"/>
          <w:lang w:val="en-GB"/>
        </w:rPr>
        <w:t xml:space="preserve">) have recently carried out or are carrying out now an environmental audit focused on urban sustainability. Only </w:t>
      </w:r>
      <w:r>
        <w:rPr>
          <w:rFonts w:asciiTheme="minorHAnsi" w:hAnsiTheme="minorHAnsi" w:cstheme="minorHAnsi"/>
          <w:sz w:val="24"/>
          <w:szCs w:val="24"/>
          <w:lang w:val="en-GB"/>
        </w:rPr>
        <w:t>10</w:t>
      </w:r>
      <w:r w:rsidRPr="004D28FB">
        <w:rPr>
          <w:rFonts w:asciiTheme="minorHAnsi" w:hAnsiTheme="minorHAnsi" w:cstheme="minorHAnsi"/>
          <w:sz w:val="24"/>
          <w:szCs w:val="24"/>
          <w:lang w:val="en-GB"/>
        </w:rPr>
        <w:t xml:space="preserve"> audit institutions said that they had not carried such an audit yet.</w:t>
      </w:r>
    </w:p>
    <w:p w:rsidR="002666B5" w:rsidRPr="004D28FB" w:rsidRDefault="002666B5" w:rsidP="0034239F">
      <w:pPr>
        <w:spacing w:before="120"/>
        <w:jc w:val="both"/>
        <w:rPr>
          <w:rFonts w:asciiTheme="minorHAnsi" w:hAnsiTheme="minorHAnsi" w:cstheme="minorHAnsi"/>
          <w:sz w:val="24"/>
          <w:szCs w:val="24"/>
          <w:u w:val="single"/>
          <w:lang w:val="en-GB"/>
        </w:rPr>
      </w:pPr>
      <w:r w:rsidRPr="004D28FB">
        <w:rPr>
          <w:rFonts w:asciiTheme="minorHAnsi" w:hAnsiTheme="minorHAnsi" w:cstheme="minorHAnsi"/>
          <w:sz w:val="24"/>
          <w:szCs w:val="24"/>
          <w:u w:val="single"/>
          <w:lang w:val="en-GB"/>
        </w:rPr>
        <w:t>B) Challenges &amp; Obstacles</w:t>
      </w:r>
    </w:p>
    <w:p w:rsidR="002666B5" w:rsidRPr="004D28FB" w:rsidRDefault="002666B5" w:rsidP="0034239F">
      <w:pPr>
        <w:spacing w:before="120"/>
        <w:jc w:val="both"/>
        <w:rPr>
          <w:rFonts w:asciiTheme="minorHAnsi" w:hAnsiTheme="minorHAnsi" w:cstheme="minorHAnsi"/>
          <w:sz w:val="24"/>
          <w:szCs w:val="24"/>
          <w:lang w:val="en-GB"/>
        </w:rPr>
      </w:pPr>
      <w:r w:rsidRPr="004D28FB">
        <w:rPr>
          <w:rFonts w:asciiTheme="minorHAnsi" w:hAnsiTheme="minorHAnsi" w:cstheme="minorHAnsi"/>
          <w:sz w:val="24"/>
          <w:szCs w:val="24"/>
          <w:lang w:val="en-GB"/>
        </w:rPr>
        <w:t>2</w:t>
      </w:r>
      <w:r w:rsidR="003C5D60">
        <w:rPr>
          <w:rFonts w:asciiTheme="minorHAnsi" w:hAnsiTheme="minorHAnsi" w:cstheme="minorHAnsi"/>
          <w:sz w:val="24"/>
          <w:szCs w:val="24"/>
          <w:lang w:val="en-GB"/>
        </w:rPr>
        <w:t>6</w:t>
      </w:r>
      <w:r w:rsidRPr="004D28FB">
        <w:rPr>
          <w:rFonts w:asciiTheme="minorHAnsi" w:hAnsiTheme="minorHAnsi" w:cstheme="minorHAnsi"/>
          <w:sz w:val="24"/>
          <w:szCs w:val="24"/>
          <w:lang w:val="en-GB"/>
        </w:rPr>
        <w:t xml:space="preserve"> audit institutions that are experienced in auditing of this topic have defined the challenges related to audits of sustainability of cities, and at the same time, 1</w:t>
      </w:r>
      <w:r>
        <w:rPr>
          <w:rFonts w:asciiTheme="minorHAnsi" w:hAnsiTheme="minorHAnsi" w:cstheme="minorHAnsi"/>
          <w:sz w:val="24"/>
          <w:szCs w:val="24"/>
          <w:lang w:val="en-GB"/>
        </w:rPr>
        <w:t>6</w:t>
      </w:r>
      <w:r w:rsidRPr="004D28FB">
        <w:rPr>
          <w:rFonts w:asciiTheme="minorHAnsi" w:hAnsiTheme="minorHAnsi" w:cstheme="minorHAnsi"/>
          <w:sz w:val="24"/>
          <w:szCs w:val="24"/>
          <w:lang w:val="en-GB"/>
        </w:rPr>
        <w:t xml:space="preserve"> countries have defined obstacles which, according to their audit experience, may occur. A complete list of the challenges and obstacles is provided in the appendix of the evaluation. Below are the most frequently mentioned challenges and obstacles: </w:t>
      </w:r>
    </w:p>
    <w:p w:rsidR="00573E8B" w:rsidRDefault="00573E8B" w:rsidP="0034239F">
      <w:pPr>
        <w:spacing w:before="120"/>
        <w:jc w:val="both"/>
        <w:rPr>
          <w:rFonts w:asciiTheme="minorHAnsi" w:hAnsiTheme="minorHAnsi" w:cstheme="minorHAnsi"/>
          <w:b/>
          <w:sz w:val="24"/>
          <w:szCs w:val="24"/>
          <w:lang w:val="en-GB"/>
        </w:rPr>
      </w:pPr>
    </w:p>
    <w:p w:rsidR="002666B5" w:rsidRPr="004D28FB" w:rsidRDefault="002666B5" w:rsidP="0034239F">
      <w:pPr>
        <w:spacing w:before="120"/>
        <w:jc w:val="both"/>
        <w:rPr>
          <w:rFonts w:asciiTheme="minorHAnsi" w:hAnsiTheme="minorHAnsi" w:cstheme="minorHAnsi"/>
          <w:b/>
          <w:sz w:val="24"/>
          <w:szCs w:val="24"/>
          <w:lang w:val="en-GB"/>
        </w:rPr>
      </w:pPr>
      <w:r w:rsidRPr="004D28FB">
        <w:rPr>
          <w:rFonts w:asciiTheme="minorHAnsi" w:hAnsiTheme="minorHAnsi" w:cstheme="minorHAnsi"/>
          <w:b/>
          <w:sz w:val="24"/>
          <w:szCs w:val="24"/>
          <w:lang w:val="en-GB"/>
        </w:rPr>
        <w:t>Challenges</w:t>
      </w:r>
    </w:p>
    <w:p w:rsidR="002666B5" w:rsidRPr="004D28FB" w:rsidRDefault="002666B5" w:rsidP="004722BE">
      <w:pPr>
        <w:pStyle w:val="Footer"/>
        <w:numPr>
          <w:ilvl w:val="0"/>
          <w:numId w:val="8"/>
        </w:numPr>
        <w:spacing w:before="60"/>
        <w:ind w:left="284" w:hanging="284"/>
        <w:jc w:val="both"/>
        <w:rPr>
          <w:rFonts w:asciiTheme="minorHAnsi" w:hAnsiTheme="minorHAnsi" w:cstheme="minorHAnsi"/>
          <w:sz w:val="24"/>
          <w:szCs w:val="24"/>
          <w:lang w:val="en-GB"/>
        </w:rPr>
      </w:pPr>
      <w:r w:rsidRPr="004D28FB">
        <w:rPr>
          <w:rFonts w:asciiTheme="minorHAnsi" w:hAnsiTheme="minorHAnsi" w:cstheme="minorHAnsi"/>
          <w:sz w:val="24"/>
          <w:szCs w:val="24"/>
          <w:lang w:val="en-GB"/>
        </w:rPr>
        <w:t>Lack of knowledge and information, e. g.:</w:t>
      </w:r>
    </w:p>
    <w:p w:rsidR="002666B5" w:rsidRPr="004D28FB" w:rsidRDefault="002666B5" w:rsidP="004722BE">
      <w:pPr>
        <w:pStyle w:val="Footer"/>
        <w:numPr>
          <w:ilvl w:val="0"/>
          <w:numId w:val="15"/>
        </w:numPr>
        <w:rPr>
          <w:rFonts w:asciiTheme="minorHAnsi" w:hAnsiTheme="minorHAnsi" w:cstheme="minorHAnsi"/>
          <w:sz w:val="24"/>
          <w:szCs w:val="24"/>
          <w:lang w:val="en-GB"/>
        </w:rPr>
      </w:pPr>
      <w:r w:rsidRPr="004D28FB">
        <w:rPr>
          <w:rFonts w:asciiTheme="minorHAnsi" w:hAnsiTheme="minorHAnsi" w:cstheme="minorHAnsi"/>
          <w:sz w:val="24"/>
          <w:szCs w:val="24"/>
          <w:lang w:val="en-GB"/>
        </w:rPr>
        <w:t>some environmental topics need special expertise to understand &amp; audit;</w:t>
      </w:r>
    </w:p>
    <w:p w:rsidR="002666B5" w:rsidRPr="004D28FB" w:rsidRDefault="002666B5" w:rsidP="004722BE">
      <w:pPr>
        <w:pStyle w:val="Footer"/>
        <w:numPr>
          <w:ilvl w:val="0"/>
          <w:numId w:val="15"/>
        </w:numPr>
        <w:jc w:val="both"/>
        <w:rPr>
          <w:rFonts w:asciiTheme="minorHAnsi" w:hAnsiTheme="minorHAnsi" w:cstheme="minorHAnsi"/>
          <w:sz w:val="24"/>
          <w:szCs w:val="24"/>
          <w:lang w:val="en-GB"/>
        </w:rPr>
      </w:pPr>
      <w:r w:rsidRPr="004D28FB">
        <w:rPr>
          <w:rFonts w:asciiTheme="minorHAnsi" w:hAnsiTheme="minorHAnsi" w:cstheme="minorHAnsi"/>
          <w:sz w:val="24"/>
          <w:szCs w:val="24"/>
          <w:lang w:val="en-GB"/>
        </w:rPr>
        <w:t>lack of information necessary for evaluation and some criteria to be relied upon;</w:t>
      </w:r>
    </w:p>
    <w:p w:rsidR="002666B5" w:rsidRPr="004D28FB" w:rsidRDefault="002666B5" w:rsidP="004722BE">
      <w:pPr>
        <w:pStyle w:val="Footer"/>
        <w:numPr>
          <w:ilvl w:val="0"/>
          <w:numId w:val="15"/>
        </w:numPr>
        <w:jc w:val="both"/>
        <w:rPr>
          <w:rFonts w:asciiTheme="minorHAnsi" w:hAnsiTheme="minorHAnsi" w:cstheme="minorHAnsi"/>
          <w:sz w:val="24"/>
          <w:szCs w:val="24"/>
          <w:lang w:val="en-GB"/>
        </w:rPr>
      </w:pPr>
      <w:r w:rsidRPr="004D28FB">
        <w:rPr>
          <w:rFonts w:asciiTheme="minorHAnsi" w:hAnsiTheme="minorHAnsi" w:cstheme="minorHAnsi"/>
          <w:sz w:val="24"/>
          <w:szCs w:val="24"/>
          <w:lang w:val="en-GB"/>
        </w:rPr>
        <w:t>limited knowledge that auditors possess on the given topic.</w:t>
      </w:r>
    </w:p>
    <w:p w:rsidR="002666B5" w:rsidRPr="004D28FB" w:rsidRDefault="002666B5" w:rsidP="004722BE">
      <w:pPr>
        <w:pStyle w:val="Footer"/>
        <w:numPr>
          <w:ilvl w:val="0"/>
          <w:numId w:val="8"/>
        </w:numPr>
        <w:spacing w:before="60"/>
        <w:ind w:left="284" w:hanging="284"/>
        <w:jc w:val="both"/>
        <w:rPr>
          <w:rFonts w:asciiTheme="minorHAnsi" w:hAnsiTheme="minorHAnsi" w:cstheme="minorHAnsi"/>
          <w:sz w:val="24"/>
          <w:szCs w:val="24"/>
          <w:lang w:val="en-GB"/>
        </w:rPr>
      </w:pPr>
      <w:r w:rsidRPr="004D28FB">
        <w:rPr>
          <w:rFonts w:asciiTheme="minorHAnsi" w:hAnsiTheme="minorHAnsi" w:cstheme="minorHAnsi"/>
          <w:sz w:val="24"/>
          <w:szCs w:val="24"/>
          <w:lang w:val="en-GB"/>
        </w:rPr>
        <w:t>Education (technical terms etc.) and number of employees:</w:t>
      </w:r>
    </w:p>
    <w:p w:rsidR="002666B5" w:rsidRPr="004D28FB" w:rsidRDefault="002666B5" w:rsidP="004722BE">
      <w:pPr>
        <w:pStyle w:val="Footer"/>
        <w:numPr>
          <w:ilvl w:val="0"/>
          <w:numId w:val="16"/>
        </w:numPr>
        <w:jc w:val="both"/>
        <w:rPr>
          <w:rFonts w:asciiTheme="minorHAnsi" w:hAnsiTheme="minorHAnsi" w:cstheme="minorHAnsi"/>
          <w:sz w:val="24"/>
          <w:szCs w:val="24"/>
          <w:lang w:val="en-GB"/>
        </w:rPr>
      </w:pPr>
      <w:r w:rsidRPr="004D28FB">
        <w:rPr>
          <w:rFonts w:asciiTheme="minorHAnsi" w:hAnsiTheme="minorHAnsi" w:cstheme="minorHAnsi"/>
          <w:sz w:val="24"/>
          <w:szCs w:val="24"/>
          <w:lang w:val="en-GB"/>
        </w:rPr>
        <w:t>education needed;</w:t>
      </w:r>
    </w:p>
    <w:p w:rsidR="002666B5" w:rsidRPr="004D28FB" w:rsidRDefault="002666B5" w:rsidP="004722BE">
      <w:pPr>
        <w:pStyle w:val="Footer"/>
        <w:numPr>
          <w:ilvl w:val="0"/>
          <w:numId w:val="16"/>
        </w:numPr>
        <w:jc w:val="both"/>
        <w:rPr>
          <w:rFonts w:asciiTheme="minorHAnsi" w:hAnsiTheme="minorHAnsi" w:cstheme="minorHAnsi"/>
          <w:sz w:val="24"/>
          <w:szCs w:val="24"/>
          <w:lang w:val="en-GB"/>
        </w:rPr>
      </w:pPr>
      <w:r w:rsidRPr="004D28FB">
        <w:rPr>
          <w:rFonts w:asciiTheme="minorHAnsi" w:hAnsiTheme="minorHAnsi" w:cstheme="minorHAnsi"/>
          <w:sz w:val="24"/>
          <w:szCs w:val="24"/>
          <w:lang w:val="en-GB"/>
        </w:rPr>
        <w:t>learning has been provided for auditors;</w:t>
      </w:r>
    </w:p>
    <w:p w:rsidR="002666B5" w:rsidRPr="004D28FB" w:rsidRDefault="002666B5" w:rsidP="004722BE">
      <w:pPr>
        <w:pStyle w:val="Footer"/>
        <w:numPr>
          <w:ilvl w:val="0"/>
          <w:numId w:val="16"/>
        </w:numPr>
        <w:jc w:val="both"/>
        <w:rPr>
          <w:rFonts w:asciiTheme="minorHAnsi" w:hAnsiTheme="minorHAnsi" w:cstheme="minorHAnsi"/>
          <w:sz w:val="24"/>
          <w:szCs w:val="24"/>
          <w:lang w:val="en-GB"/>
        </w:rPr>
      </w:pPr>
      <w:r w:rsidRPr="004D28FB">
        <w:rPr>
          <w:rFonts w:asciiTheme="minorHAnsi" w:hAnsiTheme="minorHAnsi" w:cstheme="minorHAnsi"/>
          <w:sz w:val="24"/>
          <w:szCs w:val="24"/>
          <w:lang w:val="en-GB"/>
        </w:rPr>
        <w:t>lots of reading and understanding of technical terms;</w:t>
      </w:r>
    </w:p>
    <w:p w:rsidR="002666B5" w:rsidRPr="004D28FB" w:rsidRDefault="002666B5" w:rsidP="004722BE">
      <w:pPr>
        <w:pStyle w:val="Footer"/>
        <w:numPr>
          <w:ilvl w:val="0"/>
          <w:numId w:val="16"/>
        </w:numPr>
        <w:jc w:val="both"/>
        <w:rPr>
          <w:rFonts w:asciiTheme="minorHAnsi" w:hAnsiTheme="minorHAnsi" w:cstheme="minorHAnsi"/>
          <w:sz w:val="24"/>
          <w:szCs w:val="24"/>
          <w:lang w:val="en-GB"/>
        </w:rPr>
      </w:pPr>
      <w:r w:rsidRPr="004D28FB">
        <w:rPr>
          <w:rFonts w:asciiTheme="minorHAnsi" w:hAnsiTheme="minorHAnsi" w:cstheme="minorHAnsi"/>
          <w:sz w:val="24"/>
          <w:szCs w:val="24"/>
          <w:lang w:val="en-GB"/>
        </w:rPr>
        <w:t>limited number of personnel to do the audit;</w:t>
      </w:r>
    </w:p>
    <w:p w:rsidR="002666B5" w:rsidRPr="004D28FB" w:rsidRDefault="002666B5" w:rsidP="004722BE">
      <w:pPr>
        <w:pStyle w:val="Footer"/>
        <w:numPr>
          <w:ilvl w:val="0"/>
          <w:numId w:val="16"/>
        </w:numPr>
        <w:jc w:val="both"/>
        <w:rPr>
          <w:rFonts w:asciiTheme="minorHAnsi" w:hAnsiTheme="minorHAnsi" w:cstheme="minorHAnsi"/>
          <w:sz w:val="24"/>
          <w:szCs w:val="24"/>
          <w:lang w:val="en-GB"/>
        </w:rPr>
      </w:pPr>
      <w:r w:rsidRPr="004D28FB">
        <w:rPr>
          <w:rFonts w:asciiTheme="minorHAnsi" w:hAnsiTheme="minorHAnsi" w:cstheme="minorHAnsi"/>
          <w:sz w:val="24"/>
          <w:szCs w:val="24"/>
          <w:lang w:val="en-GB"/>
        </w:rPr>
        <w:t>limited availability of independent experts to support audit findings.</w:t>
      </w:r>
    </w:p>
    <w:p w:rsidR="002666B5" w:rsidRPr="004D28FB" w:rsidRDefault="002666B5" w:rsidP="0034239F">
      <w:pPr>
        <w:spacing w:before="120"/>
        <w:jc w:val="both"/>
        <w:rPr>
          <w:rFonts w:asciiTheme="minorHAnsi" w:hAnsiTheme="minorHAnsi" w:cstheme="minorHAnsi"/>
          <w:b/>
          <w:sz w:val="24"/>
          <w:szCs w:val="24"/>
          <w:lang w:val="en-GB"/>
        </w:rPr>
      </w:pPr>
      <w:r w:rsidRPr="004D28FB">
        <w:rPr>
          <w:rFonts w:asciiTheme="minorHAnsi" w:hAnsiTheme="minorHAnsi" w:cstheme="minorHAnsi"/>
          <w:b/>
          <w:sz w:val="24"/>
          <w:szCs w:val="24"/>
          <w:lang w:val="en-GB"/>
        </w:rPr>
        <w:t>Obstacles</w:t>
      </w:r>
    </w:p>
    <w:p w:rsidR="002666B5" w:rsidRPr="004D28FB" w:rsidRDefault="002666B5" w:rsidP="00887260">
      <w:pPr>
        <w:pStyle w:val="Footer"/>
        <w:numPr>
          <w:ilvl w:val="0"/>
          <w:numId w:val="8"/>
        </w:numPr>
        <w:ind w:left="425" w:hanging="357"/>
        <w:jc w:val="both"/>
        <w:rPr>
          <w:rFonts w:asciiTheme="minorHAnsi" w:hAnsiTheme="minorHAnsi" w:cstheme="minorHAnsi"/>
          <w:sz w:val="24"/>
          <w:szCs w:val="24"/>
          <w:lang w:val="en-GB"/>
        </w:rPr>
      </w:pPr>
      <w:r w:rsidRPr="004D28FB">
        <w:rPr>
          <w:rFonts w:asciiTheme="minorHAnsi" w:hAnsiTheme="minorHAnsi" w:cstheme="minorHAnsi"/>
          <w:sz w:val="24"/>
          <w:szCs w:val="24"/>
          <w:lang w:val="en-GB"/>
        </w:rPr>
        <w:t>Lack of knowledge;</w:t>
      </w:r>
    </w:p>
    <w:p w:rsidR="002666B5" w:rsidRPr="004D28FB" w:rsidRDefault="002666B5" w:rsidP="00887260">
      <w:pPr>
        <w:pStyle w:val="Footer"/>
        <w:numPr>
          <w:ilvl w:val="0"/>
          <w:numId w:val="8"/>
        </w:numPr>
        <w:ind w:left="425" w:hanging="357"/>
        <w:jc w:val="both"/>
        <w:rPr>
          <w:rFonts w:asciiTheme="minorHAnsi" w:hAnsiTheme="minorHAnsi" w:cstheme="minorHAnsi"/>
          <w:sz w:val="24"/>
          <w:szCs w:val="24"/>
          <w:lang w:val="en-GB"/>
        </w:rPr>
      </w:pPr>
      <w:r w:rsidRPr="004D28FB">
        <w:rPr>
          <w:rFonts w:asciiTheme="minorHAnsi" w:hAnsiTheme="minorHAnsi" w:cstheme="minorHAnsi"/>
          <w:sz w:val="24"/>
          <w:szCs w:val="24"/>
          <w:lang w:val="en-GB"/>
        </w:rPr>
        <w:t>Limited number of personnel to do the audit of employees;</w:t>
      </w:r>
    </w:p>
    <w:p w:rsidR="002666B5" w:rsidRPr="004D28FB" w:rsidRDefault="002666B5" w:rsidP="00887260">
      <w:pPr>
        <w:pStyle w:val="Footer"/>
        <w:numPr>
          <w:ilvl w:val="0"/>
          <w:numId w:val="8"/>
        </w:numPr>
        <w:ind w:left="425" w:hanging="357"/>
        <w:jc w:val="both"/>
        <w:rPr>
          <w:rFonts w:asciiTheme="minorHAnsi" w:hAnsiTheme="minorHAnsi" w:cstheme="minorHAnsi"/>
          <w:sz w:val="24"/>
          <w:szCs w:val="24"/>
          <w:lang w:val="en-GB"/>
        </w:rPr>
      </w:pPr>
      <w:r w:rsidRPr="004D28FB">
        <w:rPr>
          <w:rFonts w:asciiTheme="minorHAnsi" w:hAnsiTheme="minorHAnsi" w:cstheme="minorHAnsi"/>
          <w:sz w:val="24"/>
          <w:szCs w:val="24"/>
          <w:lang w:val="en-GB"/>
        </w:rPr>
        <w:t>Limited financial and human resources;</w:t>
      </w:r>
    </w:p>
    <w:p w:rsidR="002666B5" w:rsidRPr="004D28FB" w:rsidRDefault="002666B5" w:rsidP="00887260">
      <w:pPr>
        <w:pStyle w:val="Footer"/>
        <w:numPr>
          <w:ilvl w:val="0"/>
          <w:numId w:val="8"/>
        </w:numPr>
        <w:ind w:left="425" w:hanging="357"/>
        <w:jc w:val="both"/>
        <w:rPr>
          <w:rFonts w:asciiTheme="minorHAnsi" w:hAnsiTheme="minorHAnsi" w:cstheme="minorHAnsi"/>
          <w:sz w:val="24"/>
          <w:szCs w:val="24"/>
          <w:lang w:val="en-GB"/>
        </w:rPr>
      </w:pPr>
      <w:r w:rsidRPr="004D28FB">
        <w:rPr>
          <w:rFonts w:asciiTheme="minorHAnsi" w:hAnsiTheme="minorHAnsi" w:cstheme="minorHAnsi"/>
          <w:sz w:val="24"/>
          <w:szCs w:val="24"/>
          <w:lang w:val="en-GB"/>
        </w:rPr>
        <w:t>Insufficient amount of technical staff education needed;</w:t>
      </w:r>
    </w:p>
    <w:p w:rsidR="002666B5" w:rsidRPr="004D28FB" w:rsidRDefault="002666B5" w:rsidP="00887260">
      <w:pPr>
        <w:pStyle w:val="Footer"/>
        <w:numPr>
          <w:ilvl w:val="0"/>
          <w:numId w:val="8"/>
        </w:numPr>
        <w:ind w:left="425" w:hanging="357"/>
        <w:jc w:val="both"/>
        <w:rPr>
          <w:rFonts w:asciiTheme="minorHAnsi" w:hAnsiTheme="minorHAnsi" w:cstheme="minorHAnsi"/>
          <w:sz w:val="24"/>
          <w:szCs w:val="24"/>
          <w:lang w:val="en-GB"/>
        </w:rPr>
      </w:pPr>
      <w:r w:rsidRPr="004D28FB">
        <w:rPr>
          <w:rFonts w:asciiTheme="minorHAnsi" w:hAnsiTheme="minorHAnsi" w:cstheme="minorHAnsi"/>
          <w:sz w:val="24"/>
          <w:szCs w:val="24"/>
          <w:lang w:val="en-GB"/>
        </w:rPr>
        <w:t>Some environmental topics need special expertise to understand &amp; audit;</w:t>
      </w:r>
    </w:p>
    <w:p w:rsidR="002666B5" w:rsidRPr="004D28FB" w:rsidRDefault="002666B5" w:rsidP="00887260">
      <w:pPr>
        <w:pStyle w:val="Footer"/>
        <w:numPr>
          <w:ilvl w:val="0"/>
          <w:numId w:val="8"/>
        </w:numPr>
        <w:ind w:left="425" w:hanging="357"/>
        <w:jc w:val="both"/>
        <w:rPr>
          <w:rFonts w:asciiTheme="minorHAnsi" w:hAnsiTheme="minorHAnsi" w:cstheme="minorHAnsi"/>
          <w:sz w:val="24"/>
          <w:szCs w:val="24"/>
          <w:lang w:val="en-GB"/>
        </w:rPr>
      </w:pPr>
      <w:r w:rsidRPr="004D28FB">
        <w:rPr>
          <w:rFonts w:asciiTheme="minorHAnsi" w:hAnsiTheme="minorHAnsi" w:cstheme="minorHAnsi"/>
          <w:sz w:val="24"/>
          <w:szCs w:val="24"/>
          <w:lang w:val="en-GB"/>
        </w:rPr>
        <w:t>Data availability, relevant records or data are usually not captured or not readily available;</w:t>
      </w:r>
    </w:p>
    <w:p w:rsidR="002666B5" w:rsidRPr="004D28FB" w:rsidRDefault="002666B5" w:rsidP="00887260">
      <w:pPr>
        <w:pStyle w:val="Footer"/>
        <w:numPr>
          <w:ilvl w:val="0"/>
          <w:numId w:val="8"/>
        </w:numPr>
        <w:ind w:left="425" w:hanging="357"/>
        <w:jc w:val="both"/>
        <w:rPr>
          <w:rFonts w:asciiTheme="minorHAnsi" w:hAnsiTheme="minorHAnsi" w:cstheme="minorHAnsi"/>
          <w:sz w:val="24"/>
          <w:szCs w:val="24"/>
          <w:lang w:val="en-GB"/>
        </w:rPr>
      </w:pPr>
      <w:r w:rsidRPr="004D28FB">
        <w:rPr>
          <w:rFonts w:asciiTheme="minorHAnsi" w:hAnsiTheme="minorHAnsi" w:cstheme="minorHAnsi"/>
          <w:sz w:val="24"/>
          <w:szCs w:val="24"/>
          <w:lang w:val="en-GB"/>
        </w:rPr>
        <w:t>Mandate or competence;</w:t>
      </w:r>
    </w:p>
    <w:p w:rsidR="002666B5" w:rsidRPr="004D28FB" w:rsidRDefault="002666B5" w:rsidP="00887260">
      <w:pPr>
        <w:pStyle w:val="Footer"/>
        <w:numPr>
          <w:ilvl w:val="0"/>
          <w:numId w:val="8"/>
        </w:numPr>
        <w:ind w:left="425" w:hanging="357"/>
        <w:jc w:val="both"/>
        <w:rPr>
          <w:rFonts w:asciiTheme="minorHAnsi" w:hAnsiTheme="minorHAnsi" w:cstheme="minorHAnsi"/>
          <w:sz w:val="24"/>
          <w:szCs w:val="24"/>
          <w:lang w:val="en-GB"/>
        </w:rPr>
      </w:pPr>
      <w:r w:rsidRPr="004D28FB">
        <w:rPr>
          <w:rFonts w:asciiTheme="minorHAnsi" w:hAnsiTheme="minorHAnsi" w:cstheme="minorHAnsi"/>
          <w:sz w:val="24"/>
          <w:szCs w:val="24"/>
          <w:lang w:val="en-GB"/>
        </w:rPr>
        <w:t>Lack of cooperation of the auditees.</w:t>
      </w:r>
    </w:p>
    <w:p w:rsidR="002666B5" w:rsidRPr="004D28FB" w:rsidRDefault="002666B5" w:rsidP="0034239F">
      <w:pPr>
        <w:spacing w:before="120"/>
        <w:jc w:val="both"/>
        <w:rPr>
          <w:rFonts w:asciiTheme="minorHAnsi" w:hAnsiTheme="minorHAnsi" w:cstheme="minorHAnsi"/>
          <w:sz w:val="24"/>
          <w:szCs w:val="24"/>
          <w:u w:val="single"/>
          <w:lang w:val="en-GB"/>
        </w:rPr>
      </w:pPr>
      <w:r w:rsidRPr="004D28FB">
        <w:rPr>
          <w:rFonts w:asciiTheme="minorHAnsi" w:hAnsiTheme="minorHAnsi" w:cstheme="minorHAnsi"/>
          <w:sz w:val="24"/>
          <w:szCs w:val="24"/>
          <w:u w:val="single"/>
          <w:lang w:val="en-GB"/>
        </w:rPr>
        <w:t>C) Mandate or Competence</w:t>
      </w:r>
    </w:p>
    <w:p w:rsidR="002666B5" w:rsidRDefault="002666B5" w:rsidP="0034239F">
      <w:pPr>
        <w:spacing w:before="120"/>
        <w:jc w:val="both"/>
        <w:rPr>
          <w:rFonts w:asciiTheme="minorHAnsi" w:hAnsiTheme="minorHAnsi" w:cstheme="minorHAnsi"/>
          <w:sz w:val="24"/>
          <w:szCs w:val="24"/>
          <w:lang w:val="en-GB"/>
        </w:rPr>
      </w:pPr>
      <w:r w:rsidRPr="004D28FB">
        <w:rPr>
          <w:rFonts w:asciiTheme="minorHAnsi" w:hAnsiTheme="minorHAnsi" w:cstheme="minorHAnsi"/>
          <w:sz w:val="24"/>
          <w:szCs w:val="24"/>
          <w:lang w:val="en-GB"/>
        </w:rPr>
        <w:t>The survey results show that approximately one quarter of respondents (</w:t>
      </w:r>
      <w:r>
        <w:rPr>
          <w:rFonts w:asciiTheme="minorHAnsi" w:hAnsiTheme="minorHAnsi" w:cstheme="minorHAnsi"/>
          <w:sz w:val="24"/>
          <w:szCs w:val="24"/>
          <w:lang w:val="en-GB"/>
        </w:rPr>
        <w:t>10</w:t>
      </w:r>
      <w:r w:rsidRPr="004D28FB">
        <w:rPr>
          <w:rFonts w:asciiTheme="minorHAnsi" w:hAnsiTheme="minorHAnsi" w:cstheme="minorHAnsi"/>
          <w:sz w:val="24"/>
          <w:szCs w:val="24"/>
          <w:lang w:val="en-GB"/>
        </w:rPr>
        <w:t xml:space="preserve"> of </w:t>
      </w:r>
      <w:r>
        <w:rPr>
          <w:rFonts w:asciiTheme="minorHAnsi" w:hAnsiTheme="minorHAnsi" w:cstheme="minorHAnsi"/>
          <w:sz w:val="24"/>
          <w:szCs w:val="24"/>
          <w:lang w:val="en-GB"/>
        </w:rPr>
        <w:t>4</w:t>
      </w:r>
      <w:r w:rsidR="00EA0519">
        <w:rPr>
          <w:rFonts w:asciiTheme="minorHAnsi" w:hAnsiTheme="minorHAnsi" w:cstheme="minorHAnsi"/>
          <w:sz w:val="24"/>
          <w:szCs w:val="24"/>
          <w:lang w:val="en-GB"/>
        </w:rPr>
        <w:t>4</w:t>
      </w:r>
      <w:r w:rsidRPr="004D28FB">
        <w:rPr>
          <w:rFonts w:asciiTheme="minorHAnsi" w:hAnsiTheme="minorHAnsi" w:cstheme="minorHAnsi"/>
          <w:sz w:val="24"/>
          <w:szCs w:val="24"/>
          <w:lang w:val="en-GB"/>
        </w:rPr>
        <w:t xml:space="preserve">) does not have competences (mandate) to audit local authorities, regional governments, districts, provinces etc., and </w:t>
      </w:r>
      <w:r>
        <w:rPr>
          <w:rFonts w:asciiTheme="minorHAnsi" w:hAnsiTheme="minorHAnsi" w:cstheme="minorHAnsi"/>
          <w:sz w:val="24"/>
          <w:szCs w:val="24"/>
          <w:lang w:val="en-GB"/>
        </w:rPr>
        <w:t>8</w:t>
      </w:r>
      <w:r w:rsidRPr="004D28FB">
        <w:rPr>
          <w:rFonts w:asciiTheme="minorHAnsi" w:hAnsiTheme="minorHAnsi" w:cstheme="minorHAnsi"/>
          <w:sz w:val="24"/>
          <w:szCs w:val="24"/>
          <w:lang w:val="en-GB"/>
        </w:rPr>
        <w:t xml:space="preserve"> of them has a limited mandate to do such an audit (exceptions of circumstances).</w:t>
      </w:r>
    </w:p>
    <w:p w:rsidR="000855D6" w:rsidRDefault="000855D6" w:rsidP="0034239F">
      <w:pPr>
        <w:spacing w:before="120"/>
        <w:jc w:val="both"/>
        <w:rPr>
          <w:rFonts w:asciiTheme="minorHAnsi" w:hAnsiTheme="minorHAnsi" w:cstheme="minorHAnsi"/>
          <w:sz w:val="24"/>
          <w:szCs w:val="24"/>
          <w:lang w:val="en-GB"/>
        </w:rPr>
      </w:pPr>
      <w:r>
        <w:rPr>
          <w:rFonts w:asciiTheme="minorHAnsi" w:hAnsiTheme="minorHAnsi" w:cstheme="minorHAnsi"/>
          <w:sz w:val="24"/>
          <w:szCs w:val="24"/>
          <w:lang w:val="en-GB"/>
        </w:rPr>
        <w:t>Fo</w:t>
      </w:r>
      <w:r w:rsidR="00462B2E">
        <w:rPr>
          <w:rFonts w:asciiTheme="minorHAnsi" w:hAnsiTheme="minorHAnsi" w:cstheme="minorHAnsi"/>
          <w:sz w:val="24"/>
          <w:szCs w:val="24"/>
          <w:lang w:val="en-GB"/>
        </w:rPr>
        <w:t>r more information, see A</w:t>
      </w:r>
      <w:r w:rsidR="0014471E">
        <w:rPr>
          <w:rFonts w:asciiTheme="minorHAnsi" w:hAnsiTheme="minorHAnsi" w:cstheme="minorHAnsi"/>
          <w:sz w:val="24"/>
          <w:szCs w:val="24"/>
          <w:lang w:val="en-GB"/>
        </w:rPr>
        <w:t>ppendix</w:t>
      </w:r>
      <w:r w:rsidR="00462B2E">
        <w:rPr>
          <w:rFonts w:asciiTheme="minorHAnsi" w:hAnsiTheme="minorHAnsi" w:cstheme="minorHAnsi"/>
          <w:sz w:val="24"/>
          <w:szCs w:val="24"/>
          <w:lang w:val="en-GB"/>
        </w:rPr>
        <w:t xml:space="preserve"> 2</w:t>
      </w:r>
      <w:r w:rsidR="0087641A">
        <w:rPr>
          <w:rFonts w:asciiTheme="minorHAnsi" w:hAnsiTheme="minorHAnsi" w:cstheme="minorHAnsi"/>
          <w:sz w:val="24"/>
          <w:szCs w:val="24"/>
          <w:lang w:val="en-GB"/>
        </w:rPr>
        <w:t>.</w:t>
      </w:r>
    </w:p>
    <w:p w:rsidR="0087641A" w:rsidRDefault="0087641A" w:rsidP="0034239F">
      <w:pPr>
        <w:spacing w:before="120"/>
        <w:jc w:val="both"/>
        <w:rPr>
          <w:rFonts w:asciiTheme="minorHAnsi" w:hAnsiTheme="minorHAnsi" w:cstheme="minorHAnsi"/>
          <w:sz w:val="24"/>
          <w:szCs w:val="24"/>
          <w:lang w:val="en-GB"/>
        </w:rPr>
      </w:pPr>
    </w:p>
    <w:p w:rsidR="00462B2E" w:rsidRDefault="00462B2E" w:rsidP="0034239F">
      <w:pPr>
        <w:spacing w:before="120"/>
        <w:jc w:val="both"/>
        <w:rPr>
          <w:rFonts w:asciiTheme="minorHAnsi" w:hAnsiTheme="minorHAnsi" w:cstheme="minorHAnsi"/>
          <w:sz w:val="24"/>
          <w:szCs w:val="24"/>
          <w:lang w:val="en-GB"/>
        </w:rPr>
      </w:pPr>
    </w:p>
    <w:p w:rsidR="00D33F21" w:rsidRDefault="00C55D5E" w:rsidP="004722BE">
      <w:pPr>
        <w:pStyle w:val="Heading2"/>
        <w:numPr>
          <w:ilvl w:val="1"/>
          <w:numId w:val="5"/>
        </w:numPr>
      </w:pPr>
      <w:r>
        <w:t xml:space="preserve"> </w:t>
      </w:r>
      <w:bookmarkStart w:id="77" w:name="_Toc535829642"/>
      <w:r w:rsidR="00374EE9" w:rsidRPr="004D28FB">
        <w:t>CASE STUDIES</w:t>
      </w:r>
      <w:bookmarkEnd w:id="77"/>
    </w:p>
    <w:p w:rsidR="000A0883" w:rsidRPr="000A0883" w:rsidRDefault="000A0883" w:rsidP="00704B51">
      <w:pPr>
        <w:spacing w:before="120"/>
        <w:jc w:val="both"/>
        <w:rPr>
          <w:color w:val="000000" w:themeColor="text1"/>
          <w:sz w:val="24"/>
          <w:szCs w:val="24"/>
          <w:lang w:val="en-GB"/>
        </w:rPr>
      </w:pPr>
      <w:r w:rsidRPr="000A0883">
        <w:rPr>
          <w:color w:val="000000" w:themeColor="text1"/>
          <w:sz w:val="24"/>
          <w:szCs w:val="24"/>
          <w:lang w:val="en-GB"/>
        </w:rPr>
        <w:t xml:space="preserve">The purpose of this </w:t>
      </w:r>
      <w:r w:rsidR="00B44CB7">
        <w:rPr>
          <w:color w:val="000000" w:themeColor="text1"/>
          <w:sz w:val="24"/>
          <w:szCs w:val="24"/>
          <w:lang w:val="en-GB"/>
        </w:rPr>
        <w:t>part</w:t>
      </w:r>
      <w:r w:rsidRPr="000A0883">
        <w:rPr>
          <w:color w:val="000000" w:themeColor="text1"/>
          <w:sz w:val="24"/>
          <w:szCs w:val="24"/>
          <w:lang w:val="en-GB"/>
        </w:rPr>
        <w:t xml:space="preserve"> is to gather qualitative information about best practices and knowledge of the INTOSAI WGEA community in auditing greening cities issues, methodology, challenges related to performing such an audit, and audit findings. The aim of this study is to give examples of best practices and disseminate the audit work of other SAIs in this area.</w:t>
      </w:r>
    </w:p>
    <w:p w:rsidR="000A0883" w:rsidRPr="000A0883" w:rsidRDefault="000A0883" w:rsidP="00704B51">
      <w:pPr>
        <w:spacing w:before="120"/>
        <w:jc w:val="both"/>
        <w:rPr>
          <w:color w:val="000000" w:themeColor="text1"/>
          <w:sz w:val="24"/>
          <w:szCs w:val="24"/>
          <w:lang w:val="en-GB"/>
        </w:rPr>
      </w:pPr>
      <w:r w:rsidRPr="000A0883">
        <w:rPr>
          <w:color w:val="000000" w:themeColor="text1"/>
          <w:sz w:val="24"/>
          <w:szCs w:val="24"/>
          <w:lang w:val="en-GB"/>
        </w:rPr>
        <w:t>Th</w:t>
      </w:r>
      <w:r w:rsidR="0014471E">
        <w:rPr>
          <w:color w:val="000000" w:themeColor="text1"/>
          <w:sz w:val="24"/>
          <w:szCs w:val="24"/>
          <w:lang w:val="en-GB"/>
        </w:rPr>
        <w:t>is</w:t>
      </w:r>
      <w:r w:rsidRPr="000A0883">
        <w:rPr>
          <w:color w:val="000000" w:themeColor="text1"/>
          <w:sz w:val="24"/>
          <w:szCs w:val="24"/>
          <w:lang w:val="en-GB"/>
        </w:rPr>
        <w:t xml:space="preserve"> a</w:t>
      </w:r>
      <w:r w:rsidR="0014471E">
        <w:rPr>
          <w:color w:val="000000" w:themeColor="text1"/>
          <w:sz w:val="24"/>
          <w:szCs w:val="24"/>
          <w:lang w:val="en-GB"/>
        </w:rPr>
        <w:t>ppendix</w:t>
      </w:r>
      <w:r w:rsidRPr="000A0883">
        <w:rPr>
          <w:color w:val="000000" w:themeColor="text1"/>
          <w:sz w:val="24"/>
          <w:szCs w:val="24"/>
          <w:lang w:val="en-GB"/>
        </w:rPr>
        <w:t xml:space="preserve"> includes case studies from environmental and other audits of SAIs from all over the world which covered cities or urban agglomerations. The case studies cover different topics and different attitudes to demonstrate how various area can be audited within the central theme of greening cities.</w:t>
      </w:r>
    </w:p>
    <w:p w:rsidR="000A0883" w:rsidRDefault="000A0883" w:rsidP="0065613B">
      <w:pPr>
        <w:spacing w:before="120" w:after="240"/>
        <w:jc w:val="both"/>
        <w:rPr>
          <w:color w:val="000000" w:themeColor="text1"/>
          <w:sz w:val="24"/>
          <w:szCs w:val="24"/>
          <w:lang w:val="en-GB"/>
        </w:rPr>
      </w:pPr>
      <w:r w:rsidRPr="000A0883">
        <w:rPr>
          <w:color w:val="000000" w:themeColor="text1"/>
          <w:sz w:val="24"/>
          <w:szCs w:val="24"/>
          <w:lang w:val="en-GB"/>
        </w:rPr>
        <w:t>Th</w:t>
      </w:r>
      <w:r w:rsidR="0014471E">
        <w:rPr>
          <w:color w:val="000000" w:themeColor="text1"/>
          <w:sz w:val="24"/>
          <w:szCs w:val="24"/>
          <w:lang w:val="en-GB"/>
        </w:rPr>
        <w:t>e</w:t>
      </w:r>
      <w:r w:rsidRPr="000A0883">
        <w:rPr>
          <w:color w:val="000000" w:themeColor="text1"/>
          <w:sz w:val="24"/>
          <w:szCs w:val="24"/>
          <w:lang w:val="en-GB"/>
        </w:rPr>
        <w:t xml:space="preserve"> a</w:t>
      </w:r>
      <w:r w:rsidR="0014471E">
        <w:rPr>
          <w:color w:val="000000" w:themeColor="text1"/>
          <w:sz w:val="24"/>
          <w:szCs w:val="24"/>
          <w:lang w:val="en-GB"/>
        </w:rPr>
        <w:t>ppendix</w:t>
      </w:r>
      <w:r w:rsidRPr="000A0883">
        <w:rPr>
          <w:color w:val="000000" w:themeColor="text1"/>
          <w:sz w:val="24"/>
          <w:szCs w:val="24"/>
          <w:lang w:val="en-GB"/>
        </w:rPr>
        <w:t xml:space="preserve"> presents 1</w:t>
      </w:r>
      <w:r w:rsidR="002A44FC">
        <w:rPr>
          <w:color w:val="000000" w:themeColor="text1"/>
          <w:sz w:val="24"/>
          <w:szCs w:val="24"/>
          <w:lang w:val="en-GB"/>
        </w:rPr>
        <w:t>7</w:t>
      </w:r>
      <w:r w:rsidRPr="000A0883">
        <w:rPr>
          <w:color w:val="000000" w:themeColor="text1"/>
          <w:sz w:val="24"/>
          <w:szCs w:val="24"/>
          <w:lang w:val="en-GB"/>
        </w:rPr>
        <w:t xml:space="preserve"> case studies – each one from the audits related to the topic greening cities – sustainable urban development. These case studies are examples from all over the world (Australia, Canada, </w:t>
      </w:r>
      <w:r w:rsidR="002A44FC">
        <w:rPr>
          <w:color w:val="000000" w:themeColor="text1"/>
          <w:sz w:val="24"/>
          <w:szCs w:val="24"/>
          <w:lang w:val="en-GB"/>
        </w:rPr>
        <w:t xml:space="preserve">China, the Czech Republic, </w:t>
      </w:r>
      <w:r w:rsidRPr="000A0883">
        <w:rPr>
          <w:color w:val="000000" w:themeColor="text1"/>
          <w:sz w:val="24"/>
          <w:szCs w:val="24"/>
          <w:lang w:val="en-GB"/>
        </w:rPr>
        <w:t>European Court of Auditors, India, Indonesia, Latvia, Mexico, the Netherlands, Paraguay, Poland, Sierra Leone, Slovakia, Sweden and the USA) and contain information on country and year of the publication, type of the audit, audit objective, scope, audit criteria, methods used, findings and recommendations including the source where you can find the whole text or summary from the respective audit.</w:t>
      </w:r>
      <w:r>
        <w:rPr>
          <w:color w:val="000000" w:themeColor="text1"/>
          <w:sz w:val="24"/>
          <w:szCs w:val="24"/>
          <w:lang w:val="en-GB"/>
        </w:rPr>
        <w:t xml:space="preserve"> </w:t>
      </w:r>
      <w:r w:rsidRPr="000A0883">
        <w:rPr>
          <w:color w:val="000000" w:themeColor="text1"/>
          <w:sz w:val="24"/>
          <w:szCs w:val="24"/>
          <w:lang w:val="en-GB"/>
        </w:rPr>
        <w:t>1</w:t>
      </w:r>
      <w:r w:rsidR="002A44FC">
        <w:rPr>
          <w:color w:val="000000" w:themeColor="text1"/>
          <w:sz w:val="24"/>
          <w:szCs w:val="24"/>
          <w:lang w:val="en-GB"/>
        </w:rPr>
        <w:t>5</w:t>
      </w:r>
      <w:r w:rsidRPr="000A0883">
        <w:rPr>
          <w:color w:val="000000" w:themeColor="text1"/>
          <w:sz w:val="24"/>
          <w:szCs w:val="24"/>
          <w:lang w:val="en-GB"/>
        </w:rPr>
        <w:t xml:space="preserve"> out of </w:t>
      </w:r>
      <w:r w:rsidR="002A44FC">
        <w:rPr>
          <w:color w:val="000000" w:themeColor="text1"/>
          <w:sz w:val="24"/>
          <w:szCs w:val="24"/>
          <w:lang w:val="en-GB"/>
        </w:rPr>
        <w:t xml:space="preserve">17 </w:t>
      </w:r>
      <w:r w:rsidRPr="000A0883">
        <w:rPr>
          <w:color w:val="000000" w:themeColor="text1"/>
          <w:sz w:val="24"/>
          <w:szCs w:val="24"/>
          <w:lang w:val="en-GB"/>
        </w:rPr>
        <w:t>audits were performance audits, 1 financial and performance audit and 1</w:t>
      </w:r>
      <w:r w:rsidR="002A44FC">
        <w:rPr>
          <w:color w:val="000000" w:themeColor="text1"/>
          <w:sz w:val="24"/>
          <w:szCs w:val="24"/>
          <w:lang w:val="en-GB"/>
        </w:rPr>
        <w:t> </w:t>
      </w:r>
      <w:r w:rsidRPr="000A0883">
        <w:rPr>
          <w:color w:val="000000" w:themeColor="text1"/>
          <w:sz w:val="24"/>
          <w:szCs w:val="24"/>
          <w:lang w:val="en-GB"/>
        </w:rPr>
        <w:t>compliance audit.</w:t>
      </w:r>
    </w:p>
    <w:p w:rsidR="000A0883" w:rsidRPr="000A0883" w:rsidRDefault="000A0883" w:rsidP="0065613B">
      <w:pPr>
        <w:spacing w:before="120" w:after="240"/>
        <w:jc w:val="both"/>
        <w:rPr>
          <w:color w:val="000000" w:themeColor="text1"/>
          <w:sz w:val="24"/>
          <w:szCs w:val="24"/>
          <w:lang w:val="en-GB"/>
        </w:rPr>
      </w:pPr>
      <w:r w:rsidRPr="000A0883">
        <w:rPr>
          <w:color w:val="000000" w:themeColor="text1"/>
          <w:sz w:val="24"/>
          <w:szCs w:val="24"/>
          <w:lang w:val="en-GB"/>
        </w:rPr>
        <w:t>The case studies include the following topics:</w:t>
      </w:r>
    </w:p>
    <w:p w:rsidR="000A0883" w:rsidRPr="000A0883" w:rsidRDefault="000A0883" w:rsidP="0065613B">
      <w:pPr>
        <w:ind w:left="284" w:hanging="284"/>
        <w:jc w:val="both"/>
        <w:rPr>
          <w:color w:val="000000" w:themeColor="text1"/>
          <w:sz w:val="24"/>
          <w:szCs w:val="24"/>
          <w:lang w:val="en-GB"/>
        </w:rPr>
      </w:pPr>
      <w:r w:rsidRPr="000A0883">
        <w:rPr>
          <w:color w:val="000000" w:themeColor="text1"/>
          <w:sz w:val="24"/>
          <w:szCs w:val="24"/>
          <w:lang w:val="en-GB"/>
        </w:rPr>
        <w:t>•</w:t>
      </w:r>
      <w:r w:rsidRPr="000A0883">
        <w:rPr>
          <w:color w:val="000000" w:themeColor="text1"/>
          <w:sz w:val="24"/>
          <w:szCs w:val="24"/>
          <w:lang w:val="en-GB"/>
        </w:rPr>
        <w:tab/>
        <w:t>Smart grid</w:t>
      </w:r>
      <w:r w:rsidRPr="00F1399C">
        <w:rPr>
          <w:rFonts w:asciiTheme="minorHAnsi" w:hAnsiTheme="minorHAnsi" w:cstheme="minorHAnsi"/>
          <w:sz w:val="24"/>
          <w:szCs w:val="24"/>
          <w:lang w:val="en-GB"/>
        </w:rPr>
        <w:t>, Smart c</w:t>
      </w:r>
      <w:r w:rsidRPr="000A0883">
        <w:rPr>
          <w:color w:val="000000" w:themeColor="text1"/>
          <w:sz w:val="24"/>
          <w:szCs w:val="24"/>
          <w:lang w:val="en-GB"/>
        </w:rPr>
        <w:t>ity program;</w:t>
      </w:r>
    </w:p>
    <w:p w:rsidR="000A0883" w:rsidRPr="000A0883" w:rsidRDefault="000A0883" w:rsidP="001E46E7">
      <w:pPr>
        <w:spacing w:before="60"/>
        <w:ind w:left="284" w:hanging="284"/>
        <w:jc w:val="both"/>
        <w:rPr>
          <w:color w:val="000000" w:themeColor="text1"/>
          <w:sz w:val="24"/>
          <w:szCs w:val="24"/>
          <w:lang w:val="en-GB"/>
        </w:rPr>
      </w:pPr>
      <w:r w:rsidRPr="000A0883">
        <w:rPr>
          <w:color w:val="000000" w:themeColor="text1"/>
          <w:sz w:val="24"/>
          <w:szCs w:val="24"/>
          <w:lang w:val="en-GB"/>
        </w:rPr>
        <w:t>•</w:t>
      </w:r>
      <w:r w:rsidRPr="000A0883">
        <w:rPr>
          <w:color w:val="000000" w:themeColor="text1"/>
          <w:sz w:val="24"/>
          <w:szCs w:val="24"/>
          <w:lang w:val="en-GB"/>
        </w:rPr>
        <w:tab/>
        <w:t>Liveable Cities Program;</w:t>
      </w:r>
    </w:p>
    <w:p w:rsidR="00B238F0" w:rsidRDefault="000A0883" w:rsidP="001E46E7">
      <w:pPr>
        <w:spacing w:before="60"/>
        <w:ind w:left="284" w:hanging="284"/>
        <w:jc w:val="both"/>
        <w:rPr>
          <w:color w:val="000000" w:themeColor="text1"/>
          <w:sz w:val="24"/>
          <w:szCs w:val="24"/>
          <w:lang w:val="en-GB"/>
        </w:rPr>
      </w:pPr>
      <w:r w:rsidRPr="000A0883">
        <w:rPr>
          <w:color w:val="000000" w:themeColor="text1"/>
          <w:sz w:val="24"/>
          <w:szCs w:val="24"/>
          <w:lang w:val="en-GB"/>
        </w:rPr>
        <w:t>•</w:t>
      </w:r>
      <w:r w:rsidRPr="000A0883">
        <w:rPr>
          <w:color w:val="000000" w:themeColor="text1"/>
          <w:sz w:val="24"/>
          <w:szCs w:val="24"/>
          <w:lang w:val="en-GB"/>
        </w:rPr>
        <w:tab/>
        <w:t>Sustainable municipal infrastructure;</w:t>
      </w:r>
    </w:p>
    <w:p w:rsidR="00B238F0" w:rsidRDefault="001D7863" w:rsidP="001D7863">
      <w:pPr>
        <w:spacing w:before="60"/>
        <w:ind w:left="284" w:hanging="284"/>
        <w:jc w:val="both"/>
        <w:rPr>
          <w:color w:val="000000" w:themeColor="text1"/>
          <w:sz w:val="24"/>
          <w:szCs w:val="24"/>
          <w:lang w:val="en-GB"/>
        </w:rPr>
      </w:pPr>
      <w:r w:rsidRPr="000A0883">
        <w:rPr>
          <w:color w:val="000000" w:themeColor="text1"/>
          <w:sz w:val="24"/>
          <w:szCs w:val="24"/>
          <w:lang w:val="en-GB"/>
        </w:rPr>
        <w:t>•</w:t>
      </w:r>
      <w:r>
        <w:rPr>
          <w:color w:val="000000" w:themeColor="text1"/>
          <w:sz w:val="24"/>
          <w:szCs w:val="24"/>
          <w:lang w:val="en-GB"/>
        </w:rPr>
        <w:tab/>
      </w:r>
      <w:r w:rsidR="00B238F0">
        <w:rPr>
          <w:color w:val="000000" w:themeColor="text1"/>
          <w:sz w:val="24"/>
          <w:szCs w:val="24"/>
          <w:lang w:val="en-GB"/>
        </w:rPr>
        <w:t>Energy savings and energy vehicles;</w:t>
      </w:r>
    </w:p>
    <w:p w:rsidR="00B238F0" w:rsidRPr="00B238F0" w:rsidRDefault="001D7863" w:rsidP="001D7863">
      <w:pPr>
        <w:spacing w:before="60"/>
        <w:ind w:left="284" w:hanging="284"/>
        <w:jc w:val="both"/>
        <w:rPr>
          <w:color w:val="000000" w:themeColor="text1"/>
          <w:sz w:val="24"/>
          <w:szCs w:val="24"/>
          <w:lang w:val="en-GB"/>
        </w:rPr>
      </w:pPr>
      <w:r w:rsidRPr="000A0883">
        <w:rPr>
          <w:color w:val="000000" w:themeColor="text1"/>
          <w:sz w:val="24"/>
          <w:szCs w:val="24"/>
          <w:lang w:val="en-GB"/>
        </w:rPr>
        <w:t>•</w:t>
      </w:r>
      <w:r>
        <w:rPr>
          <w:color w:val="000000" w:themeColor="text1"/>
          <w:sz w:val="24"/>
          <w:szCs w:val="24"/>
          <w:lang w:val="en-GB"/>
        </w:rPr>
        <w:tab/>
      </w:r>
      <w:r w:rsidR="00B238F0">
        <w:rPr>
          <w:color w:val="000000" w:themeColor="text1"/>
          <w:sz w:val="24"/>
          <w:szCs w:val="24"/>
          <w:lang w:val="en-GB"/>
        </w:rPr>
        <w:t>Support of the air quality improvement;</w:t>
      </w:r>
    </w:p>
    <w:p w:rsidR="000A0883" w:rsidRPr="000A0883" w:rsidRDefault="000A0883" w:rsidP="001E46E7">
      <w:pPr>
        <w:spacing w:before="60"/>
        <w:ind w:left="284" w:hanging="284"/>
        <w:jc w:val="both"/>
        <w:rPr>
          <w:color w:val="000000" w:themeColor="text1"/>
          <w:sz w:val="24"/>
          <w:szCs w:val="24"/>
          <w:lang w:val="en-GB"/>
        </w:rPr>
      </w:pPr>
      <w:r w:rsidRPr="000A0883">
        <w:rPr>
          <w:color w:val="000000" w:themeColor="text1"/>
          <w:sz w:val="24"/>
          <w:szCs w:val="24"/>
          <w:lang w:val="en-GB"/>
        </w:rPr>
        <w:t>•</w:t>
      </w:r>
      <w:r w:rsidRPr="000A0883">
        <w:rPr>
          <w:color w:val="000000" w:themeColor="text1"/>
          <w:sz w:val="24"/>
          <w:szCs w:val="24"/>
          <w:lang w:val="en-GB"/>
        </w:rPr>
        <w:tab/>
        <w:t>Effectiveness of public urban transport projects;</w:t>
      </w:r>
    </w:p>
    <w:p w:rsidR="000A0883" w:rsidRPr="000A0883" w:rsidRDefault="000A0883" w:rsidP="001E46E7">
      <w:pPr>
        <w:spacing w:before="60"/>
        <w:ind w:left="284" w:hanging="284"/>
        <w:jc w:val="both"/>
        <w:rPr>
          <w:color w:val="000000" w:themeColor="text1"/>
          <w:sz w:val="24"/>
          <w:szCs w:val="24"/>
          <w:lang w:val="en-GB"/>
        </w:rPr>
      </w:pPr>
      <w:r w:rsidRPr="000A0883">
        <w:rPr>
          <w:color w:val="000000" w:themeColor="text1"/>
          <w:sz w:val="24"/>
          <w:szCs w:val="24"/>
          <w:lang w:val="en-GB"/>
        </w:rPr>
        <w:t>•</w:t>
      </w:r>
      <w:r w:rsidRPr="000A0883">
        <w:rPr>
          <w:color w:val="000000" w:themeColor="text1"/>
          <w:sz w:val="24"/>
          <w:szCs w:val="24"/>
          <w:lang w:val="en-GB"/>
        </w:rPr>
        <w:tab/>
        <w:t>Environmental degradation;</w:t>
      </w:r>
    </w:p>
    <w:p w:rsidR="000A0883" w:rsidRPr="000A0883" w:rsidRDefault="000A0883" w:rsidP="001E46E7">
      <w:pPr>
        <w:spacing w:before="60"/>
        <w:ind w:left="284" w:hanging="284"/>
        <w:jc w:val="both"/>
        <w:rPr>
          <w:color w:val="000000" w:themeColor="text1"/>
          <w:sz w:val="24"/>
          <w:szCs w:val="24"/>
          <w:lang w:val="en-GB"/>
        </w:rPr>
      </w:pPr>
      <w:r w:rsidRPr="000A0883">
        <w:rPr>
          <w:color w:val="000000" w:themeColor="text1"/>
          <w:sz w:val="24"/>
          <w:szCs w:val="24"/>
          <w:lang w:val="en-GB"/>
        </w:rPr>
        <w:t>•</w:t>
      </w:r>
      <w:r w:rsidRPr="000A0883">
        <w:rPr>
          <w:color w:val="000000" w:themeColor="text1"/>
          <w:sz w:val="24"/>
          <w:szCs w:val="24"/>
          <w:lang w:val="en-GB"/>
        </w:rPr>
        <w:tab/>
        <w:t>Effectiveness of spatial planning;</w:t>
      </w:r>
    </w:p>
    <w:p w:rsidR="000A0883" w:rsidRPr="000A0883" w:rsidRDefault="000A0883" w:rsidP="001E46E7">
      <w:pPr>
        <w:spacing w:before="60"/>
        <w:ind w:left="284" w:hanging="284"/>
        <w:jc w:val="both"/>
        <w:rPr>
          <w:color w:val="000000" w:themeColor="text1"/>
          <w:sz w:val="24"/>
          <w:szCs w:val="24"/>
          <w:lang w:val="en-GB"/>
        </w:rPr>
      </w:pPr>
      <w:r w:rsidRPr="000A0883">
        <w:rPr>
          <w:color w:val="000000" w:themeColor="text1"/>
          <w:sz w:val="24"/>
          <w:szCs w:val="24"/>
          <w:lang w:val="en-GB"/>
        </w:rPr>
        <w:t>•</w:t>
      </w:r>
      <w:r w:rsidRPr="000A0883">
        <w:rPr>
          <w:color w:val="000000" w:themeColor="text1"/>
          <w:sz w:val="24"/>
          <w:szCs w:val="24"/>
          <w:lang w:val="en-GB"/>
        </w:rPr>
        <w:tab/>
        <w:t>Municipal waste management system;</w:t>
      </w:r>
    </w:p>
    <w:p w:rsidR="000A0883" w:rsidRPr="000A0883" w:rsidRDefault="000A0883" w:rsidP="001E46E7">
      <w:pPr>
        <w:spacing w:before="60"/>
        <w:ind w:left="284" w:hanging="284"/>
        <w:jc w:val="both"/>
        <w:rPr>
          <w:color w:val="000000" w:themeColor="text1"/>
          <w:sz w:val="24"/>
          <w:szCs w:val="24"/>
          <w:lang w:val="en-GB"/>
        </w:rPr>
      </w:pPr>
      <w:r w:rsidRPr="000A0883">
        <w:rPr>
          <w:color w:val="000000" w:themeColor="text1"/>
          <w:sz w:val="24"/>
          <w:szCs w:val="24"/>
          <w:lang w:val="en-GB"/>
        </w:rPr>
        <w:t>•</w:t>
      </w:r>
      <w:r w:rsidRPr="000A0883">
        <w:rPr>
          <w:color w:val="000000" w:themeColor="text1"/>
          <w:sz w:val="24"/>
          <w:szCs w:val="24"/>
          <w:lang w:val="en-GB"/>
        </w:rPr>
        <w:tab/>
        <w:t>Environmental pollution;</w:t>
      </w:r>
    </w:p>
    <w:p w:rsidR="000A0883" w:rsidRPr="000A0883" w:rsidRDefault="000A0883" w:rsidP="001E46E7">
      <w:pPr>
        <w:spacing w:before="60"/>
        <w:ind w:left="284" w:hanging="284"/>
        <w:jc w:val="both"/>
        <w:rPr>
          <w:color w:val="000000" w:themeColor="text1"/>
          <w:sz w:val="24"/>
          <w:szCs w:val="24"/>
          <w:lang w:val="en-GB"/>
        </w:rPr>
      </w:pPr>
      <w:r w:rsidRPr="000A0883">
        <w:rPr>
          <w:color w:val="000000" w:themeColor="text1"/>
          <w:sz w:val="24"/>
          <w:szCs w:val="24"/>
          <w:lang w:val="en-GB"/>
        </w:rPr>
        <w:t>•</w:t>
      </w:r>
      <w:r w:rsidRPr="000A0883">
        <w:rPr>
          <w:color w:val="000000" w:themeColor="text1"/>
          <w:sz w:val="24"/>
          <w:szCs w:val="24"/>
          <w:lang w:val="en-GB"/>
        </w:rPr>
        <w:tab/>
        <w:t>Tax credit for green investments;</w:t>
      </w:r>
    </w:p>
    <w:p w:rsidR="000A0883" w:rsidRPr="000A0883" w:rsidRDefault="000A0883" w:rsidP="001E46E7">
      <w:pPr>
        <w:spacing w:before="60"/>
        <w:ind w:left="284" w:hanging="284"/>
        <w:jc w:val="both"/>
        <w:rPr>
          <w:color w:val="000000" w:themeColor="text1"/>
          <w:sz w:val="24"/>
          <w:szCs w:val="24"/>
          <w:lang w:val="en-GB"/>
        </w:rPr>
      </w:pPr>
      <w:r w:rsidRPr="000A0883">
        <w:rPr>
          <w:color w:val="000000" w:themeColor="text1"/>
          <w:sz w:val="24"/>
          <w:szCs w:val="24"/>
          <w:lang w:val="en-GB"/>
        </w:rPr>
        <w:t>•</w:t>
      </w:r>
      <w:r w:rsidRPr="000A0883">
        <w:rPr>
          <w:color w:val="000000" w:themeColor="text1"/>
          <w:sz w:val="24"/>
          <w:szCs w:val="24"/>
          <w:lang w:val="en-GB"/>
        </w:rPr>
        <w:tab/>
        <w:t>Care of air quality;</w:t>
      </w:r>
    </w:p>
    <w:p w:rsidR="000A0883" w:rsidRPr="000A0883" w:rsidRDefault="000A0883" w:rsidP="001E46E7">
      <w:pPr>
        <w:spacing w:before="60"/>
        <w:ind w:left="284" w:hanging="284"/>
        <w:jc w:val="both"/>
        <w:rPr>
          <w:color w:val="000000" w:themeColor="text1"/>
          <w:sz w:val="24"/>
          <w:szCs w:val="24"/>
          <w:lang w:val="en-GB"/>
        </w:rPr>
      </w:pPr>
      <w:r w:rsidRPr="000A0883">
        <w:rPr>
          <w:color w:val="000000" w:themeColor="text1"/>
          <w:sz w:val="24"/>
          <w:szCs w:val="24"/>
          <w:lang w:val="en-GB"/>
        </w:rPr>
        <w:t>•</w:t>
      </w:r>
      <w:r w:rsidRPr="000A0883">
        <w:rPr>
          <w:color w:val="000000" w:themeColor="text1"/>
          <w:sz w:val="24"/>
          <w:szCs w:val="24"/>
          <w:lang w:val="en-GB"/>
        </w:rPr>
        <w:tab/>
        <w:t>Rehabilitation of degraded city and town areas;</w:t>
      </w:r>
    </w:p>
    <w:p w:rsidR="000A0883" w:rsidRPr="000A0883" w:rsidRDefault="000A0883" w:rsidP="001E46E7">
      <w:pPr>
        <w:spacing w:before="60"/>
        <w:ind w:left="284" w:hanging="284"/>
        <w:jc w:val="both"/>
        <w:rPr>
          <w:color w:val="000000" w:themeColor="text1"/>
          <w:sz w:val="24"/>
          <w:szCs w:val="24"/>
          <w:lang w:val="en-GB"/>
        </w:rPr>
      </w:pPr>
      <w:r w:rsidRPr="000A0883">
        <w:rPr>
          <w:color w:val="000000" w:themeColor="text1"/>
          <w:sz w:val="24"/>
          <w:szCs w:val="24"/>
          <w:lang w:val="en-GB"/>
        </w:rPr>
        <w:t>•</w:t>
      </w:r>
      <w:r w:rsidRPr="000A0883">
        <w:rPr>
          <w:color w:val="000000" w:themeColor="text1"/>
          <w:sz w:val="24"/>
          <w:szCs w:val="24"/>
          <w:lang w:val="en-GB"/>
        </w:rPr>
        <w:tab/>
        <w:t>Management of municipal solid waste;</w:t>
      </w:r>
    </w:p>
    <w:p w:rsidR="000A0883" w:rsidRPr="000A0883" w:rsidRDefault="000A0883" w:rsidP="001E46E7">
      <w:pPr>
        <w:spacing w:before="60"/>
        <w:ind w:left="284" w:hanging="284"/>
        <w:jc w:val="both"/>
        <w:rPr>
          <w:color w:val="000000" w:themeColor="text1"/>
          <w:sz w:val="24"/>
          <w:szCs w:val="24"/>
          <w:lang w:val="en-GB"/>
        </w:rPr>
      </w:pPr>
      <w:r w:rsidRPr="000A0883">
        <w:rPr>
          <w:color w:val="000000" w:themeColor="text1"/>
          <w:sz w:val="24"/>
          <w:szCs w:val="24"/>
          <w:lang w:val="en-GB"/>
        </w:rPr>
        <w:t>•</w:t>
      </w:r>
      <w:r w:rsidRPr="000A0883">
        <w:rPr>
          <w:color w:val="000000" w:themeColor="text1"/>
          <w:sz w:val="24"/>
          <w:szCs w:val="24"/>
          <w:lang w:val="en-GB"/>
        </w:rPr>
        <w:tab/>
        <w:t>Communal services;</w:t>
      </w:r>
    </w:p>
    <w:p w:rsidR="000A0883" w:rsidRPr="000A0883" w:rsidRDefault="000A0883" w:rsidP="001E46E7">
      <w:pPr>
        <w:spacing w:before="60"/>
        <w:ind w:left="284" w:hanging="284"/>
        <w:jc w:val="both"/>
        <w:rPr>
          <w:color w:val="000000" w:themeColor="text1"/>
          <w:sz w:val="24"/>
          <w:szCs w:val="24"/>
          <w:lang w:val="en-GB"/>
        </w:rPr>
      </w:pPr>
      <w:r w:rsidRPr="000A0883">
        <w:rPr>
          <w:color w:val="000000" w:themeColor="text1"/>
          <w:sz w:val="24"/>
          <w:szCs w:val="24"/>
          <w:lang w:val="en-GB"/>
        </w:rPr>
        <w:t>•</w:t>
      </w:r>
      <w:r w:rsidRPr="000A0883">
        <w:rPr>
          <w:color w:val="000000" w:themeColor="text1"/>
          <w:sz w:val="24"/>
          <w:szCs w:val="24"/>
          <w:lang w:val="en-GB"/>
        </w:rPr>
        <w:tab/>
        <w:t>The state´s contaminated areas;</w:t>
      </w:r>
    </w:p>
    <w:p w:rsidR="000A0883" w:rsidRDefault="000A0883" w:rsidP="001E46E7">
      <w:pPr>
        <w:spacing w:before="60"/>
        <w:ind w:left="284" w:hanging="284"/>
        <w:jc w:val="both"/>
        <w:rPr>
          <w:color w:val="000000" w:themeColor="text1"/>
          <w:sz w:val="24"/>
          <w:szCs w:val="24"/>
          <w:lang w:val="en-GB"/>
        </w:rPr>
      </w:pPr>
      <w:r w:rsidRPr="000A0883">
        <w:rPr>
          <w:color w:val="000000" w:themeColor="text1"/>
          <w:sz w:val="24"/>
          <w:szCs w:val="24"/>
          <w:lang w:val="en-GB"/>
        </w:rPr>
        <w:t>•</w:t>
      </w:r>
      <w:r w:rsidRPr="000A0883">
        <w:rPr>
          <w:color w:val="000000" w:themeColor="text1"/>
          <w:sz w:val="24"/>
          <w:szCs w:val="24"/>
          <w:lang w:val="en-GB"/>
        </w:rPr>
        <w:tab/>
        <w:t xml:space="preserve">Stormwater management. </w:t>
      </w:r>
    </w:p>
    <w:p w:rsidR="002402A2" w:rsidRDefault="002402A2" w:rsidP="00887260">
      <w:pPr>
        <w:spacing w:before="120"/>
        <w:jc w:val="both"/>
        <w:rPr>
          <w:color w:val="000000" w:themeColor="text1"/>
          <w:sz w:val="24"/>
          <w:szCs w:val="24"/>
          <w:lang w:val="en-GB"/>
        </w:rPr>
      </w:pPr>
    </w:p>
    <w:p w:rsidR="002402A2" w:rsidRDefault="002402A2" w:rsidP="00887260">
      <w:pPr>
        <w:spacing w:before="120"/>
        <w:jc w:val="both"/>
        <w:rPr>
          <w:color w:val="000000" w:themeColor="text1"/>
          <w:sz w:val="24"/>
          <w:szCs w:val="24"/>
          <w:lang w:val="en-GB"/>
        </w:rPr>
      </w:pPr>
    </w:p>
    <w:p w:rsidR="00462B2E" w:rsidRDefault="00462B2E" w:rsidP="00887260">
      <w:pPr>
        <w:jc w:val="both"/>
        <w:rPr>
          <w:color w:val="000000" w:themeColor="text1"/>
          <w:sz w:val="24"/>
          <w:szCs w:val="24"/>
          <w:lang w:val="en-GB"/>
        </w:rPr>
      </w:pPr>
    </w:p>
    <w:tbl>
      <w:tblPr>
        <w:tblStyle w:val="TableGrid"/>
        <w:tblW w:w="0" w:type="auto"/>
        <w:tblLook w:val="04A0" w:firstRow="1" w:lastRow="0" w:firstColumn="1" w:lastColumn="0" w:noHBand="0" w:noVBand="1"/>
      </w:tblPr>
      <w:tblGrid>
        <w:gridCol w:w="2830"/>
        <w:gridCol w:w="6232"/>
      </w:tblGrid>
      <w:tr w:rsidR="007613C5" w:rsidRPr="00704B51" w:rsidTr="00573501">
        <w:tc>
          <w:tcPr>
            <w:tcW w:w="2830" w:type="dxa"/>
            <w:shd w:val="clear" w:color="auto" w:fill="DEEAF6" w:themeFill="accent1" w:themeFillTint="33"/>
          </w:tcPr>
          <w:p w:rsidR="007613C5" w:rsidRPr="00B67064" w:rsidRDefault="007613C5" w:rsidP="00573501">
            <w:pPr>
              <w:rPr>
                <w:b/>
                <w:lang w:val="en-GB"/>
              </w:rPr>
            </w:pPr>
            <w:r w:rsidRPr="00B67064">
              <w:rPr>
                <w:b/>
                <w:lang w:val="en-GB"/>
              </w:rPr>
              <w:t>Country</w:t>
            </w:r>
          </w:p>
        </w:tc>
        <w:tc>
          <w:tcPr>
            <w:tcW w:w="6232" w:type="dxa"/>
            <w:shd w:val="clear" w:color="auto" w:fill="DEEAF6" w:themeFill="accent1" w:themeFillTint="33"/>
          </w:tcPr>
          <w:p w:rsidR="007613C5" w:rsidRPr="00B67064" w:rsidRDefault="007613C5" w:rsidP="00573501">
            <w:pPr>
              <w:rPr>
                <w:b/>
                <w:lang w:val="en-GB"/>
              </w:rPr>
            </w:pPr>
            <w:r w:rsidRPr="00B67064">
              <w:rPr>
                <w:b/>
                <w:lang w:val="en-GB"/>
              </w:rPr>
              <w:t>Title of the audit</w:t>
            </w:r>
          </w:p>
        </w:tc>
      </w:tr>
      <w:tr w:rsidR="007613C5" w:rsidRPr="00704B51" w:rsidTr="00573501">
        <w:tc>
          <w:tcPr>
            <w:tcW w:w="2830" w:type="dxa"/>
            <w:shd w:val="clear" w:color="auto" w:fill="auto"/>
          </w:tcPr>
          <w:p w:rsidR="007613C5" w:rsidRPr="00B67064" w:rsidRDefault="007613C5" w:rsidP="00573501">
            <w:pPr>
              <w:rPr>
                <w:b/>
                <w:lang w:val="en-GB"/>
              </w:rPr>
            </w:pPr>
            <w:r w:rsidRPr="00B67064">
              <w:rPr>
                <w:b/>
                <w:lang w:val="en-GB"/>
              </w:rPr>
              <w:t>Australia</w:t>
            </w:r>
          </w:p>
        </w:tc>
        <w:tc>
          <w:tcPr>
            <w:tcW w:w="6232" w:type="dxa"/>
            <w:shd w:val="clear" w:color="auto" w:fill="auto"/>
            <w:vAlign w:val="center"/>
          </w:tcPr>
          <w:p w:rsidR="007613C5" w:rsidRPr="00B67064" w:rsidRDefault="007613C5" w:rsidP="00573501">
            <w:pPr>
              <w:spacing w:before="120" w:after="120"/>
              <w:rPr>
                <w:rFonts w:cstheme="minorHAnsi"/>
                <w:b/>
                <w:bCs/>
                <w:lang w:val="en-GB"/>
              </w:rPr>
            </w:pPr>
            <w:r w:rsidRPr="00B67064">
              <w:rPr>
                <w:rFonts w:cstheme="minorHAnsi"/>
                <w:b/>
                <w:bCs/>
                <w:lang w:val="en-GB"/>
              </w:rPr>
              <w:t>Administration of the Smart grid, Smart city program</w:t>
            </w:r>
          </w:p>
        </w:tc>
      </w:tr>
      <w:tr w:rsidR="007613C5" w:rsidRPr="00704B51" w:rsidTr="00573501">
        <w:tc>
          <w:tcPr>
            <w:tcW w:w="2830" w:type="dxa"/>
            <w:shd w:val="clear" w:color="auto" w:fill="auto"/>
          </w:tcPr>
          <w:p w:rsidR="007613C5" w:rsidRPr="00B67064" w:rsidRDefault="007613C5" w:rsidP="00573501">
            <w:pPr>
              <w:rPr>
                <w:b/>
                <w:lang w:val="en-GB"/>
              </w:rPr>
            </w:pPr>
            <w:r w:rsidRPr="00B67064">
              <w:rPr>
                <w:b/>
                <w:lang w:val="en-GB"/>
              </w:rPr>
              <w:t>Australia</w:t>
            </w:r>
          </w:p>
        </w:tc>
        <w:tc>
          <w:tcPr>
            <w:tcW w:w="6232" w:type="dxa"/>
            <w:shd w:val="clear" w:color="auto" w:fill="auto"/>
            <w:vAlign w:val="center"/>
          </w:tcPr>
          <w:p w:rsidR="007613C5" w:rsidRPr="00B67064" w:rsidRDefault="007613C5" w:rsidP="00573501">
            <w:pPr>
              <w:autoSpaceDE w:val="0"/>
              <w:autoSpaceDN w:val="0"/>
              <w:adjustRightInd w:val="0"/>
              <w:spacing w:before="120" w:after="120"/>
              <w:rPr>
                <w:rFonts w:cstheme="minorHAnsi"/>
                <w:b/>
                <w:bCs/>
                <w:lang w:val="en-GB"/>
              </w:rPr>
            </w:pPr>
            <w:r w:rsidRPr="00B67064">
              <w:rPr>
                <w:rFonts w:eastAsia="Calibri" w:cstheme="minorHAnsi"/>
                <w:b/>
                <w:bCs/>
                <w:lang w:val="en-GB"/>
              </w:rPr>
              <w:t>Design and implementation of the Liveable Cities Program</w:t>
            </w:r>
          </w:p>
        </w:tc>
      </w:tr>
      <w:tr w:rsidR="007613C5" w:rsidRPr="00704B51" w:rsidTr="004217CC">
        <w:trPr>
          <w:trHeight w:val="425"/>
        </w:trPr>
        <w:tc>
          <w:tcPr>
            <w:tcW w:w="2830" w:type="dxa"/>
            <w:shd w:val="clear" w:color="auto" w:fill="auto"/>
          </w:tcPr>
          <w:p w:rsidR="007613C5" w:rsidRPr="00704B51" w:rsidRDefault="007613C5" w:rsidP="00573501">
            <w:pPr>
              <w:rPr>
                <w:b/>
                <w:lang w:val="en-GB"/>
              </w:rPr>
            </w:pPr>
            <w:r w:rsidRPr="00704B51">
              <w:rPr>
                <w:b/>
                <w:lang w:val="en-GB"/>
              </w:rPr>
              <w:t>Canada</w:t>
            </w:r>
          </w:p>
        </w:tc>
        <w:tc>
          <w:tcPr>
            <w:tcW w:w="6232" w:type="dxa"/>
            <w:shd w:val="clear" w:color="auto" w:fill="auto"/>
          </w:tcPr>
          <w:p w:rsidR="007613C5" w:rsidRPr="00704B51" w:rsidRDefault="007613C5" w:rsidP="00573501">
            <w:pPr>
              <w:spacing w:after="120"/>
              <w:rPr>
                <w:b/>
                <w:lang w:val="en-GB"/>
              </w:rPr>
            </w:pPr>
            <w:r w:rsidRPr="00704B51">
              <w:rPr>
                <w:rFonts w:cstheme="minorHAnsi"/>
                <w:b/>
                <w:bCs/>
                <w:lang w:val="en-GB"/>
              </w:rPr>
              <w:t>Federal support for sustainable municipal infrastructure</w:t>
            </w:r>
          </w:p>
        </w:tc>
      </w:tr>
      <w:tr w:rsidR="004217CC" w:rsidRPr="00704B51" w:rsidTr="00573501">
        <w:tc>
          <w:tcPr>
            <w:tcW w:w="2830" w:type="dxa"/>
            <w:shd w:val="clear" w:color="auto" w:fill="auto"/>
          </w:tcPr>
          <w:p w:rsidR="004217CC" w:rsidRPr="00704B51" w:rsidRDefault="004217CC" w:rsidP="00573501">
            <w:pPr>
              <w:rPr>
                <w:b/>
                <w:lang w:val="en-GB"/>
              </w:rPr>
            </w:pPr>
            <w:r>
              <w:rPr>
                <w:b/>
                <w:lang w:val="en-GB"/>
              </w:rPr>
              <w:t>China</w:t>
            </w:r>
          </w:p>
        </w:tc>
        <w:tc>
          <w:tcPr>
            <w:tcW w:w="6232" w:type="dxa"/>
            <w:shd w:val="clear" w:color="auto" w:fill="auto"/>
          </w:tcPr>
          <w:p w:rsidR="004217CC" w:rsidRPr="00704B51" w:rsidRDefault="004217CC" w:rsidP="00573501">
            <w:pPr>
              <w:spacing w:after="120"/>
              <w:jc w:val="both"/>
              <w:rPr>
                <w:rFonts w:cstheme="minorHAnsi"/>
                <w:b/>
                <w:bCs/>
                <w:lang w:val="en-GB"/>
              </w:rPr>
            </w:pPr>
            <w:r>
              <w:rPr>
                <w:rFonts w:cstheme="minorHAnsi"/>
                <w:b/>
                <w:bCs/>
                <w:lang w:val="en-GB"/>
              </w:rPr>
              <w:t>Case on Green City Audit</w:t>
            </w:r>
          </w:p>
        </w:tc>
      </w:tr>
      <w:tr w:rsidR="004217CC" w:rsidRPr="00704B51" w:rsidTr="00573501">
        <w:tc>
          <w:tcPr>
            <w:tcW w:w="2830" w:type="dxa"/>
            <w:shd w:val="clear" w:color="auto" w:fill="auto"/>
          </w:tcPr>
          <w:p w:rsidR="004217CC" w:rsidRPr="00704B51" w:rsidRDefault="004217CC" w:rsidP="00573501">
            <w:pPr>
              <w:rPr>
                <w:b/>
                <w:lang w:val="en-GB"/>
              </w:rPr>
            </w:pPr>
            <w:r>
              <w:rPr>
                <w:b/>
                <w:lang w:val="en-GB"/>
              </w:rPr>
              <w:t>Czech Republic</w:t>
            </w:r>
          </w:p>
        </w:tc>
        <w:tc>
          <w:tcPr>
            <w:tcW w:w="6232" w:type="dxa"/>
            <w:shd w:val="clear" w:color="auto" w:fill="auto"/>
          </w:tcPr>
          <w:p w:rsidR="004217CC" w:rsidRPr="00704B51" w:rsidRDefault="004217CC" w:rsidP="00573501">
            <w:pPr>
              <w:spacing w:after="120"/>
              <w:jc w:val="both"/>
              <w:rPr>
                <w:rFonts w:cstheme="minorHAnsi"/>
                <w:b/>
                <w:bCs/>
                <w:lang w:val="en-GB"/>
              </w:rPr>
            </w:pPr>
            <w:r>
              <w:rPr>
                <w:rFonts w:cstheme="minorHAnsi"/>
                <w:b/>
                <w:bCs/>
                <w:lang w:val="en-GB"/>
              </w:rPr>
              <w:t>Funds earmarked for the support of the air quality improvement</w:t>
            </w:r>
          </w:p>
        </w:tc>
      </w:tr>
      <w:tr w:rsidR="007613C5" w:rsidRPr="00704B51" w:rsidTr="00573501">
        <w:tc>
          <w:tcPr>
            <w:tcW w:w="2830" w:type="dxa"/>
            <w:shd w:val="clear" w:color="auto" w:fill="auto"/>
          </w:tcPr>
          <w:p w:rsidR="007613C5" w:rsidRPr="00704B51" w:rsidRDefault="007613C5" w:rsidP="00573501">
            <w:pPr>
              <w:rPr>
                <w:b/>
                <w:lang w:val="en-GB"/>
              </w:rPr>
            </w:pPr>
            <w:r w:rsidRPr="00704B51">
              <w:rPr>
                <w:b/>
                <w:lang w:val="en-GB"/>
              </w:rPr>
              <w:t>European Court of Auditors</w:t>
            </w:r>
          </w:p>
        </w:tc>
        <w:tc>
          <w:tcPr>
            <w:tcW w:w="6232" w:type="dxa"/>
            <w:shd w:val="clear" w:color="auto" w:fill="auto"/>
          </w:tcPr>
          <w:p w:rsidR="007613C5" w:rsidRPr="00704B51" w:rsidRDefault="007613C5" w:rsidP="00573501">
            <w:pPr>
              <w:spacing w:after="120"/>
              <w:jc w:val="both"/>
              <w:rPr>
                <w:lang w:val="en-GB"/>
              </w:rPr>
            </w:pPr>
            <w:r w:rsidRPr="00704B51">
              <w:rPr>
                <w:rFonts w:cstheme="minorHAnsi"/>
                <w:b/>
                <w:bCs/>
                <w:lang w:val="en-GB"/>
              </w:rPr>
              <w:t>Effectiveness of EU-supported public urban transport projects</w:t>
            </w:r>
          </w:p>
        </w:tc>
      </w:tr>
      <w:tr w:rsidR="007613C5" w:rsidRPr="00704B51" w:rsidTr="00573501">
        <w:tc>
          <w:tcPr>
            <w:tcW w:w="2830" w:type="dxa"/>
            <w:shd w:val="clear" w:color="auto" w:fill="auto"/>
          </w:tcPr>
          <w:p w:rsidR="007613C5" w:rsidRPr="00704B51" w:rsidRDefault="007613C5" w:rsidP="00573501">
            <w:pPr>
              <w:rPr>
                <w:b/>
                <w:lang w:val="en-GB"/>
              </w:rPr>
            </w:pPr>
            <w:r w:rsidRPr="00704B51">
              <w:rPr>
                <w:b/>
                <w:lang w:val="en-GB"/>
              </w:rPr>
              <w:t>India</w:t>
            </w:r>
          </w:p>
        </w:tc>
        <w:tc>
          <w:tcPr>
            <w:tcW w:w="6232" w:type="dxa"/>
            <w:shd w:val="clear" w:color="auto" w:fill="auto"/>
            <w:vAlign w:val="center"/>
          </w:tcPr>
          <w:p w:rsidR="007613C5" w:rsidRPr="00704B51" w:rsidRDefault="007613C5" w:rsidP="00573501">
            <w:pPr>
              <w:spacing w:after="120"/>
              <w:jc w:val="both"/>
              <w:rPr>
                <w:rFonts w:cstheme="minorHAnsi"/>
                <w:b/>
                <w:bCs/>
                <w:lang w:val="en-GB"/>
              </w:rPr>
            </w:pPr>
            <w:r w:rsidRPr="00704B51">
              <w:rPr>
                <w:rFonts w:cstheme="minorHAnsi"/>
                <w:b/>
                <w:bCs/>
                <w:lang w:val="en-GB"/>
              </w:rPr>
              <w:t>Performance Audit of Environmental degradation in the greater Guwahati area with special emphasis on the role of the Pollution Control Board (PCBA), Assam</w:t>
            </w:r>
          </w:p>
        </w:tc>
      </w:tr>
      <w:tr w:rsidR="007613C5" w:rsidRPr="00704B51" w:rsidTr="00573501">
        <w:tc>
          <w:tcPr>
            <w:tcW w:w="2830" w:type="dxa"/>
            <w:shd w:val="clear" w:color="auto" w:fill="auto"/>
          </w:tcPr>
          <w:p w:rsidR="007613C5" w:rsidRPr="00704B51" w:rsidRDefault="007613C5" w:rsidP="00573501">
            <w:pPr>
              <w:rPr>
                <w:b/>
                <w:lang w:val="en-GB"/>
              </w:rPr>
            </w:pPr>
            <w:r w:rsidRPr="00704B51">
              <w:rPr>
                <w:b/>
                <w:lang w:val="en-GB"/>
              </w:rPr>
              <w:t>Indonesia</w:t>
            </w:r>
          </w:p>
        </w:tc>
        <w:tc>
          <w:tcPr>
            <w:tcW w:w="6232" w:type="dxa"/>
            <w:shd w:val="clear" w:color="auto" w:fill="auto"/>
          </w:tcPr>
          <w:p w:rsidR="007613C5" w:rsidRPr="00704B51" w:rsidRDefault="007613C5" w:rsidP="00D901DB">
            <w:pPr>
              <w:spacing w:after="120"/>
              <w:jc w:val="both"/>
              <w:rPr>
                <w:b/>
                <w:lang w:val="en-GB"/>
              </w:rPr>
            </w:pPr>
            <w:r w:rsidRPr="00704B51">
              <w:rPr>
                <w:rFonts w:cstheme="minorHAnsi"/>
                <w:b/>
                <w:bCs/>
                <w:lang w:val="en-GB"/>
              </w:rPr>
              <w:t>Effectiveness of implementation of spatial planning on the Spatial Planning Agency and other relevant institutions in Jakarta</w:t>
            </w:r>
          </w:p>
        </w:tc>
      </w:tr>
      <w:tr w:rsidR="007613C5" w:rsidRPr="00704B51" w:rsidTr="00573501">
        <w:tc>
          <w:tcPr>
            <w:tcW w:w="2830" w:type="dxa"/>
            <w:shd w:val="clear" w:color="auto" w:fill="auto"/>
          </w:tcPr>
          <w:p w:rsidR="007613C5" w:rsidRPr="00704B51" w:rsidRDefault="007613C5" w:rsidP="00573501">
            <w:pPr>
              <w:rPr>
                <w:b/>
                <w:lang w:val="en-GB"/>
              </w:rPr>
            </w:pPr>
            <w:r w:rsidRPr="00704B51">
              <w:rPr>
                <w:b/>
                <w:lang w:val="en-GB"/>
              </w:rPr>
              <w:t>Latvia</w:t>
            </w:r>
          </w:p>
        </w:tc>
        <w:tc>
          <w:tcPr>
            <w:tcW w:w="6232" w:type="dxa"/>
            <w:shd w:val="clear" w:color="auto" w:fill="auto"/>
          </w:tcPr>
          <w:p w:rsidR="007613C5" w:rsidRPr="00704B51" w:rsidRDefault="007613C5" w:rsidP="00573501">
            <w:pPr>
              <w:spacing w:after="120"/>
              <w:jc w:val="both"/>
              <w:rPr>
                <w:b/>
                <w:lang w:val="en-GB"/>
              </w:rPr>
            </w:pPr>
            <w:r w:rsidRPr="00704B51">
              <w:rPr>
                <w:rFonts w:cstheme="minorHAnsi"/>
                <w:b/>
                <w:bCs/>
                <w:lang w:val="en-GB"/>
              </w:rPr>
              <w:t>Compliance of municipal waste management system with the intended objectives and regulatory enactments</w:t>
            </w:r>
          </w:p>
        </w:tc>
      </w:tr>
      <w:tr w:rsidR="007613C5" w:rsidRPr="00704B51" w:rsidTr="00573501">
        <w:tc>
          <w:tcPr>
            <w:tcW w:w="2830" w:type="dxa"/>
            <w:shd w:val="clear" w:color="auto" w:fill="auto"/>
          </w:tcPr>
          <w:p w:rsidR="007613C5" w:rsidRPr="00704B51" w:rsidRDefault="007613C5" w:rsidP="00573501">
            <w:pPr>
              <w:rPr>
                <w:b/>
                <w:lang w:val="en-GB"/>
              </w:rPr>
            </w:pPr>
            <w:r w:rsidRPr="00704B51">
              <w:rPr>
                <w:b/>
                <w:lang w:val="en-GB"/>
              </w:rPr>
              <w:t>Mexico</w:t>
            </w:r>
          </w:p>
        </w:tc>
        <w:tc>
          <w:tcPr>
            <w:tcW w:w="6232" w:type="dxa"/>
            <w:shd w:val="clear" w:color="auto" w:fill="auto"/>
          </w:tcPr>
          <w:p w:rsidR="007613C5" w:rsidRPr="00704B51" w:rsidRDefault="007613C5" w:rsidP="00573501">
            <w:pPr>
              <w:spacing w:after="120"/>
              <w:jc w:val="both"/>
              <w:rPr>
                <w:b/>
                <w:lang w:val="en-GB"/>
              </w:rPr>
            </w:pPr>
            <w:r w:rsidRPr="00704B51">
              <w:rPr>
                <w:rFonts w:cstheme="minorHAnsi"/>
                <w:b/>
                <w:bCs/>
                <w:lang w:val="en-GB"/>
              </w:rPr>
              <w:t xml:space="preserve">Environmental Pollution   </w:t>
            </w:r>
          </w:p>
        </w:tc>
      </w:tr>
      <w:tr w:rsidR="007613C5" w:rsidRPr="00704B51" w:rsidTr="00573501">
        <w:trPr>
          <w:trHeight w:val="107"/>
        </w:trPr>
        <w:tc>
          <w:tcPr>
            <w:tcW w:w="2830" w:type="dxa"/>
            <w:shd w:val="clear" w:color="auto" w:fill="auto"/>
          </w:tcPr>
          <w:p w:rsidR="007613C5" w:rsidRPr="00704B51" w:rsidRDefault="007613C5" w:rsidP="00573501">
            <w:pPr>
              <w:rPr>
                <w:b/>
                <w:lang w:val="en-GB"/>
              </w:rPr>
            </w:pPr>
            <w:r w:rsidRPr="00704B51">
              <w:rPr>
                <w:b/>
                <w:lang w:val="en-GB"/>
              </w:rPr>
              <w:t>Netherlands</w:t>
            </w:r>
          </w:p>
        </w:tc>
        <w:tc>
          <w:tcPr>
            <w:tcW w:w="6232" w:type="dxa"/>
            <w:shd w:val="clear" w:color="auto" w:fill="auto"/>
          </w:tcPr>
          <w:p w:rsidR="007613C5" w:rsidRPr="00704B51" w:rsidRDefault="007613C5" w:rsidP="00573501">
            <w:pPr>
              <w:spacing w:after="120"/>
              <w:jc w:val="both"/>
              <w:rPr>
                <w:lang w:val="en-GB"/>
              </w:rPr>
            </w:pPr>
            <w:r w:rsidRPr="00704B51">
              <w:rPr>
                <w:rFonts w:cstheme="minorHAnsi"/>
                <w:b/>
                <w:bCs/>
                <w:lang w:val="en-GB"/>
              </w:rPr>
              <w:t>Implementation and impact of reforming the tax credit for green investments</w:t>
            </w:r>
          </w:p>
        </w:tc>
      </w:tr>
      <w:tr w:rsidR="007613C5" w:rsidRPr="00704B51" w:rsidTr="00573501">
        <w:tc>
          <w:tcPr>
            <w:tcW w:w="2830" w:type="dxa"/>
            <w:shd w:val="clear" w:color="auto" w:fill="auto"/>
          </w:tcPr>
          <w:p w:rsidR="007613C5" w:rsidRPr="00704B51" w:rsidRDefault="007613C5" w:rsidP="00573501">
            <w:pPr>
              <w:rPr>
                <w:b/>
                <w:lang w:val="en-GB"/>
              </w:rPr>
            </w:pPr>
            <w:r w:rsidRPr="00704B51">
              <w:rPr>
                <w:b/>
                <w:lang w:val="en-GB"/>
              </w:rPr>
              <w:t>Paraguay</w:t>
            </w:r>
          </w:p>
        </w:tc>
        <w:tc>
          <w:tcPr>
            <w:tcW w:w="6232" w:type="dxa"/>
            <w:shd w:val="clear" w:color="auto" w:fill="auto"/>
          </w:tcPr>
          <w:p w:rsidR="007613C5" w:rsidRPr="00704B51" w:rsidRDefault="007613C5" w:rsidP="00573501">
            <w:pPr>
              <w:spacing w:after="120"/>
              <w:jc w:val="both"/>
              <w:rPr>
                <w:b/>
                <w:lang w:val="en-GB"/>
              </w:rPr>
            </w:pPr>
            <w:r w:rsidRPr="00704B51">
              <w:rPr>
                <w:rFonts w:cstheme="minorHAnsi"/>
                <w:b/>
                <w:bCs/>
                <w:lang w:val="en-GB"/>
              </w:rPr>
              <w:t xml:space="preserve">Special examination to the municipalities of Asunción, Lambaré, Fernando de la Mora, San Lorenzo, Luque (local governments), the Secretary of the Environment and the general Directorate of Environmental Health of the Ministry of Public Health and Social Welfare, regarding the Control that those institutions carry out care of air quality   </w:t>
            </w:r>
          </w:p>
        </w:tc>
      </w:tr>
      <w:tr w:rsidR="007613C5" w:rsidRPr="00704B51" w:rsidTr="00573501">
        <w:tc>
          <w:tcPr>
            <w:tcW w:w="2830" w:type="dxa"/>
            <w:shd w:val="clear" w:color="auto" w:fill="auto"/>
          </w:tcPr>
          <w:p w:rsidR="007613C5" w:rsidRPr="00704B51" w:rsidRDefault="007613C5" w:rsidP="00573501">
            <w:pPr>
              <w:rPr>
                <w:b/>
                <w:lang w:val="en-GB"/>
              </w:rPr>
            </w:pPr>
            <w:r w:rsidRPr="00704B51">
              <w:rPr>
                <w:b/>
                <w:lang w:val="en-GB"/>
              </w:rPr>
              <w:t>Poland</w:t>
            </w:r>
          </w:p>
        </w:tc>
        <w:tc>
          <w:tcPr>
            <w:tcW w:w="6232" w:type="dxa"/>
            <w:shd w:val="clear" w:color="auto" w:fill="auto"/>
          </w:tcPr>
          <w:p w:rsidR="007613C5" w:rsidRPr="00704B51" w:rsidRDefault="007613C5" w:rsidP="00573501">
            <w:pPr>
              <w:spacing w:after="120"/>
              <w:jc w:val="both"/>
              <w:rPr>
                <w:lang w:val="en-GB"/>
              </w:rPr>
            </w:pPr>
            <w:r w:rsidRPr="00704B51">
              <w:rPr>
                <w:rFonts w:cstheme="minorHAnsi"/>
                <w:b/>
                <w:bCs/>
                <w:lang w:val="en-GB"/>
              </w:rPr>
              <w:t>Rehabilitation of degraded city and town areas</w:t>
            </w:r>
          </w:p>
        </w:tc>
      </w:tr>
      <w:tr w:rsidR="007613C5" w:rsidRPr="00704B51" w:rsidTr="00573501">
        <w:tc>
          <w:tcPr>
            <w:tcW w:w="2830" w:type="dxa"/>
            <w:shd w:val="clear" w:color="auto" w:fill="auto"/>
          </w:tcPr>
          <w:p w:rsidR="007613C5" w:rsidRPr="00704B51" w:rsidRDefault="007613C5" w:rsidP="00573501">
            <w:pPr>
              <w:rPr>
                <w:b/>
                <w:lang w:val="en-GB"/>
              </w:rPr>
            </w:pPr>
            <w:r w:rsidRPr="00704B51">
              <w:rPr>
                <w:b/>
                <w:lang w:val="en-GB"/>
              </w:rPr>
              <w:t>Sierra Leone</w:t>
            </w:r>
          </w:p>
        </w:tc>
        <w:tc>
          <w:tcPr>
            <w:tcW w:w="6232" w:type="dxa"/>
            <w:shd w:val="clear" w:color="auto" w:fill="auto"/>
          </w:tcPr>
          <w:p w:rsidR="007613C5" w:rsidRPr="00704B51" w:rsidRDefault="007613C5" w:rsidP="00573501">
            <w:pPr>
              <w:spacing w:after="120"/>
              <w:jc w:val="both"/>
              <w:rPr>
                <w:lang w:val="en-GB"/>
              </w:rPr>
            </w:pPr>
            <w:r w:rsidRPr="00704B51">
              <w:rPr>
                <w:rFonts w:cstheme="minorHAnsi"/>
                <w:b/>
                <w:bCs/>
                <w:lang w:val="en-GB"/>
              </w:rPr>
              <w:t>Management of municipal solid waste – case study on selected local councils</w:t>
            </w:r>
          </w:p>
        </w:tc>
      </w:tr>
      <w:tr w:rsidR="007613C5" w:rsidRPr="00704B51" w:rsidTr="00573501">
        <w:tc>
          <w:tcPr>
            <w:tcW w:w="2830" w:type="dxa"/>
            <w:shd w:val="clear" w:color="auto" w:fill="auto"/>
          </w:tcPr>
          <w:p w:rsidR="007613C5" w:rsidRPr="00704B51" w:rsidRDefault="007613C5" w:rsidP="00573501">
            <w:pPr>
              <w:rPr>
                <w:b/>
                <w:lang w:val="en-GB"/>
              </w:rPr>
            </w:pPr>
            <w:r w:rsidRPr="00704B51">
              <w:rPr>
                <w:b/>
                <w:lang w:val="en-GB"/>
              </w:rPr>
              <w:t>Slovakia</w:t>
            </w:r>
          </w:p>
        </w:tc>
        <w:tc>
          <w:tcPr>
            <w:tcW w:w="6232" w:type="dxa"/>
            <w:shd w:val="clear" w:color="auto" w:fill="auto"/>
          </w:tcPr>
          <w:p w:rsidR="007613C5" w:rsidRPr="00704B51" w:rsidRDefault="007613C5" w:rsidP="00573501">
            <w:pPr>
              <w:spacing w:after="120"/>
              <w:jc w:val="both"/>
              <w:rPr>
                <w:b/>
                <w:lang w:val="en-GB"/>
              </w:rPr>
            </w:pPr>
            <w:r w:rsidRPr="00704B51">
              <w:rPr>
                <w:rFonts w:eastAsia="Calibri"/>
                <w:b/>
                <w:bCs/>
                <w:lang w:val="en-GB"/>
              </w:rPr>
              <w:t>Efficiency of the public funds spent for communal services</w:t>
            </w:r>
          </w:p>
        </w:tc>
      </w:tr>
      <w:tr w:rsidR="007613C5" w:rsidRPr="00704B51" w:rsidTr="00573501">
        <w:tc>
          <w:tcPr>
            <w:tcW w:w="2830" w:type="dxa"/>
            <w:shd w:val="clear" w:color="auto" w:fill="auto"/>
          </w:tcPr>
          <w:p w:rsidR="007613C5" w:rsidRPr="00704B51" w:rsidRDefault="007613C5" w:rsidP="00573501">
            <w:pPr>
              <w:rPr>
                <w:b/>
                <w:lang w:val="en-GB"/>
              </w:rPr>
            </w:pPr>
            <w:r w:rsidRPr="00704B51">
              <w:rPr>
                <w:b/>
                <w:lang w:val="en-GB"/>
              </w:rPr>
              <w:t>Sweden</w:t>
            </w:r>
          </w:p>
        </w:tc>
        <w:tc>
          <w:tcPr>
            <w:tcW w:w="6232" w:type="dxa"/>
            <w:shd w:val="clear" w:color="auto" w:fill="auto"/>
          </w:tcPr>
          <w:p w:rsidR="007613C5" w:rsidRPr="00704B51" w:rsidRDefault="007613C5" w:rsidP="00573501">
            <w:pPr>
              <w:spacing w:after="120"/>
              <w:jc w:val="both"/>
              <w:rPr>
                <w:b/>
                <w:lang w:val="en-GB"/>
              </w:rPr>
            </w:pPr>
            <w:r w:rsidRPr="00704B51">
              <w:rPr>
                <w:rFonts w:cstheme="minorHAnsi"/>
                <w:b/>
                <w:bCs/>
                <w:lang w:val="en-GB"/>
              </w:rPr>
              <w:t>The State´s contaminated areas</w:t>
            </w:r>
          </w:p>
        </w:tc>
      </w:tr>
      <w:tr w:rsidR="007613C5" w:rsidRPr="00704B51" w:rsidTr="00573501">
        <w:tc>
          <w:tcPr>
            <w:tcW w:w="2830" w:type="dxa"/>
            <w:shd w:val="clear" w:color="auto" w:fill="auto"/>
          </w:tcPr>
          <w:p w:rsidR="007613C5" w:rsidRPr="00704B51" w:rsidRDefault="007613C5" w:rsidP="00573501">
            <w:pPr>
              <w:rPr>
                <w:b/>
                <w:lang w:val="en-GB"/>
              </w:rPr>
            </w:pPr>
            <w:r w:rsidRPr="00704B51">
              <w:rPr>
                <w:b/>
                <w:lang w:val="en-GB"/>
              </w:rPr>
              <w:t>USA</w:t>
            </w:r>
          </w:p>
        </w:tc>
        <w:tc>
          <w:tcPr>
            <w:tcW w:w="6232" w:type="dxa"/>
            <w:shd w:val="clear" w:color="auto" w:fill="auto"/>
          </w:tcPr>
          <w:p w:rsidR="007613C5" w:rsidRPr="00704B51" w:rsidRDefault="007613C5" w:rsidP="00573501">
            <w:pPr>
              <w:jc w:val="both"/>
              <w:rPr>
                <w:color w:val="222222"/>
                <w:lang w:val="en"/>
              </w:rPr>
            </w:pPr>
            <w:r w:rsidRPr="00704B51">
              <w:rPr>
                <w:rFonts w:cstheme="minorHAnsi"/>
                <w:b/>
                <w:bCs/>
                <w:lang w:val="en-GB"/>
              </w:rPr>
              <w:t>Stormwater management</w:t>
            </w:r>
            <w:r w:rsidRPr="00704B51">
              <w:rPr>
                <w:color w:val="222222"/>
                <w:lang w:val="en"/>
              </w:rPr>
              <w:t xml:space="preserve"> </w:t>
            </w:r>
          </w:p>
          <w:p w:rsidR="007613C5" w:rsidRPr="00704B51" w:rsidRDefault="007613C5" w:rsidP="00573501">
            <w:pPr>
              <w:spacing w:after="120"/>
              <w:jc w:val="both"/>
              <w:rPr>
                <w:b/>
                <w:lang w:val="en-GB"/>
              </w:rPr>
            </w:pPr>
            <w:r w:rsidRPr="00704B51">
              <w:rPr>
                <w:rFonts w:cstheme="minorHAnsi"/>
                <w:b/>
                <w:bCs/>
                <w:lang w:val="en-GB"/>
              </w:rPr>
              <w:t>EPA Pilot Project to Increase Use of Green Infrastructure Could Benefit from Documenting Collaborative Agreements</w:t>
            </w:r>
          </w:p>
        </w:tc>
      </w:tr>
    </w:tbl>
    <w:p w:rsidR="00535CC0" w:rsidRDefault="00535CC0" w:rsidP="00704B51">
      <w:pPr>
        <w:spacing w:before="120"/>
        <w:jc w:val="both"/>
        <w:rPr>
          <w:rFonts w:asciiTheme="minorHAnsi" w:hAnsiTheme="minorHAnsi" w:cstheme="minorHAnsi"/>
          <w:color w:val="000000" w:themeColor="text1"/>
          <w:sz w:val="24"/>
          <w:szCs w:val="24"/>
          <w:lang w:val="en-GB"/>
        </w:rPr>
      </w:pPr>
    </w:p>
    <w:p w:rsidR="007613C5" w:rsidRDefault="007613C5" w:rsidP="00535CC0">
      <w:pPr>
        <w:spacing w:after="120"/>
        <w:jc w:val="both"/>
        <w:rPr>
          <w:rFonts w:asciiTheme="minorHAnsi" w:hAnsiTheme="minorHAnsi" w:cstheme="minorHAnsi"/>
          <w:color w:val="000000" w:themeColor="text1"/>
          <w:sz w:val="24"/>
          <w:szCs w:val="24"/>
          <w:lang w:val="en-GB"/>
        </w:rPr>
      </w:pPr>
      <w:r w:rsidRPr="007613C5">
        <w:rPr>
          <w:rFonts w:asciiTheme="minorHAnsi" w:hAnsiTheme="minorHAnsi" w:cstheme="minorHAnsi"/>
          <w:color w:val="000000" w:themeColor="text1"/>
          <w:sz w:val="24"/>
          <w:szCs w:val="24"/>
          <w:lang w:val="en-GB"/>
        </w:rPr>
        <w:t xml:space="preserve">Some countries did not carry out a national audit of this issue, but they gathered existing information and gave an overview of national or public policies and practices, and their assessment. </w:t>
      </w:r>
    </w:p>
    <w:tbl>
      <w:tblPr>
        <w:tblStyle w:val="TableGrid"/>
        <w:tblW w:w="0" w:type="auto"/>
        <w:tblLook w:val="04A0" w:firstRow="1" w:lastRow="0" w:firstColumn="1" w:lastColumn="0" w:noHBand="0" w:noVBand="1"/>
      </w:tblPr>
      <w:tblGrid>
        <w:gridCol w:w="9062"/>
      </w:tblGrid>
      <w:tr w:rsidR="007613C5" w:rsidRPr="004D28FB" w:rsidTr="00D76054">
        <w:tc>
          <w:tcPr>
            <w:tcW w:w="9062" w:type="dxa"/>
            <w:shd w:val="clear" w:color="auto" w:fill="DEEAF6" w:themeFill="accent1" w:themeFillTint="33"/>
          </w:tcPr>
          <w:p w:rsidR="007613C5" w:rsidRPr="004D28FB" w:rsidRDefault="007613C5" w:rsidP="00573501">
            <w:pPr>
              <w:pStyle w:val="Footer"/>
              <w:rPr>
                <w:rFonts w:cstheme="minorHAnsi"/>
                <w:sz w:val="24"/>
                <w:szCs w:val="24"/>
                <w:lang w:val="en-GB"/>
              </w:rPr>
            </w:pPr>
            <w:r w:rsidRPr="004D28FB">
              <w:rPr>
                <w:rFonts w:cstheme="minorHAnsi"/>
                <w:sz w:val="24"/>
                <w:szCs w:val="24"/>
                <w:lang w:val="en-GB"/>
              </w:rPr>
              <w:t>ESTONIA:</w:t>
            </w:r>
          </w:p>
        </w:tc>
      </w:tr>
      <w:tr w:rsidR="007613C5" w:rsidRPr="004D28FB" w:rsidTr="00573501">
        <w:tc>
          <w:tcPr>
            <w:tcW w:w="9062" w:type="dxa"/>
          </w:tcPr>
          <w:p w:rsidR="007613C5" w:rsidRPr="004D28FB" w:rsidRDefault="007613C5" w:rsidP="00573501">
            <w:pPr>
              <w:pStyle w:val="Footer"/>
              <w:rPr>
                <w:rFonts w:cstheme="minorHAnsi"/>
                <w:sz w:val="24"/>
                <w:szCs w:val="24"/>
                <w:lang w:val="en-GB"/>
              </w:rPr>
            </w:pPr>
            <w:r w:rsidRPr="004D28FB">
              <w:rPr>
                <w:rFonts w:cstheme="minorHAnsi"/>
                <w:b/>
                <w:sz w:val="24"/>
                <w:szCs w:val="24"/>
                <w:lang w:val="en-GB"/>
              </w:rPr>
              <w:t>Activities of the state upon protecting groundwater</w:t>
            </w:r>
            <w:r w:rsidRPr="004D28FB">
              <w:rPr>
                <w:rFonts w:cstheme="minorHAnsi"/>
                <w:sz w:val="24"/>
                <w:szCs w:val="24"/>
                <w:lang w:val="en-GB"/>
              </w:rPr>
              <w:t>, 2018</w:t>
            </w:r>
          </w:p>
        </w:tc>
      </w:tr>
      <w:tr w:rsidR="007613C5" w:rsidRPr="004D28FB" w:rsidTr="00573501">
        <w:tc>
          <w:tcPr>
            <w:tcW w:w="9062" w:type="dxa"/>
          </w:tcPr>
          <w:p w:rsidR="007613C5" w:rsidRPr="004D28FB" w:rsidRDefault="001E05CD" w:rsidP="00573501">
            <w:pPr>
              <w:pStyle w:val="Footer"/>
              <w:rPr>
                <w:rFonts w:cstheme="minorHAnsi"/>
                <w:sz w:val="24"/>
                <w:szCs w:val="24"/>
                <w:lang w:val="en-GB"/>
              </w:rPr>
            </w:pPr>
            <w:hyperlink r:id="rId104" w:history="1">
              <w:r w:rsidR="007613C5" w:rsidRPr="004D28FB">
                <w:rPr>
                  <w:rFonts w:cstheme="minorHAnsi"/>
                  <w:sz w:val="24"/>
                  <w:szCs w:val="24"/>
                  <w:lang w:val="en-GB"/>
                </w:rPr>
                <w:t>http://www.riigikontroll.ee/DesktopModules/DigiDetail/FileDownloader.aspx?FileId=14160&amp;AuditId=2455</w:t>
              </w:r>
            </w:hyperlink>
          </w:p>
        </w:tc>
      </w:tr>
      <w:tr w:rsidR="007613C5" w:rsidRPr="004D28FB" w:rsidTr="00573501">
        <w:tc>
          <w:tcPr>
            <w:tcW w:w="9062" w:type="dxa"/>
          </w:tcPr>
          <w:p w:rsidR="007613C5" w:rsidRPr="004D28FB" w:rsidRDefault="007613C5" w:rsidP="00573501">
            <w:pPr>
              <w:pStyle w:val="Footer"/>
              <w:rPr>
                <w:rFonts w:cstheme="minorHAnsi"/>
                <w:b/>
                <w:sz w:val="24"/>
                <w:szCs w:val="24"/>
                <w:lang w:val="en-GB"/>
              </w:rPr>
            </w:pPr>
            <w:r w:rsidRPr="004D28FB">
              <w:rPr>
                <w:rFonts w:cstheme="minorHAnsi"/>
                <w:b/>
                <w:sz w:val="24"/>
                <w:szCs w:val="24"/>
                <w:lang w:val="en-GB"/>
              </w:rPr>
              <w:t xml:space="preserve">Activity of the state and local governments in the collection and recovery of municipal waste,  </w:t>
            </w:r>
            <w:r w:rsidRPr="004D28FB">
              <w:rPr>
                <w:rFonts w:cstheme="minorHAnsi"/>
                <w:sz w:val="24"/>
                <w:szCs w:val="24"/>
                <w:lang w:val="en-GB"/>
              </w:rPr>
              <w:t>2016</w:t>
            </w:r>
          </w:p>
        </w:tc>
      </w:tr>
      <w:tr w:rsidR="007613C5" w:rsidRPr="004D28FB" w:rsidTr="00573501">
        <w:tc>
          <w:tcPr>
            <w:tcW w:w="9062" w:type="dxa"/>
          </w:tcPr>
          <w:p w:rsidR="007613C5" w:rsidRPr="004D28FB" w:rsidRDefault="001E05CD" w:rsidP="00573501">
            <w:pPr>
              <w:pStyle w:val="Footer"/>
              <w:rPr>
                <w:rFonts w:cstheme="minorHAnsi"/>
                <w:sz w:val="24"/>
                <w:szCs w:val="24"/>
                <w:lang w:val="en-GB"/>
              </w:rPr>
            </w:pPr>
            <w:hyperlink r:id="rId105" w:history="1">
              <w:r w:rsidR="007613C5" w:rsidRPr="004D28FB">
                <w:rPr>
                  <w:rFonts w:cstheme="minorHAnsi"/>
                  <w:sz w:val="24"/>
                  <w:szCs w:val="24"/>
                  <w:lang w:val="en-GB"/>
                </w:rPr>
                <w:t>http://www.riigikontroll.ee/DesktopModules/DigiDetail/FileDownloader.aspx?FileId=13943&amp;AuditId=2417</w:t>
              </w:r>
            </w:hyperlink>
          </w:p>
        </w:tc>
      </w:tr>
      <w:tr w:rsidR="007613C5" w:rsidRPr="004D28FB" w:rsidTr="00573501">
        <w:tc>
          <w:tcPr>
            <w:tcW w:w="9062" w:type="dxa"/>
          </w:tcPr>
          <w:p w:rsidR="007613C5" w:rsidRPr="004D28FB" w:rsidRDefault="007613C5" w:rsidP="00573501">
            <w:pPr>
              <w:pStyle w:val="Footer"/>
              <w:rPr>
                <w:rFonts w:cstheme="minorHAnsi"/>
                <w:sz w:val="24"/>
                <w:szCs w:val="24"/>
                <w:lang w:val="en-GB"/>
              </w:rPr>
            </w:pPr>
            <w:r w:rsidRPr="004D28FB">
              <w:rPr>
                <w:rFonts w:cstheme="minorHAnsi"/>
                <w:b/>
                <w:sz w:val="24"/>
                <w:szCs w:val="24"/>
                <w:lang w:val="en-GB"/>
              </w:rPr>
              <w:t xml:space="preserve">Sustainability of the state developed drinking water and waste water infrastructure and its impact on achieving environmental goals, </w:t>
            </w:r>
            <w:r w:rsidRPr="004D28FB">
              <w:rPr>
                <w:rFonts w:cstheme="minorHAnsi"/>
                <w:sz w:val="24"/>
                <w:szCs w:val="24"/>
                <w:lang w:val="en-GB"/>
              </w:rPr>
              <w:t>2013</w:t>
            </w:r>
          </w:p>
        </w:tc>
      </w:tr>
      <w:tr w:rsidR="007613C5" w:rsidRPr="004D28FB" w:rsidTr="00573501">
        <w:tc>
          <w:tcPr>
            <w:tcW w:w="9062" w:type="dxa"/>
          </w:tcPr>
          <w:p w:rsidR="007613C5" w:rsidRPr="004D28FB" w:rsidRDefault="001E05CD" w:rsidP="00573501">
            <w:pPr>
              <w:pStyle w:val="Footer"/>
              <w:rPr>
                <w:rFonts w:cstheme="minorHAnsi"/>
                <w:sz w:val="24"/>
                <w:szCs w:val="24"/>
                <w:lang w:val="en-GB"/>
              </w:rPr>
            </w:pPr>
            <w:hyperlink r:id="rId106" w:history="1">
              <w:r w:rsidR="007613C5" w:rsidRPr="004D28FB">
                <w:rPr>
                  <w:rFonts w:cstheme="minorHAnsi"/>
                  <w:sz w:val="24"/>
                  <w:szCs w:val="24"/>
                  <w:lang w:val="en-GB"/>
                </w:rPr>
                <w:t>http://www.riigikontroll.eeEST: /DesktopModules/DigiDetail/FileDownloader.aspx?FileId=12976&amp;AuditId=2309</w:t>
              </w:r>
            </w:hyperlink>
          </w:p>
        </w:tc>
      </w:tr>
      <w:tr w:rsidR="007613C5" w:rsidRPr="004D28FB" w:rsidTr="00D76054">
        <w:tc>
          <w:tcPr>
            <w:tcW w:w="9062" w:type="dxa"/>
            <w:shd w:val="clear" w:color="auto" w:fill="DEEAF6" w:themeFill="accent1" w:themeFillTint="33"/>
          </w:tcPr>
          <w:p w:rsidR="007613C5" w:rsidRPr="004D28FB" w:rsidRDefault="007613C5" w:rsidP="00573501">
            <w:pPr>
              <w:pStyle w:val="Footer"/>
              <w:rPr>
                <w:rFonts w:cstheme="minorHAnsi"/>
                <w:sz w:val="24"/>
                <w:szCs w:val="24"/>
                <w:lang w:val="en-GB"/>
              </w:rPr>
            </w:pPr>
            <w:r w:rsidRPr="004D28FB">
              <w:rPr>
                <w:rFonts w:cstheme="minorHAnsi"/>
                <w:sz w:val="24"/>
                <w:szCs w:val="24"/>
                <w:lang w:val="en-GB"/>
              </w:rPr>
              <w:t xml:space="preserve">FRANCE: </w:t>
            </w:r>
          </w:p>
        </w:tc>
      </w:tr>
      <w:tr w:rsidR="007613C5" w:rsidRPr="004D28FB" w:rsidTr="00573501">
        <w:tc>
          <w:tcPr>
            <w:tcW w:w="9062" w:type="dxa"/>
          </w:tcPr>
          <w:p w:rsidR="007613C5" w:rsidRPr="004D28FB" w:rsidRDefault="007613C5" w:rsidP="00573501">
            <w:pPr>
              <w:rPr>
                <w:b/>
                <w:sz w:val="24"/>
                <w:szCs w:val="24"/>
                <w:lang w:val="en-GB"/>
              </w:rPr>
            </w:pPr>
            <w:r w:rsidRPr="004D28FB">
              <w:rPr>
                <w:b/>
                <w:sz w:val="24"/>
                <w:szCs w:val="24"/>
                <w:lang w:val="en-GB"/>
              </w:rPr>
              <w:t xml:space="preserve">Public policies for the prevention of air pollution, 2014 </w:t>
            </w:r>
          </w:p>
        </w:tc>
      </w:tr>
      <w:tr w:rsidR="007613C5" w:rsidRPr="004D28FB" w:rsidTr="00573501">
        <w:tc>
          <w:tcPr>
            <w:tcW w:w="9062" w:type="dxa"/>
          </w:tcPr>
          <w:p w:rsidR="007613C5" w:rsidRPr="004D28FB" w:rsidRDefault="001E05CD" w:rsidP="00573501">
            <w:pPr>
              <w:pStyle w:val="Footer"/>
              <w:rPr>
                <w:rFonts w:cstheme="minorHAnsi"/>
                <w:sz w:val="24"/>
                <w:szCs w:val="24"/>
                <w:lang w:val="en-GB"/>
              </w:rPr>
            </w:pPr>
            <w:hyperlink r:id="rId107" w:history="1">
              <w:r w:rsidR="007613C5" w:rsidRPr="004D28FB">
                <w:rPr>
                  <w:rFonts w:cstheme="minorHAnsi"/>
                  <w:sz w:val="24"/>
                  <w:szCs w:val="24"/>
                  <w:lang w:val="en-GB"/>
                </w:rPr>
                <w:t>https://www.ccomptes.fr/fr/publications/les-politiques-publiques-de-lutte-contre-la-pollution-de-lair</w:t>
              </w:r>
            </w:hyperlink>
            <w:r w:rsidR="007613C5" w:rsidRPr="004D28FB">
              <w:rPr>
                <w:rFonts w:cstheme="minorHAnsi"/>
                <w:sz w:val="24"/>
                <w:szCs w:val="24"/>
                <w:lang w:val="en-GB"/>
              </w:rPr>
              <w:t xml:space="preserve"> </w:t>
            </w:r>
          </w:p>
        </w:tc>
      </w:tr>
      <w:tr w:rsidR="007613C5" w:rsidRPr="004D28FB" w:rsidTr="00D76054">
        <w:tc>
          <w:tcPr>
            <w:tcW w:w="9062" w:type="dxa"/>
            <w:shd w:val="clear" w:color="auto" w:fill="DEEAF6" w:themeFill="accent1" w:themeFillTint="33"/>
          </w:tcPr>
          <w:p w:rsidR="007613C5" w:rsidRPr="004D28FB" w:rsidRDefault="007613C5" w:rsidP="00D76054">
            <w:pPr>
              <w:spacing w:after="100" w:afterAutospacing="1"/>
              <w:jc w:val="both"/>
              <w:rPr>
                <w:rFonts w:cstheme="minorHAnsi"/>
                <w:sz w:val="24"/>
                <w:szCs w:val="24"/>
                <w:lang w:val="en-GB"/>
              </w:rPr>
            </w:pPr>
            <w:r w:rsidRPr="004D28FB">
              <w:rPr>
                <w:rFonts w:cstheme="minorHAnsi"/>
                <w:sz w:val="24"/>
                <w:szCs w:val="24"/>
                <w:lang w:val="en-GB"/>
              </w:rPr>
              <w:t>UNITED KINGDOM:</w:t>
            </w:r>
          </w:p>
        </w:tc>
      </w:tr>
      <w:tr w:rsidR="007613C5" w:rsidRPr="004D28FB" w:rsidTr="00573501">
        <w:tc>
          <w:tcPr>
            <w:tcW w:w="9062" w:type="dxa"/>
          </w:tcPr>
          <w:p w:rsidR="007613C5" w:rsidRPr="004D28FB" w:rsidRDefault="007613C5" w:rsidP="00573501">
            <w:pPr>
              <w:rPr>
                <w:rFonts w:eastAsiaTheme="majorEastAsia" w:cstheme="minorHAnsi"/>
                <w:b/>
                <w:bCs/>
                <w:sz w:val="24"/>
                <w:szCs w:val="24"/>
                <w:lang w:val="en-GB"/>
              </w:rPr>
            </w:pPr>
            <w:r w:rsidRPr="004D28FB">
              <w:rPr>
                <w:rFonts w:eastAsiaTheme="majorEastAsia" w:cstheme="minorHAnsi"/>
                <w:bCs/>
                <w:sz w:val="24"/>
                <w:szCs w:val="24"/>
                <w:lang w:val="en-GB"/>
              </w:rPr>
              <w:t>Publication:</w:t>
            </w:r>
            <w:r w:rsidRPr="004D28FB">
              <w:rPr>
                <w:rFonts w:eastAsiaTheme="majorEastAsia" w:cstheme="minorHAnsi"/>
                <w:b/>
                <w:bCs/>
                <w:sz w:val="24"/>
                <w:szCs w:val="24"/>
                <w:lang w:val="en-GB"/>
              </w:rPr>
              <w:t xml:space="preserve"> How European cities achieve renaissance</w:t>
            </w:r>
          </w:p>
        </w:tc>
      </w:tr>
      <w:tr w:rsidR="007613C5" w:rsidRPr="004D28FB" w:rsidTr="00573501">
        <w:tc>
          <w:tcPr>
            <w:tcW w:w="9062" w:type="dxa"/>
          </w:tcPr>
          <w:p w:rsidR="007613C5" w:rsidRPr="004D28FB" w:rsidRDefault="007613C5" w:rsidP="00573501">
            <w:pPr>
              <w:jc w:val="both"/>
              <w:rPr>
                <w:rFonts w:cstheme="minorHAnsi"/>
                <w:b/>
                <w:sz w:val="24"/>
                <w:szCs w:val="24"/>
                <w:lang w:val="en-GB"/>
              </w:rPr>
            </w:pPr>
            <w:r w:rsidRPr="004D28FB">
              <w:rPr>
                <w:rFonts w:cstheme="minorHAnsi"/>
                <w:sz w:val="24"/>
                <w:szCs w:val="24"/>
                <w:lang w:val="en-GB"/>
              </w:rPr>
              <w:t xml:space="preserve">Research on how seven European cities or regions are tackling regeneration and bringing sustainable growth and renewal to local communities. Creating sustainable communities and neighbourhoods requires integrated action across a range of different sectors – </w:t>
            </w:r>
            <w:r w:rsidRPr="004D28FB">
              <w:rPr>
                <w:rFonts w:cstheme="minorHAnsi"/>
                <w:b/>
                <w:sz w:val="24"/>
                <w:szCs w:val="24"/>
                <w:lang w:val="en-GB"/>
              </w:rPr>
              <w:t xml:space="preserve">transport, housing, green space, health, leisure, employment and skills. </w:t>
            </w:r>
          </w:p>
        </w:tc>
      </w:tr>
      <w:tr w:rsidR="007613C5" w:rsidRPr="004D28FB" w:rsidTr="00573501">
        <w:tc>
          <w:tcPr>
            <w:tcW w:w="9062" w:type="dxa"/>
          </w:tcPr>
          <w:p w:rsidR="007613C5" w:rsidRPr="004D28FB" w:rsidRDefault="007613C5" w:rsidP="00573501">
            <w:pPr>
              <w:jc w:val="both"/>
              <w:rPr>
                <w:rFonts w:cstheme="minorHAnsi"/>
                <w:sz w:val="24"/>
                <w:szCs w:val="24"/>
                <w:lang w:val="en-GB"/>
              </w:rPr>
            </w:pPr>
            <w:r w:rsidRPr="004D28FB">
              <w:rPr>
                <w:rFonts w:cstheme="minorHAnsi"/>
                <w:sz w:val="24"/>
                <w:szCs w:val="24"/>
                <w:lang w:val="en-GB"/>
              </w:rPr>
              <w:t xml:space="preserve">The purpose of the publication was to </w:t>
            </w:r>
            <w:r w:rsidRPr="004D28FB">
              <w:rPr>
                <w:rFonts w:cstheme="minorHAnsi"/>
                <w:b/>
                <w:sz w:val="24"/>
                <w:szCs w:val="24"/>
                <w:lang w:val="en-GB"/>
              </w:rPr>
              <w:t>illustrate from across a range of different European contexts how successful regeneration has been delivered</w:t>
            </w:r>
            <w:r w:rsidRPr="004D28FB">
              <w:rPr>
                <w:rFonts w:cstheme="minorHAnsi"/>
                <w:sz w:val="24"/>
                <w:szCs w:val="24"/>
                <w:lang w:val="en-GB"/>
              </w:rPr>
              <w:t xml:space="preserve">. There have been drawn out critical factors in each case study that helped to bring about success.  The publication was created as a companion piece to report “Thames Gateway: Laying the Foundations”. </w:t>
            </w:r>
          </w:p>
        </w:tc>
      </w:tr>
      <w:tr w:rsidR="007613C5" w:rsidRPr="004D28FB" w:rsidTr="00573501">
        <w:tc>
          <w:tcPr>
            <w:tcW w:w="9062" w:type="dxa"/>
          </w:tcPr>
          <w:p w:rsidR="007613C5" w:rsidRPr="004D28FB" w:rsidRDefault="001E05CD" w:rsidP="00573501">
            <w:pPr>
              <w:spacing w:before="120" w:after="120"/>
              <w:jc w:val="both"/>
              <w:rPr>
                <w:rFonts w:cstheme="minorHAnsi"/>
                <w:sz w:val="24"/>
                <w:szCs w:val="24"/>
                <w:lang w:val="en-GB"/>
              </w:rPr>
            </w:pPr>
            <w:hyperlink r:id="rId108" w:history="1">
              <w:r w:rsidR="007613C5" w:rsidRPr="004D28FB">
                <w:rPr>
                  <w:rFonts w:cstheme="minorHAnsi"/>
                  <w:sz w:val="24"/>
                  <w:szCs w:val="24"/>
                  <w:lang w:val="en-GB"/>
                </w:rPr>
                <w:t>https://www.nao.org.uk/wp-content/uploads/2013/02/EU_Cities_Renaissance.pdf</w:t>
              </w:r>
            </w:hyperlink>
          </w:p>
        </w:tc>
      </w:tr>
    </w:tbl>
    <w:p w:rsidR="00777F2C" w:rsidRDefault="00777F2C" w:rsidP="00104D90">
      <w:pPr>
        <w:pStyle w:val="Heading1"/>
        <w:rPr>
          <w:lang w:val="en-GB"/>
        </w:rPr>
      </w:pPr>
    </w:p>
    <w:p w:rsidR="006F5EA0" w:rsidRPr="004818C7" w:rsidRDefault="0011263C" w:rsidP="0011263C">
      <w:pPr>
        <w:jc w:val="both"/>
        <w:rPr>
          <w:sz w:val="24"/>
          <w:szCs w:val="24"/>
          <w:lang w:val="en-GB"/>
        </w:rPr>
      </w:pPr>
      <w:r w:rsidRPr="004818C7">
        <w:rPr>
          <w:rFonts w:asciiTheme="minorHAnsi" w:hAnsiTheme="minorHAnsi" w:cstheme="minorHAnsi"/>
          <w:sz w:val="24"/>
          <w:szCs w:val="24"/>
          <w:lang w:val="en-GB"/>
        </w:rPr>
        <w:t xml:space="preserve">Based on the questionnaire survey and on the basis of the overall assessment of the “Greening Cities” concept considered, SAIs are concerned with environmental audits. Among other things, due to the implementation of SDGs' national targets, the next challenge will be to evaluate and perform audits of selected environmental components in cities and urban agglomerations. The basic </w:t>
      </w:r>
      <w:r>
        <w:rPr>
          <w:rFonts w:asciiTheme="minorHAnsi" w:hAnsiTheme="minorHAnsi" w:cstheme="minorHAnsi"/>
          <w:sz w:val="24"/>
          <w:szCs w:val="24"/>
          <w:lang w:val="en-GB"/>
        </w:rPr>
        <w:t xml:space="preserve">role </w:t>
      </w:r>
      <w:r w:rsidRPr="004818C7">
        <w:rPr>
          <w:rFonts w:asciiTheme="minorHAnsi" w:hAnsiTheme="minorHAnsi" w:cstheme="minorHAnsi"/>
          <w:sz w:val="24"/>
          <w:szCs w:val="24"/>
          <w:lang w:val="en-GB"/>
        </w:rPr>
        <w:t>of SAI's activity remains</w:t>
      </w:r>
      <w:r>
        <w:rPr>
          <w:rFonts w:asciiTheme="minorHAnsi" w:hAnsiTheme="minorHAnsi" w:cstheme="minorHAnsi"/>
          <w:sz w:val="24"/>
          <w:szCs w:val="24"/>
          <w:lang w:val="en-GB"/>
        </w:rPr>
        <w:t xml:space="preserve"> at the national system level, because g</w:t>
      </w:r>
      <w:r w:rsidRPr="004818C7">
        <w:rPr>
          <w:rFonts w:asciiTheme="minorHAnsi" w:hAnsiTheme="minorHAnsi" w:cstheme="minorHAnsi"/>
          <w:sz w:val="24"/>
          <w:szCs w:val="24"/>
          <w:lang w:val="en-GB"/>
        </w:rPr>
        <w:t>overnments set rules through legislation, strategies, programs, and through specific tools and measures.</w:t>
      </w:r>
    </w:p>
    <w:p w:rsidR="006F5EA0" w:rsidRDefault="006F5EA0" w:rsidP="006F5EA0">
      <w:pPr>
        <w:rPr>
          <w:lang w:val="en-GB"/>
        </w:rPr>
      </w:pPr>
    </w:p>
    <w:p w:rsidR="00BE040D" w:rsidRDefault="00BE040D">
      <w:pPr>
        <w:spacing w:after="160" w:line="259" w:lineRule="auto"/>
        <w:rPr>
          <w:lang w:val="en-GB"/>
        </w:rPr>
      </w:pPr>
      <w:r>
        <w:rPr>
          <w:lang w:val="en-GB"/>
        </w:rPr>
        <w:br w:type="page"/>
      </w:r>
    </w:p>
    <w:p w:rsidR="00060B9B" w:rsidRDefault="000A0883" w:rsidP="00104D90">
      <w:pPr>
        <w:pStyle w:val="Heading1"/>
        <w:rPr>
          <w:lang w:val="en-GB"/>
        </w:rPr>
      </w:pPr>
      <w:bookmarkStart w:id="78" w:name="_Toc535829643"/>
      <w:r>
        <w:rPr>
          <w:lang w:val="en-GB"/>
        </w:rPr>
        <w:t>A</w:t>
      </w:r>
      <w:r w:rsidR="0014471E">
        <w:rPr>
          <w:lang w:val="en-GB"/>
        </w:rPr>
        <w:t>PPENDIX</w:t>
      </w:r>
      <w:r w:rsidR="000855D6">
        <w:rPr>
          <w:lang w:val="en-GB"/>
        </w:rPr>
        <w:t xml:space="preserve"> 1</w:t>
      </w:r>
      <w:r>
        <w:rPr>
          <w:lang w:val="en-GB"/>
        </w:rPr>
        <w:t xml:space="preserve"> – CASE STUDIES</w:t>
      </w:r>
      <w:bookmarkEnd w:id="78"/>
      <w:r w:rsidR="00060B9B" w:rsidRPr="004D28FB">
        <w:rPr>
          <w:lang w:val="en-GB"/>
        </w:rPr>
        <w:t xml:space="preserve"> </w:t>
      </w:r>
    </w:p>
    <w:p w:rsidR="004722BE" w:rsidRDefault="004722BE" w:rsidP="004722BE">
      <w:pPr>
        <w:rPr>
          <w:lang w:val="en-GB"/>
        </w:rPr>
      </w:pPr>
    </w:p>
    <w:tbl>
      <w:tblPr>
        <w:tblStyle w:val="TableGrid"/>
        <w:tblW w:w="9776" w:type="dxa"/>
        <w:tblLook w:val="04A0" w:firstRow="1" w:lastRow="0" w:firstColumn="1" w:lastColumn="0" w:noHBand="0" w:noVBand="1"/>
      </w:tblPr>
      <w:tblGrid>
        <w:gridCol w:w="1984"/>
        <w:gridCol w:w="7792"/>
      </w:tblGrid>
      <w:tr w:rsidR="004722BE" w:rsidRPr="006F5EA0" w:rsidTr="000143FB">
        <w:tc>
          <w:tcPr>
            <w:tcW w:w="1984" w:type="dxa"/>
            <w:shd w:val="clear" w:color="auto" w:fill="DEEAF6" w:themeFill="accent1" w:themeFillTint="33"/>
            <w:vAlign w:val="center"/>
          </w:tcPr>
          <w:p w:rsidR="004722BE" w:rsidRPr="006F5EA0" w:rsidRDefault="004722BE" w:rsidP="006F5EA0">
            <w:pPr>
              <w:rPr>
                <w:rFonts w:cstheme="minorHAnsi"/>
                <w:bCs/>
                <w:sz w:val="20"/>
                <w:szCs w:val="20"/>
                <w:lang w:val="en-GB"/>
              </w:rPr>
            </w:pPr>
            <w:r w:rsidRPr="006F5EA0">
              <w:rPr>
                <w:rFonts w:cstheme="minorHAnsi"/>
                <w:bCs/>
                <w:sz w:val="20"/>
                <w:szCs w:val="20"/>
                <w:lang w:val="en-GB"/>
              </w:rPr>
              <w:t>Title</w:t>
            </w:r>
          </w:p>
        </w:tc>
        <w:tc>
          <w:tcPr>
            <w:tcW w:w="7792" w:type="dxa"/>
            <w:shd w:val="clear" w:color="auto" w:fill="DEEAF6" w:themeFill="accent1" w:themeFillTint="33"/>
            <w:vAlign w:val="center"/>
          </w:tcPr>
          <w:p w:rsidR="004722BE" w:rsidRPr="006F5EA0" w:rsidRDefault="004722BE" w:rsidP="001C7E94">
            <w:pPr>
              <w:spacing w:before="120" w:after="120"/>
              <w:rPr>
                <w:rFonts w:cstheme="minorHAnsi"/>
                <w:b/>
                <w:bCs/>
                <w:sz w:val="20"/>
                <w:szCs w:val="20"/>
                <w:lang w:val="en-GB"/>
              </w:rPr>
            </w:pPr>
            <w:r w:rsidRPr="006F5EA0">
              <w:rPr>
                <w:rFonts w:cstheme="minorHAnsi"/>
                <w:b/>
                <w:bCs/>
                <w:sz w:val="20"/>
                <w:szCs w:val="20"/>
                <w:lang w:val="en-GB"/>
              </w:rPr>
              <w:t>Administration of the Smart grid, Smart city program</w:t>
            </w:r>
          </w:p>
        </w:tc>
      </w:tr>
      <w:tr w:rsidR="004722BE" w:rsidRPr="006F5EA0" w:rsidTr="001C7E94">
        <w:tc>
          <w:tcPr>
            <w:tcW w:w="1984" w:type="dxa"/>
            <w:vAlign w:val="center"/>
          </w:tcPr>
          <w:p w:rsidR="004722BE" w:rsidRPr="006F5EA0" w:rsidRDefault="004722BE" w:rsidP="006F5EA0">
            <w:pPr>
              <w:rPr>
                <w:rFonts w:cstheme="minorHAnsi"/>
                <w:bCs/>
                <w:sz w:val="20"/>
                <w:szCs w:val="20"/>
                <w:lang w:val="en-GB"/>
              </w:rPr>
            </w:pPr>
            <w:r w:rsidRPr="006F5EA0">
              <w:rPr>
                <w:rFonts w:cstheme="minorHAnsi"/>
                <w:bCs/>
                <w:sz w:val="20"/>
                <w:szCs w:val="20"/>
                <w:lang w:val="en-GB"/>
              </w:rPr>
              <w:t>Country and year of publication</w:t>
            </w:r>
          </w:p>
        </w:tc>
        <w:tc>
          <w:tcPr>
            <w:tcW w:w="7792" w:type="dxa"/>
            <w:vAlign w:val="center"/>
          </w:tcPr>
          <w:p w:rsidR="004722BE" w:rsidRPr="006F5EA0" w:rsidRDefault="004722BE" w:rsidP="006F5EA0">
            <w:pPr>
              <w:rPr>
                <w:rFonts w:cstheme="minorHAnsi"/>
                <w:sz w:val="20"/>
                <w:szCs w:val="20"/>
                <w:lang w:val="en-GB"/>
              </w:rPr>
            </w:pPr>
            <w:r w:rsidRPr="006F5EA0">
              <w:rPr>
                <w:rFonts w:cstheme="minorHAnsi"/>
                <w:sz w:val="20"/>
                <w:szCs w:val="20"/>
                <w:lang w:val="en-GB"/>
              </w:rPr>
              <w:t>Australia, 2014</w:t>
            </w:r>
          </w:p>
        </w:tc>
      </w:tr>
      <w:tr w:rsidR="004722BE" w:rsidRPr="006F5EA0" w:rsidTr="001C7E94">
        <w:tc>
          <w:tcPr>
            <w:tcW w:w="1984" w:type="dxa"/>
            <w:vAlign w:val="center"/>
          </w:tcPr>
          <w:p w:rsidR="004722BE" w:rsidRPr="006F5EA0" w:rsidRDefault="004722BE" w:rsidP="006F5EA0">
            <w:pPr>
              <w:rPr>
                <w:rFonts w:cstheme="minorHAnsi"/>
                <w:bCs/>
                <w:sz w:val="20"/>
                <w:szCs w:val="20"/>
                <w:lang w:val="en-GB"/>
              </w:rPr>
            </w:pPr>
            <w:r w:rsidRPr="006F5EA0">
              <w:rPr>
                <w:rFonts w:cstheme="minorHAnsi"/>
                <w:bCs/>
                <w:sz w:val="20"/>
                <w:szCs w:val="20"/>
                <w:lang w:val="en-GB"/>
              </w:rPr>
              <w:t>Type of audit</w:t>
            </w:r>
          </w:p>
        </w:tc>
        <w:tc>
          <w:tcPr>
            <w:tcW w:w="7792" w:type="dxa"/>
            <w:vAlign w:val="center"/>
          </w:tcPr>
          <w:p w:rsidR="004722BE" w:rsidRPr="006F5EA0" w:rsidRDefault="004722BE" w:rsidP="001C7E94">
            <w:pPr>
              <w:spacing w:before="120" w:after="120"/>
              <w:rPr>
                <w:rFonts w:cstheme="minorHAnsi"/>
                <w:sz w:val="20"/>
                <w:szCs w:val="20"/>
                <w:highlight w:val="yellow"/>
                <w:lang w:val="en-GB"/>
              </w:rPr>
            </w:pPr>
            <w:r w:rsidRPr="006F5EA0">
              <w:rPr>
                <w:rFonts w:cstheme="minorHAnsi"/>
                <w:sz w:val="20"/>
                <w:szCs w:val="20"/>
                <w:lang w:val="en-GB"/>
              </w:rPr>
              <w:t>Performance audit</w:t>
            </w:r>
          </w:p>
        </w:tc>
      </w:tr>
      <w:tr w:rsidR="004722BE" w:rsidRPr="006F5EA0" w:rsidTr="001C7E94">
        <w:tc>
          <w:tcPr>
            <w:tcW w:w="1984" w:type="dxa"/>
            <w:vAlign w:val="center"/>
          </w:tcPr>
          <w:p w:rsidR="004722BE" w:rsidRPr="006F5EA0" w:rsidRDefault="004722BE" w:rsidP="006F5EA0">
            <w:pPr>
              <w:rPr>
                <w:rFonts w:cstheme="minorHAnsi"/>
                <w:bCs/>
                <w:sz w:val="20"/>
                <w:szCs w:val="20"/>
                <w:lang w:val="en-GB"/>
              </w:rPr>
            </w:pPr>
            <w:r w:rsidRPr="006F5EA0">
              <w:rPr>
                <w:rFonts w:cstheme="minorHAnsi"/>
                <w:bCs/>
                <w:sz w:val="20"/>
                <w:szCs w:val="20"/>
                <w:lang w:val="en-GB"/>
              </w:rPr>
              <w:t>Audit objective</w:t>
            </w:r>
          </w:p>
        </w:tc>
        <w:tc>
          <w:tcPr>
            <w:tcW w:w="7792" w:type="dxa"/>
            <w:vAlign w:val="center"/>
          </w:tcPr>
          <w:p w:rsidR="004722BE" w:rsidRPr="006F5EA0" w:rsidRDefault="004722BE" w:rsidP="006F5EA0">
            <w:pPr>
              <w:spacing w:before="120" w:after="120"/>
              <w:jc w:val="both"/>
              <w:rPr>
                <w:rFonts w:cstheme="minorHAnsi"/>
                <w:sz w:val="20"/>
                <w:szCs w:val="20"/>
                <w:highlight w:val="yellow"/>
                <w:lang w:val="en-GB"/>
              </w:rPr>
            </w:pPr>
            <w:r w:rsidRPr="006F5EA0">
              <w:rPr>
                <w:rFonts w:cstheme="minorHAnsi"/>
                <w:sz w:val="20"/>
                <w:szCs w:val="20"/>
                <w:lang w:val="en-GB"/>
              </w:rPr>
              <w:t>The objective of the audit was to assess the effectiveness of the administration of the Smart Grid, Smart City Program, including the establishment, implementation and ongoing management of the program.</w:t>
            </w:r>
          </w:p>
        </w:tc>
      </w:tr>
      <w:tr w:rsidR="004722BE" w:rsidRPr="006F5EA0" w:rsidTr="001C7E94">
        <w:tc>
          <w:tcPr>
            <w:tcW w:w="1984" w:type="dxa"/>
            <w:vAlign w:val="center"/>
          </w:tcPr>
          <w:p w:rsidR="004722BE" w:rsidRPr="006F5EA0" w:rsidRDefault="004722BE" w:rsidP="006F5EA0">
            <w:pPr>
              <w:rPr>
                <w:rFonts w:cstheme="minorHAnsi"/>
                <w:bCs/>
                <w:sz w:val="20"/>
                <w:szCs w:val="20"/>
                <w:lang w:val="en-GB"/>
              </w:rPr>
            </w:pPr>
            <w:r w:rsidRPr="006F5EA0">
              <w:rPr>
                <w:rFonts w:cstheme="minorHAnsi"/>
                <w:bCs/>
                <w:sz w:val="20"/>
                <w:szCs w:val="20"/>
                <w:lang w:val="en-GB"/>
              </w:rPr>
              <w:t>Audit scope</w:t>
            </w:r>
          </w:p>
        </w:tc>
        <w:tc>
          <w:tcPr>
            <w:tcW w:w="7792" w:type="dxa"/>
            <w:vAlign w:val="center"/>
          </w:tcPr>
          <w:p w:rsidR="004722BE" w:rsidRPr="006F5EA0" w:rsidRDefault="004722BE" w:rsidP="006F5EA0">
            <w:pPr>
              <w:spacing w:before="120" w:after="120"/>
              <w:jc w:val="both"/>
              <w:rPr>
                <w:rFonts w:cstheme="minorHAnsi"/>
                <w:sz w:val="20"/>
                <w:szCs w:val="20"/>
                <w:highlight w:val="yellow"/>
                <w:lang w:val="en-GB"/>
              </w:rPr>
            </w:pPr>
            <w:r w:rsidRPr="006F5EA0">
              <w:rPr>
                <w:rFonts w:cstheme="minorHAnsi"/>
                <w:sz w:val="20"/>
                <w:szCs w:val="20"/>
                <w:lang w:val="en-GB"/>
              </w:rPr>
              <w:t>The audit focused on the implementation of the Smart Grid, Smart City Program by the responsible departments (Department of the Environment and the Department of Industry). It did not include a technical assessment of the various projects implemented under the funding agreement. Broader issues associated with smart grids and smart meters, such as potential advantages or disadvantages of time-of-use pricing regimes, or any health and safety concerns that may be associated with smart meters were also not examined.</w:t>
            </w:r>
          </w:p>
        </w:tc>
      </w:tr>
      <w:tr w:rsidR="004722BE" w:rsidRPr="006F5EA0" w:rsidTr="001C7E94">
        <w:tc>
          <w:tcPr>
            <w:tcW w:w="1984" w:type="dxa"/>
            <w:vAlign w:val="center"/>
          </w:tcPr>
          <w:p w:rsidR="004722BE" w:rsidRPr="006F5EA0" w:rsidRDefault="004722BE" w:rsidP="006F5EA0">
            <w:pPr>
              <w:rPr>
                <w:rFonts w:cstheme="minorHAnsi"/>
                <w:bCs/>
                <w:sz w:val="20"/>
                <w:szCs w:val="20"/>
                <w:lang w:val="en-GB"/>
              </w:rPr>
            </w:pPr>
            <w:r w:rsidRPr="006F5EA0">
              <w:rPr>
                <w:rFonts w:cstheme="minorHAnsi"/>
                <w:bCs/>
                <w:sz w:val="20"/>
                <w:szCs w:val="20"/>
                <w:lang w:val="en-GB"/>
              </w:rPr>
              <w:t>Audit criteria</w:t>
            </w:r>
          </w:p>
        </w:tc>
        <w:tc>
          <w:tcPr>
            <w:tcW w:w="7792" w:type="dxa"/>
            <w:vAlign w:val="center"/>
          </w:tcPr>
          <w:p w:rsidR="004722BE" w:rsidRPr="006F5EA0" w:rsidRDefault="004722BE" w:rsidP="006F5EA0">
            <w:pPr>
              <w:spacing w:before="120"/>
              <w:jc w:val="both"/>
              <w:rPr>
                <w:rFonts w:cstheme="minorHAnsi"/>
                <w:sz w:val="20"/>
                <w:szCs w:val="20"/>
                <w:lang w:val="en-GB"/>
              </w:rPr>
            </w:pPr>
            <w:r w:rsidRPr="006F5EA0">
              <w:rPr>
                <w:rFonts w:cstheme="minorHAnsi"/>
                <w:sz w:val="20"/>
                <w:szCs w:val="20"/>
                <w:lang w:val="en-GB"/>
              </w:rPr>
              <w:t>The criteria used by the ANAO to address the objective examined the:</w:t>
            </w:r>
          </w:p>
          <w:p w:rsidR="004722BE" w:rsidRPr="006F5EA0" w:rsidRDefault="004722BE" w:rsidP="00714188">
            <w:pPr>
              <w:pStyle w:val="ListParagraph"/>
              <w:numPr>
                <w:ilvl w:val="0"/>
                <w:numId w:val="20"/>
              </w:numPr>
              <w:contextualSpacing w:val="0"/>
              <w:jc w:val="both"/>
              <w:rPr>
                <w:rFonts w:cstheme="minorHAnsi"/>
                <w:sz w:val="20"/>
                <w:szCs w:val="20"/>
                <w:lang w:val="en-GB"/>
              </w:rPr>
            </w:pPr>
            <w:r w:rsidRPr="006F5EA0">
              <w:rPr>
                <w:rFonts w:cstheme="minorHAnsi"/>
                <w:sz w:val="20"/>
                <w:szCs w:val="20"/>
                <w:lang w:val="en-GB"/>
              </w:rPr>
              <w:t>program’s design and establishment, including governance and oversight arrangements;</w:t>
            </w:r>
          </w:p>
          <w:p w:rsidR="004722BE" w:rsidRPr="006F5EA0" w:rsidRDefault="004722BE" w:rsidP="00714188">
            <w:pPr>
              <w:pStyle w:val="ListParagraph"/>
              <w:numPr>
                <w:ilvl w:val="0"/>
                <w:numId w:val="20"/>
              </w:numPr>
              <w:contextualSpacing w:val="0"/>
              <w:jc w:val="both"/>
              <w:rPr>
                <w:rFonts w:cstheme="minorHAnsi"/>
                <w:sz w:val="20"/>
                <w:szCs w:val="20"/>
                <w:lang w:val="en-GB"/>
              </w:rPr>
            </w:pPr>
            <w:r w:rsidRPr="006F5EA0">
              <w:rPr>
                <w:rFonts w:cstheme="minorHAnsi"/>
                <w:sz w:val="20"/>
                <w:szCs w:val="20"/>
                <w:lang w:val="en-GB"/>
              </w:rPr>
              <w:t>grant assessment process to select the provider for the program;</w:t>
            </w:r>
          </w:p>
          <w:p w:rsidR="004722BE" w:rsidRPr="006F5EA0" w:rsidRDefault="004722BE" w:rsidP="00714188">
            <w:pPr>
              <w:pStyle w:val="ListParagraph"/>
              <w:numPr>
                <w:ilvl w:val="0"/>
                <w:numId w:val="20"/>
              </w:numPr>
              <w:contextualSpacing w:val="0"/>
              <w:jc w:val="both"/>
              <w:rPr>
                <w:rFonts w:cstheme="minorHAnsi"/>
                <w:sz w:val="20"/>
                <w:szCs w:val="20"/>
                <w:lang w:val="en-GB"/>
              </w:rPr>
            </w:pPr>
            <w:r w:rsidRPr="006F5EA0">
              <w:rPr>
                <w:rFonts w:cstheme="minorHAnsi"/>
                <w:sz w:val="20"/>
                <w:szCs w:val="20"/>
                <w:lang w:val="en-GB"/>
              </w:rPr>
              <w:t>negotiation and management of the funding agreement; and</w:t>
            </w:r>
          </w:p>
          <w:p w:rsidR="004722BE" w:rsidRPr="006F5EA0" w:rsidRDefault="004722BE" w:rsidP="00714188">
            <w:pPr>
              <w:pStyle w:val="ListParagraph"/>
              <w:numPr>
                <w:ilvl w:val="0"/>
                <w:numId w:val="20"/>
              </w:numPr>
              <w:spacing w:after="120"/>
              <w:ind w:left="714" w:hanging="357"/>
              <w:contextualSpacing w:val="0"/>
              <w:jc w:val="both"/>
              <w:rPr>
                <w:rFonts w:cstheme="minorHAnsi"/>
                <w:sz w:val="20"/>
                <w:szCs w:val="20"/>
                <w:lang w:val="en-GB"/>
              </w:rPr>
            </w:pPr>
            <w:r w:rsidRPr="006F5EA0">
              <w:rPr>
                <w:rFonts w:cstheme="minorHAnsi"/>
                <w:sz w:val="20"/>
                <w:szCs w:val="20"/>
                <w:lang w:val="en-GB"/>
              </w:rPr>
              <w:t>monitoring, reporting and evaluation arrangements put in place to determine the extent to which the program has achieved its objectives.</w:t>
            </w:r>
          </w:p>
        </w:tc>
      </w:tr>
      <w:tr w:rsidR="004722BE" w:rsidRPr="006F5EA0" w:rsidTr="001C7E94">
        <w:tc>
          <w:tcPr>
            <w:tcW w:w="1984" w:type="dxa"/>
            <w:vAlign w:val="center"/>
          </w:tcPr>
          <w:p w:rsidR="004722BE" w:rsidRPr="006F5EA0" w:rsidRDefault="004722BE" w:rsidP="006F5EA0">
            <w:pPr>
              <w:rPr>
                <w:rFonts w:cstheme="minorHAnsi"/>
                <w:bCs/>
                <w:sz w:val="20"/>
                <w:szCs w:val="20"/>
                <w:lang w:val="en-GB"/>
              </w:rPr>
            </w:pPr>
            <w:r w:rsidRPr="006F5EA0">
              <w:rPr>
                <w:rFonts w:cstheme="minorHAnsi"/>
                <w:bCs/>
                <w:sz w:val="20"/>
                <w:szCs w:val="20"/>
                <w:lang w:val="en-GB"/>
              </w:rPr>
              <w:t>Methods used</w:t>
            </w:r>
          </w:p>
        </w:tc>
        <w:tc>
          <w:tcPr>
            <w:tcW w:w="7792" w:type="dxa"/>
            <w:vAlign w:val="center"/>
          </w:tcPr>
          <w:p w:rsidR="004722BE" w:rsidRPr="006F5EA0" w:rsidRDefault="004722BE" w:rsidP="006F5EA0">
            <w:pPr>
              <w:spacing w:before="120"/>
              <w:rPr>
                <w:rFonts w:cstheme="minorHAnsi"/>
                <w:sz w:val="20"/>
                <w:szCs w:val="20"/>
                <w:lang w:val="en-GB"/>
              </w:rPr>
            </w:pPr>
            <w:r w:rsidRPr="006F5EA0">
              <w:rPr>
                <w:rFonts w:cstheme="minorHAnsi"/>
                <w:sz w:val="20"/>
                <w:szCs w:val="20"/>
                <w:lang w:val="en-GB"/>
              </w:rPr>
              <w:t>In undertaking the audit, the ANAO:</w:t>
            </w:r>
          </w:p>
          <w:p w:rsidR="004722BE" w:rsidRPr="006F5EA0" w:rsidRDefault="004722BE" w:rsidP="00714188">
            <w:pPr>
              <w:pStyle w:val="ListParagraph"/>
              <w:numPr>
                <w:ilvl w:val="0"/>
                <w:numId w:val="20"/>
              </w:numPr>
              <w:contextualSpacing w:val="0"/>
              <w:jc w:val="both"/>
              <w:rPr>
                <w:rFonts w:cstheme="minorHAnsi"/>
                <w:sz w:val="20"/>
                <w:szCs w:val="20"/>
                <w:lang w:val="en-GB"/>
              </w:rPr>
            </w:pPr>
            <w:r w:rsidRPr="006F5EA0">
              <w:rPr>
                <w:rFonts w:cstheme="minorHAnsi"/>
                <w:sz w:val="20"/>
                <w:szCs w:val="20"/>
                <w:lang w:val="en-GB"/>
              </w:rPr>
              <w:t>reviewed departmental files and program documentation;</w:t>
            </w:r>
          </w:p>
          <w:p w:rsidR="004722BE" w:rsidRPr="006F5EA0" w:rsidRDefault="004722BE" w:rsidP="00714188">
            <w:pPr>
              <w:pStyle w:val="ListParagraph"/>
              <w:numPr>
                <w:ilvl w:val="0"/>
                <w:numId w:val="20"/>
              </w:numPr>
              <w:contextualSpacing w:val="0"/>
              <w:jc w:val="both"/>
              <w:rPr>
                <w:rFonts w:cstheme="minorHAnsi"/>
                <w:sz w:val="20"/>
                <w:szCs w:val="20"/>
                <w:lang w:val="en-GB"/>
              </w:rPr>
            </w:pPr>
            <w:r w:rsidRPr="006F5EA0">
              <w:rPr>
                <w:rFonts w:cstheme="minorHAnsi"/>
                <w:sz w:val="20"/>
                <w:szCs w:val="20"/>
                <w:lang w:val="en-GB"/>
              </w:rPr>
              <w:t>interviewed departmental staff, Ausgrid and other relevant stakeholders, including consumers participating in the Smart Grid, Smart City Program;  </w:t>
            </w:r>
          </w:p>
          <w:p w:rsidR="004722BE" w:rsidRPr="006F5EA0" w:rsidRDefault="004722BE" w:rsidP="00714188">
            <w:pPr>
              <w:pStyle w:val="ListParagraph"/>
              <w:numPr>
                <w:ilvl w:val="0"/>
                <w:numId w:val="20"/>
              </w:numPr>
              <w:contextualSpacing w:val="0"/>
              <w:jc w:val="both"/>
              <w:rPr>
                <w:rFonts w:cstheme="minorHAnsi"/>
                <w:sz w:val="20"/>
                <w:szCs w:val="20"/>
                <w:lang w:val="en-GB"/>
              </w:rPr>
            </w:pPr>
            <w:r w:rsidRPr="006F5EA0">
              <w:rPr>
                <w:rFonts w:cstheme="minorHAnsi"/>
                <w:sz w:val="20"/>
                <w:szCs w:val="20"/>
                <w:lang w:val="en-GB"/>
              </w:rPr>
              <w:t>reviewed key program projects, including the retail trial, to determine the extent to which the program objectives had been achieved; and    </w:t>
            </w:r>
          </w:p>
          <w:p w:rsidR="004722BE" w:rsidRPr="006F5EA0" w:rsidRDefault="004722BE" w:rsidP="00714188">
            <w:pPr>
              <w:pStyle w:val="ListParagraph"/>
              <w:numPr>
                <w:ilvl w:val="0"/>
                <w:numId w:val="20"/>
              </w:numPr>
              <w:spacing w:after="120"/>
              <w:ind w:left="714" w:hanging="357"/>
              <w:contextualSpacing w:val="0"/>
              <w:jc w:val="both"/>
              <w:rPr>
                <w:rFonts w:cstheme="minorHAnsi"/>
                <w:sz w:val="20"/>
                <w:szCs w:val="20"/>
                <w:lang w:val="en-GB"/>
              </w:rPr>
            </w:pPr>
            <w:r w:rsidRPr="006F5EA0">
              <w:rPr>
                <w:rFonts w:cstheme="minorHAnsi"/>
                <w:sz w:val="20"/>
                <w:szCs w:val="20"/>
                <w:lang w:val="en-GB"/>
              </w:rPr>
              <w:t>conducted site visits to implementation areas for the Smart Grid, Smart City Program in Sydney, Newcastle and the Upper Hunter Valley.  </w:t>
            </w:r>
          </w:p>
        </w:tc>
      </w:tr>
      <w:tr w:rsidR="004722BE" w:rsidRPr="006F5EA0" w:rsidTr="001C7E94">
        <w:tc>
          <w:tcPr>
            <w:tcW w:w="1984" w:type="dxa"/>
            <w:vAlign w:val="center"/>
          </w:tcPr>
          <w:p w:rsidR="004722BE" w:rsidRPr="006F5EA0" w:rsidRDefault="004722BE" w:rsidP="006F5EA0">
            <w:pPr>
              <w:rPr>
                <w:rFonts w:cstheme="minorHAnsi"/>
                <w:bCs/>
                <w:sz w:val="20"/>
                <w:szCs w:val="20"/>
                <w:lang w:val="en-GB"/>
              </w:rPr>
            </w:pPr>
            <w:r w:rsidRPr="006F5EA0">
              <w:rPr>
                <w:rFonts w:cstheme="minorHAnsi"/>
                <w:bCs/>
                <w:sz w:val="20"/>
                <w:szCs w:val="20"/>
                <w:lang w:val="en-GB"/>
              </w:rPr>
              <w:t>Findings</w:t>
            </w:r>
          </w:p>
        </w:tc>
        <w:tc>
          <w:tcPr>
            <w:tcW w:w="7792" w:type="dxa"/>
            <w:vAlign w:val="center"/>
          </w:tcPr>
          <w:p w:rsidR="004722BE" w:rsidRPr="006F5EA0" w:rsidRDefault="004722BE" w:rsidP="00714188">
            <w:pPr>
              <w:pStyle w:val="ListParagraph"/>
              <w:numPr>
                <w:ilvl w:val="0"/>
                <w:numId w:val="20"/>
              </w:numPr>
              <w:spacing w:before="120"/>
              <w:ind w:left="714" w:hanging="357"/>
              <w:contextualSpacing w:val="0"/>
              <w:jc w:val="both"/>
              <w:rPr>
                <w:rFonts w:cstheme="minorHAnsi"/>
                <w:sz w:val="20"/>
                <w:szCs w:val="20"/>
                <w:lang w:val="en-GB"/>
              </w:rPr>
            </w:pPr>
            <w:r w:rsidRPr="006F5EA0">
              <w:rPr>
                <w:rFonts w:cstheme="minorHAnsi"/>
                <w:sz w:val="20"/>
                <w:szCs w:val="20"/>
                <w:lang w:val="en-GB"/>
              </w:rPr>
              <w:t>Overall, the administering departments established appropriate arrangements to support the implementation of the Smart Grid, Smart City Program. The commissioning and completion of a pre-deployment study, coupled with the engagement of a broad range of stakeholders, informed the design of the program, while oversight arrangements, including an interdepartmental Steering Committee guided the program’s implementation. In addition, the arrangements established to manage the Smart Grid, Smart City funding agreement, including a structured reporting framework to underpin grant payments, enabled the department to monitor whether project milestones were being met and projects were delivered to the required standard.</w:t>
            </w:r>
          </w:p>
          <w:p w:rsidR="004722BE" w:rsidRPr="006F5EA0" w:rsidRDefault="004722BE" w:rsidP="00714188">
            <w:pPr>
              <w:pStyle w:val="ListParagraph"/>
              <w:numPr>
                <w:ilvl w:val="0"/>
                <w:numId w:val="20"/>
              </w:numPr>
              <w:contextualSpacing w:val="0"/>
              <w:jc w:val="both"/>
              <w:rPr>
                <w:rFonts w:cstheme="minorHAnsi"/>
                <w:sz w:val="20"/>
                <w:szCs w:val="20"/>
                <w:lang w:val="en-GB"/>
              </w:rPr>
            </w:pPr>
            <w:r w:rsidRPr="006F5EA0">
              <w:rPr>
                <w:rFonts w:cstheme="minorHAnsi"/>
                <w:sz w:val="20"/>
                <w:szCs w:val="20"/>
                <w:lang w:val="en-GB"/>
              </w:rPr>
              <w:t>There was, however, scope for improvement in several areas of the departments’ administration of the program, including: aspects of the grant assessment and selection process, including probity arrangements; and the measurement and reporting of program performance.</w:t>
            </w:r>
          </w:p>
          <w:p w:rsidR="004722BE" w:rsidRPr="006F5EA0" w:rsidRDefault="004722BE" w:rsidP="00714188">
            <w:pPr>
              <w:pStyle w:val="ListParagraph"/>
              <w:numPr>
                <w:ilvl w:val="0"/>
                <w:numId w:val="20"/>
              </w:numPr>
              <w:contextualSpacing w:val="0"/>
              <w:jc w:val="both"/>
              <w:rPr>
                <w:rFonts w:cstheme="minorHAnsi"/>
                <w:sz w:val="20"/>
                <w:szCs w:val="20"/>
                <w:lang w:val="en-GB"/>
              </w:rPr>
            </w:pPr>
            <w:r w:rsidRPr="006F5EA0">
              <w:rPr>
                <w:rFonts w:cstheme="minorHAnsi"/>
                <w:sz w:val="20"/>
                <w:szCs w:val="20"/>
                <w:lang w:val="en-GB"/>
              </w:rPr>
              <w:t>While the grant assessment and selection process involved three levels of review undertaken by the then Department of the Environment, Water, Heritage and the Arts (DEWHA), an Expert Panel and an Independent Assessment Panel, there was scope for aspects of the process to be strengthened to enhance transparency and accountability. In particular, it was not evident from departmental records that the Independent Assessment Panel had assessed each applicant against the five published merit criteria. The Chair of the Independent Assessment Panel and the Department of the Environment informed the ANAO that each panel member did conduct an assessment of each application against the published merit criteria, with the assessments subsequently used to rank applicants. However, these assessments have not been retained and the assessment report of the panel did not clearly set out this process.</w:t>
            </w:r>
          </w:p>
          <w:p w:rsidR="004722BE" w:rsidRPr="006F5EA0" w:rsidRDefault="004722BE" w:rsidP="00714188">
            <w:pPr>
              <w:pStyle w:val="ListParagraph"/>
              <w:numPr>
                <w:ilvl w:val="0"/>
                <w:numId w:val="20"/>
              </w:numPr>
              <w:contextualSpacing w:val="0"/>
              <w:jc w:val="both"/>
              <w:rPr>
                <w:rFonts w:cstheme="minorHAnsi"/>
                <w:sz w:val="20"/>
                <w:szCs w:val="20"/>
                <w:lang w:val="en-GB"/>
              </w:rPr>
            </w:pPr>
            <w:r w:rsidRPr="006F5EA0">
              <w:rPr>
                <w:rFonts w:cstheme="minorHAnsi"/>
                <w:sz w:val="20"/>
                <w:szCs w:val="20"/>
                <w:lang w:val="en-GB"/>
              </w:rPr>
              <w:t>Probity processes help to ensure that grant assessment and selection processes are transparent and accountable. While DEWHA sought probity advice on aspects of the grant assessment and selection process, overall, the probity arrangements established for the process were not in keeping with those expected for a grant of this scale and complexity. Given the scale of the program and the involvement of independent assessors, there would have been merit in the department: preparing a probity plan; requiring the probity adviser to attend assessment panel meetings; and reviewing the panel’s selection report to confirm that the assessment process undertaken aligned with the published program guidelines and that any identified conflicts of interest had been appropriately managed.</w:t>
            </w:r>
          </w:p>
          <w:p w:rsidR="004722BE" w:rsidRPr="006F5EA0" w:rsidRDefault="004722BE" w:rsidP="00714188">
            <w:pPr>
              <w:pStyle w:val="ListParagraph"/>
              <w:numPr>
                <w:ilvl w:val="0"/>
                <w:numId w:val="20"/>
              </w:numPr>
              <w:spacing w:after="120"/>
              <w:ind w:left="714" w:hanging="357"/>
              <w:contextualSpacing w:val="0"/>
              <w:jc w:val="both"/>
              <w:rPr>
                <w:rFonts w:cstheme="minorHAnsi"/>
                <w:bCs/>
                <w:sz w:val="20"/>
                <w:szCs w:val="20"/>
                <w:lang w:val="en-GB"/>
              </w:rPr>
            </w:pPr>
            <w:r w:rsidRPr="006F5EA0">
              <w:rPr>
                <w:rFonts w:cstheme="minorHAnsi"/>
                <w:sz w:val="20"/>
                <w:szCs w:val="20"/>
                <w:lang w:val="en-GB"/>
              </w:rPr>
              <w:t>Over the course of the program’s implementation, the departments have provided information on the progress of various program activities through a range of communication channels, such as stakeholder meetings, program seminars, presentations to conferences and the publication of Ausgrid reports. This information has not, however, specifically addressed the extent to which the program’s objectives are being achieved. Developing and reporting against an appropriate set of outcome-focused key performance indicators would have better: informed the department’s senior managers, Parliament and other stakeholders about the progress being made towards achieving the program’s objectives; and supported the planned program evaluation.</w:t>
            </w:r>
          </w:p>
        </w:tc>
      </w:tr>
      <w:tr w:rsidR="004722BE" w:rsidRPr="006F5EA0" w:rsidTr="001C7E94">
        <w:tc>
          <w:tcPr>
            <w:tcW w:w="1984" w:type="dxa"/>
            <w:vAlign w:val="center"/>
          </w:tcPr>
          <w:p w:rsidR="004722BE" w:rsidRPr="006F5EA0" w:rsidRDefault="004722BE" w:rsidP="006F5EA0">
            <w:pPr>
              <w:rPr>
                <w:rFonts w:cstheme="minorHAnsi"/>
                <w:sz w:val="20"/>
                <w:szCs w:val="20"/>
                <w:lang w:val="en-GB"/>
              </w:rPr>
            </w:pPr>
            <w:r w:rsidRPr="006F5EA0">
              <w:rPr>
                <w:rFonts w:cstheme="minorHAnsi"/>
                <w:bCs/>
                <w:sz w:val="20"/>
                <w:szCs w:val="20"/>
                <w:lang w:val="en-GB"/>
              </w:rPr>
              <w:t>Recommendation</w:t>
            </w:r>
          </w:p>
        </w:tc>
        <w:tc>
          <w:tcPr>
            <w:tcW w:w="7792" w:type="dxa"/>
            <w:vAlign w:val="center"/>
          </w:tcPr>
          <w:p w:rsidR="004722BE" w:rsidRPr="006F5EA0" w:rsidRDefault="004722BE" w:rsidP="006F5EA0">
            <w:pPr>
              <w:spacing w:before="120"/>
              <w:jc w:val="both"/>
              <w:rPr>
                <w:rFonts w:cstheme="minorHAnsi"/>
                <w:sz w:val="20"/>
                <w:szCs w:val="20"/>
                <w:lang w:val="en-GB"/>
              </w:rPr>
            </w:pPr>
            <w:r w:rsidRPr="006F5EA0">
              <w:rPr>
                <w:rFonts w:cstheme="minorHAnsi"/>
                <w:sz w:val="20"/>
                <w:szCs w:val="20"/>
                <w:lang w:val="en-GB"/>
              </w:rPr>
              <w:t>To enhance program performance reporting, both internally and to external stakeholders, the ANAO recommends that the Department of Industry:</w:t>
            </w:r>
          </w:p>
          <w:p w:rsidR="004722BE" w:rsidRPr="006F5EA0" w:rsidRDefault="004722BE" w:rsidP="00714188">
            <w:pPr>
              <w:pStyle w:val="ListParagraph"/>
              <w:numPr>
                <w:ilvl w:val="0"/>
                <w:numId w:val="22"/>
              </w:numPr>
              <w:jc w:val="both"/>
              <w:rPr>
                <w:rFonts w:cstheme="minorHAnsi"/>
                <w:sz w:val="20"/>
                <w:szCs w:val="20"/>
                <w:lang w:val="en-GB"/>
              </w:rPr>
            </w:pPr>
            <w:r w:rsidRPr="006F5EA0">
              <w:rPr>
                <w:rFonts w:cstheme="minorHAnsi"/>
                <w:sz w:val="20"/>
                <w:szCs w:val="20"/>
                <w:lang w:val="en-GB"/>
              </w:rPr>
              <w:t>develop relevant, reliable and complete key performance indicators; and</w:t>
            </w:r>
          </w:p>
          <w:p w:rsidR="004722BE" w:rsidRPr="006F5EA0" w:rsidRDefault="004722BE" w:rsidP="00714188">
            <w:pPr>
              <w:pStyle w:val="ListParagraph"/>
              <w:numPr>
                <w:ilvl w:val="0"/>
                <w:numId w:val="22"/>
              </w:numPr>
              <w:jc w:val="both"/>
              <w:rPr>
                <w:rFonts w:cstheme="minorHAnsi"/>
                <w:sz w:val="20"/>
                <w:szCs w:val="20"/>
                <w:lang w:val="en-GB"/>
              </w:rPr>
            </w:pPr>
            <w:r w:rsidRPr="006F5EA0">
              <w:rPr>
                <w:rFonts w:cstheme="minorHAnsi"/>
                <w:sz w:val="20"/>
                <w:szCs w:val="20"/>
                <w:lang w:val="en-GB"/>
              </w:rPr>
              <w:t xml:space="preserve">report against established indicators on the extent to which the program’s objectives and outcomes are being achieved. </w:t>
            </w:r>
          </w:p>
          <w:p w:rsidR="004722BE" w:rsidRPr="006F5EA0" w:rsidRDefault="004722BE" w:rsidP="00714188">
            <w:pPr>
              <w:pStyle w:val="ListParagraph"/>
              <w:numPr>
                <w:ilvl w:val="0"/>
                <w:numId w:val="22"/>
              </w:numPr>
              <w:jc w:val="both"/>
              <w:rPr>
                <w:rFonts w:cstheme="minorHAnsi"/>
                <w:sz w:val="20"/>
                <w:szCs w:val="20"/>
                <w:lang w:val="en-GB"/>
              </w:rPr>
            </w:pPr>
            <w:r w:rsidRPr="006F5EA0">
              <w:rPr>
                <w:rFonts w:cstheme="minorHAnsi"/>
                <w:sz w:val="20"/>
                <w:szCs w:val="20"/>
                <w:lang w:val="en-GB"/>
              </w:rPr>
              <w:t xml:space="preserve">To improve accountability and transparency in grants administration, the ANAO recommends that the Department of the Environment reinforces the importance of: </w:t>
            </w:r>
          </w:p>
          <w:p w:rsidR="004722BE" w:rsidRDefault="004722BE" w:rsidP="00714188">
            <w:pPr>
              <w:pStyle w:val="ListParagraph"/>
              <w:numPr>
                <w:ilvl w:val="0"/>
                <w:numId w:val="22"/>
              </w:numPr>
              <w:jc w:val="both"/>
              <w:rPr>
                <w:rFonts w:cstheme="minorHAnsi"/>
                <w:sz w:val="20"/>
                <w:szCs w:val="20"/>
                <w:lang w:val="en-GB"/>
              </w:rPr>
            </w:pPr>
            <w:r w:rsidRPr="006F5EA0">
              <w:rPr>
                <w:rFonts w:cstheme="minorHAnsi"/>
                <w:sz w:val="20"/>
                <w:szCs w:val="20"/>
                <w:lang w:val="en-GB"/>
              </w:rPr>
              <w:t xml:space="preserve">implementing probity arrangements that are proportionate to the complexity and risks of grant programs; and   </w:t>
            </w:r>
          </w:p>
          <w:p w:rsidR="004722BE" w:rsidRPr="006F5EA0" w:rsidRDefault="004722BE" w:rsidP="00714188">
            <w:pPr>
              <w:pStyle w:val="ListParagraph"/>
              <w:numPr>
                <w:ilvl w:val="0"/>
                <w:numId w:val="22"/>
              </w:numPr>
              <w:spacing w:after="120"/>
              <w:ind w:left="714" w:hanging="357"/>
              <w:contextualSpacing w:val="0"/>
              <w:jc w:val="both"/>
              <w:rPr>
                <w:rFonts w:cstheme="minorHAnsi"/>
                <w:sz w:val="20"/>
                <w:szCs w:val="20"/>
                <w:lang w:val="en-GB"/>
              </w:rPr>
            </w:pPr>
            <w:r w:rsidRPr="006F5EA0">
              <w:rPr>
                <w:rFonts w:cstheme="minorHAnsi"/>
                <w:sz w:val="20"/>
                <w:szCs w:val="20"/>
                <w:lang w:val="en-GB"/>
              </w:rPr>
              <w:t>retaining documentation to appropriately evidence grant assessment and selection processes.</w:t>
            </w:r>
            <w:r w:rsidRPr="006F5EA0">
              <w:rPr>
                <w:sz w:val="20"/>
                <w:szCs w:val="20"/>
              </w:rPr>
              <w:t>   </w:t>
            </w:r>
          </w:p>
        </w:tc>
      </w:tr>
      <w:tr w:rsidR="004722BE" w:rsidRPr="006F5EA0" w:rsidTr="001C7E94">
        <w:tc>
          <w:tcPr>
            <w:tcW w:w="1984" w:type="dxa"/>
            <w:vAlign w:val="center"/>
          </w:tcPr>
          <w:p w:rsidR="004722BE" w:rsidRPr="006F5EA0" w:rsidRDefault="004722BE" w:rsidP="006F5EA0">
            <w:pPr>
              <w:rPr>
                <w:rFonts w:cstheme="minorHAnsi"/>
                <w:bCs/>
                <w:sz w:val="20"/>
                <w:szCs w:val="20"/>
                <w:lang w:val="en-GB"/>
              </w:rPr>
            </w:pPr>
            <w:r w:rsidRPr="006F5EA0">
              <w:rPr>
                <w:rFonts w:cstheme="minorHAnsi"/>
                <w:bCs/>
                <w:sz w:val="20"/>
                <w:szCs w:val="20"/>
                <w:lang w:val="en-GB"/>
              </w:rPr>
              <w:t>Source URL</w:t>
            </w:r>
          </w:p>
        </w:tc>
        <w:tc>
          <w:tcPr>
            <w:tcW w:w="7792" w:type="dxa"/>
            <w:vAlign w:val="center"/>
          </w:tcPr>
          <w:p w:rsidR="004722BE" w:rsidRPr="006F5EA0" w:rsidRDefault="001E05CD" w:rsidP="006F5EA0">
            <w:pPr>
              <w:spacing w:before="120" w:after="120"/>
              <w:jc w:val="both"/>
              <w:rPr>
                <w:rFonts w:cstheme="minorHAnsi"/>
                <w:color w:val="0000FF"/>
                <w:sz w:val="20"/>
                <w:szCs w:val="20"/>
                <w:highlight w:val="yellow"/>
                <w:lang w:val="en-GB"/>
              </w:rPr>
            </w:pPr>
            <w:hyperlink r:id="rId109" w:history="1">
              <w:r w:rsidR="004722BE" w:rsidRPr="006F5EA0">
                <w:rPr>
                  <w:rStyle w:val="Hyperlink"/>
                  <w:rFonts w:cstheme="minorHAnsi"/>
                  <w:sz w:val="20"/>
                  <w:szCs w:val="20"/>
                  <w:lang w:val="en-GB"/>
                </w:rPr>
                <w:t>https://www.anao.gov.au/work/performance-audit/administration-smart-grid-smart-city-program</w:t>
              </w:r>
            </w:hyperlink>
          </w:p>
        </w:tc>
      </w:tr>
    </w:tbl>
    <w:p w:rsidR="004722BE" w:rsidRDefault="004722BE" w:rsidP="00F83884">
      <w:pPr>
        <w:jc w:val="both"/>
        <w:rPr>
          <w:sz w:val="24"/>
          <w:szCs w:val="24"/>
          <w:highlight w:val="lightGray"/>
          <w:lang w:val="en-GB"/>
        </w:rPr>
      </w:pPr>
    </w:p>
    <w:p w:rsidR="004722BE" w:rsidRDefault="004722BE" w:rsidP="004722BE"/>
    <w:tbl>
      <w:tblPr>
        <w:tblStyle w:val="TableGrid"/>
        <w:tblW w:w="9776" w:type="dxa"/>
        <w:tblLook w:val="04A0" w:firstRow="1" w:lastRow="0" w:firstColumn="1" w:lastColumn="0" w:noHBand="0" w:noVBand="1"/>
      </w:tblPr>
      <w:tblGrid>
        <w:gridCol w:w="1984"/>
        <w:gridCol w:w="7792"/>
      </w:tblGrid>
      <w:tr w:rsidR="004722BE" w:rsidRPr="008F66DD" w:rsidTr="000143FB">
        <w:tc>
          <w:tcPr>
            <w:tcW w:w="1984" w:type="dxa"/>
            <w:shd w:val="clear" w:color="auto" w:fill="DEEAF6" w:themeFill="accent1" w:themeFillTint="33"/>
            <w:vAlign w:val="center"/>
          </w:tcPr>
          <w:p w:rsidR="004722BE" w:rsidRPr="006F5EA0" w:rsidRDefault="004722BE" w:rsidP="006F5EA0">
            <w:pPr>
              <w:rPr>
                <w:rFonts w:cstheme="minorHAnsi"/>
                <w:bCs/>
                <w:sz w:val="20"/>
                <w:szCs w:val="20"/>
                <w:lang w:val="en-GB"/>
              </w:rPr>
            </w:pPr>
            <w:r w:rsidRPr="006F5EA0">
              <w:rPr>
                <w:rFonts w:cstheme="minorHAnsi"/>
                <w:bCs/>
                <w:sz w:val="20"/>
                <w:szCs w:val="20"/>
                <w:lang w:val="en-GB"/>
              </w:rPr>
              <w:t>Title</w:t>
            </w:r>
          </w:p>
        </w:tc>
        <w:tc>
          <w:tcPr>
            <w:tcW w:w="7792" w:type="dxa"/>
            <w:shd w:val="clear" w:color="auto" w:fill="DEEAF6" w:themeFill="accent1" w:themeFillTint="33"/>
            <w:vAlign w:val="center"/>
          </w:tcPr>
          <w:p w:rsidR="004722BE" w:rsidRPr="006F5EA0" w:rsidRDefault="004722BE" w:rsidP="001C7E94">
            <w:pPr>
              <w:autoSpaceDE w:val="0"/>
              <w:autoSpaceDN w:val="0"/>
              <w:adjustRightInd w:val="0"/>
              <w:spacing w:before="120" w:after="120"/>
              <w:rPr>
                <w:rFonts w:cstheme="minorHAnsi"/>
                <w:b/>
                <w:bCs/>
                <w:sz w:val="20"/>
                <w:szCs w:val="20"/>
                <w:lang w:val="en-GB"/>
              </w:rPr>
            </w:pPr>
            <w:r w:rsidRPr="006F5EA0">
              <w:rPr>
                <w:rFonts w:eastAsia="Calibri" w:cstheme="minorHAnsi"/>
                <w:b/>
                <w:bCs/>
                <w:sz w:val="20"/>
                <w:szCs w:val="20"/>
                <w:lang w:val="en-GB"/>
              </w:rPr>
              <w:t>Design and implementation of the Liveable Cities Program</w:t>
            </w:r>
          </w:p>
        </w:tc>
      </w:tr>
      <w:tr w:rsidR="004722BE" w:rsidRPr="008F66DD" w:rsidTr="001C7E94">
        <w:tc>
          <w:tcPr>
            <w:tcW w:w="1984" w:type="dxa"/>
            <w:vAlign w:val="center"/>
          </w:tcPr>
          <w:p w:rsidR="004722BE" w:rsidRPr="006F5EA0" w:rsidRDefault="004722BE" w:rsidP="006F5EA0">
            <w:pPr>
              <w:rPr>
                <w:rFonts w:cstheme="minorHAnsi"/>
                <w:bCs/>
                <w:sz w:val="20"/>
                <w:szCs w:val="20"/>
                <w:lang w:val="en-GB"/>
              </w:rPr>
            </w:pPr>
            <w:r w:rsidRPr="006F5EA0">
              <w:rPr>
                <w:rFonts w:cstheme="minorHAnsi"/>
                <w:bCs/>
                <w:sz w:val="20"/>
                <w:szCs w:val="20"/>
                <w:lang w:val="en-GB"/>
              </w:rPr>
              <w:t>Country and year of publication</w:t>
            </w:r>
          </w:p>
        </w:tc>
        <w:tc>
          <w:tcPr>
            <w:tcW w:w="7792" w:type="dxa"/>
            <w:vAlign w:val="center"/>
          </w:tcPr>
          <w:p w:rsidR="004722BE" w:rsidRPr="006F5EA0" w:rsidRDefault="004722BE" w:rsidP="006F5EA0">
            <w:pPr>
              <w:rPr>
                <w:rFonts w:cstheme="minorHAnsi"/>
                <w:sz w:val="20"/>
                <w:szCs w:val="20"/>
                <w:lang w:val="en-GB"/>
              </w:rPr>
            </w:pPr>
            <w:r w:rsidRPr="006F5EA0">
              <w:rPr>
                <w:rFonts w:cstheme="minorHAnsi"/>
                <w:sz w:val="20"/>
                <w:szCs w:val="20"/>
                <w:lang w:val="en-GB"/>
              </w:rPr>
              <w:t>Australia, 2013</w:t>
            </w:r>
          </w:p>
        </w:tc>
      </w:tr>
      <w:tr w:rsidR="004722BE" w:rsidRPr="008F66DD" w:rsidTr="001C7E94">
        <w:tc>
          <w:tcPr>
            <w:tcW w:w="1984" w:type="dxa"/>
            <w:vAlign w:val="center"/>
          </w:tcPr>
          <w:p w:rsidR="004722BE" w:rsidRPr="006F5EA0" w:rsidRDefault="004722BE" w:rsidP="006F5EA0">
            <w:pPr>
              <w:rPr>
                <w:rFonts w:cstheme="minorHAnsi"/>
                <w:bCs/>
                <w:sz w:val="20"/>
                <w:szCs w:val="20"/>
                <w:lang w:val="en-GB"/>
              </w:rPr>
            </w:pPr>
            <w:r w:rsidRPr="006F5EA0">
              <w:rPr>
                <w:rFonts w:cstheme="minorHAnsi"/>
                <w:bCs/>
                <w:sz w:val="20"/>
                <w:szCs w:val="20"/>
                <w:lang w:val="en-GB"/>
              </w:rPr>
              <w:t>Type of audit</w:t>
            </w:r>
          </w:p>
        </w:tc>
        <w:tc>
          <w:tcPr>
            <w:tcW w:w="7792" w:type="dxa"/>
            <w:vAlign w:val="center"/>
          </w:tcPr>
          <w:p w:rsidR="004722BE" w:rsidRPr="006F5EA0" w:rsidRDefault="004722BE" w:rsidP="006F5EA0">
            <w:pPr>
              <w:spacing w:before="120" w:after="120"/>
              <w:rPr>
                <w:rFonts w:cstheme="minorHAnsi"/>
                <w:sz w:val="20"/>
                <w:szCs w:val="20"/>
                <w:highlight w:val="yellow"/>
                <w:lang w:val="en-GB"/>
              </w:rPr>
            </w:pPr>
            <w:r w:rsidRPr="006F5EA0">
              <w:rPr>
                <w:rFonts w:cstheme="minorHAnsi"/>
                <w:sz w:val="20"/>
                <w:szCs w:val="20"/>
                <w:lang w:val="en-GB"/>
              </w:rPr>
              <w:t>Performance audit</w:t>
            </w:r>
          </w:p>
        </w:tc>
      </w:tr>
      <w:tr w:rsidR="004722BE" w:rsidRPr="008F66DD" w:rsidTr="001C7E94">
        <w:tc>
          <w:tcPr>
            <w:tcW w:w="1984" w:type="dxa"/>
            <w:vAlign w:val="center"/>
          </w:tcPr>
          <w:p w:rsidR="004722BE" w:rsidRPr="006F5EA0" w:rsidRDefault="004722BE" w:rsidP="006F5EA0">
            <w:pPr>
              <w:rPr>
                <w:rFonts w:cstheme="minorHAnsi"/>
                <w:bCs/>
                <w:sz w:val="20"/>
                <w:szCs w:val="20"/>
                <w:lang w:val="en-GB"/>
              </w:rPr>
            </w:pPr>
            <w:r w:rsidRPr="006F5EA0">
              <w:rPr>
                <w:rFonts w:cstheme="minorHAnsi"/>
                <w:bCs/>
                <w:sz w:val="20"/>
                <w:szCs w:val="20"/>
                <w:lang w:val="en-GB"/>
              </w:rPr>
              <w:t>Audit objective</w:t>
            </w:r>
          </w:p>
        </w:tc>
        <w:tc>
          <w:tcPr>
            <w:tcW w:w="7792" w:type="dxa"/>
            <w:vAlign w:val="center"/>
          </w:tcPr>
          <w:p w:rsidR="004722BE" w:rsidRPr="006F5EA0" w:rsidRDefault="004722BE" w:rsidP="006F5EA0">
            <w:pPr>
              <w:autoSpaceDE w:val="0"/>
              <w:autoSpaceDN w:val="0"/>
              <w:adjustRightInd w:val="0"/>
              <w:spacing w:before="120" w:after="120"/>
              <w:jc w:val="both"/>
              <w:rPr>
                <w:rFonts w:cstheme="minorHAnsi"/>
                <w:sz w:val="20"/>
                <w:szCs w:val="20"/>
                <w:highlight w:val="yellow"/>
                <w:lang w:val="en-GB"/>
              </w:rPr>
            </w:pPr>
            <w:r w:rsidRPr="006F5EA0">
              <w:rPr>
                <w:rFonts w:eastAsia="Calibri" w:cstheme="minorHAnsi"/>
                <w:sz w:val="20"/>
                <w:szCs w:val="20"/>
                <w:lang w:val="en-GB"/>
              </w:rPr>
              <w:t xml:space="preserve">The objective of the audit was to assess the effectiveness of the design and implementation of the Liveable Cities Program (LCP), including the assessment and approval of applications. </w:t>
            </w:r>
          </w:p>
        </w:tc>
      </w:tr>
      <w:tr w:rsidR="004722BE" w:rsidRPr="008F66DD" w:rsidTr="001C7E94">
        <w:tc>
          <w:tcPr>
            <w:tcW w:w="1984" w:type="dxa"/>
            <w:vAlign w:val="center"/>
          </w:tcPr>
          <w:p w:rsidR="004722BE" w:rsidRPr="006F5EA0" w:rsidRDefault="004722BE" w:rsidP="006F5EA0">
            <w:pPr>
              <w:rPr>
                <w:rFonts w:cstheme="minorHAnsi"/>
                <w:bCs/>
                <w:sz w:val="20"/>
                <w:szCs w:val="20"/>
                <w:lang w:val="en-GB"/>
              </w:rPr>
            </w:pPr>
            <w:r w:rsidRPr="006F5EA0">
              <w:rPr>
                <w:rFonts w:cstheme="minorHAnsi"/>
                <w:bCs/>
                <w:sz w:val="20"/>
                <w:szCs w:val="20"/>
                <w:lang w:val="en-GB"/>
              </w:rPr>
              <w:t>Audit scope</w:t>
            </w:r>
          </w:p>
        </w:tc>
        <w:tc>
          <w:tcPr>
            <w:tcW w:w="7792" w:type="dxa"/>
            <w:vAlign w:val="center"/>
          </w:tcPr>
          <w:p w:rsidR="004722BE" w:rsidRPr="006F5EA0" w:rsidRDefault="004722BE" w:rsidP="006F5EA0">
            <w:pPr>
              <w:autoSpaceDE w:val="0"/>
              <w:autoSpaceDN w:val="0"/>
              <w:adjustRightInd w:val="0"/>
              <w:spacing w:before="120" w:after="120"/>
              <w:jc w:val="both"/>
              <w:rPr>
                <w:rFonts w:cstheme="minorHAnsi"/>
                <w:sz w:val="20"/>
                <w:szCs w:val="20"/>
                <w:highlight w:val="yellow"/>
                <w:lang w:val="en-GB"/>
              </w:rPr>
            </w:pPr>
            <w:r w:rsidRPr="006F5EA0">
              <w:rPr>
                <w:rFonts w:cstheme="minorHAnsi"/>
                <w:sz w:val="20"/>
                <w:szCs w:val="20"/>
                <w:lang w:val="en-GB"/>
              </w:rPr>
              <w:t>The audit covered the key program elements of the LCP, from the planning phase of the program through to the finalisation of agreements with successful applicants. The program was administered by the Department of Infrastructure and Transport.</w:t>
            </w:r>
          </w:p>
        </w:tc>
      </w:tr>
      <w:tr w:rsidR="004722BE" w:rsidRPr="008F66DD" w:rsidTr="001C7E94">
        <w:tc>
          <w:tcPr>
            <w:tcW w:w="1984" w:type="dxa"/>
            <w:vAlign w:val="center"/>
          </w:tcPr>
          <w:p w:rsidR="004722BE" w:rsidRPr="006F5EA0" w:rsidRDefault="004722BE" w:rsidP="006F5EA0">
            <w:pPr>
              <w:rPr>
                <w:rFonts w:cstheme="minorHAnsi"/>
                <w:bCs/>
                <w:sz w:val="20"/>
                <w:szCs w:val="20"/>
                <w:lang w:val="en-GB"/>
              </w:rPr>
            </w:pPr>
            <w:r w:rsidRPr="006F5EA0">
              <w:rPr>
                <w:rFonts w:cstheme="minorHAnsi"/>
                <w:bCs/>
                <w:sz w:val="20"/>
                <w:szCs w:val="20"/>
                <w:lang w:val="en-GB"/>
              </w:rPr>
              <w:t>Audit criteria</w:t>
            </w:r>
          </w:p>
        </w:tc>
        <w:tc>
          <w:tcPr>
            <w:tcW w:w="7792" w:type="dxa"/>
            <w:vAlign w:val="center"/>
          </w:tcPr>
          <w:p w:rsidR="004722BE" w:rsidRPr="006F5EA0" w:rsidRDefault="004722BE" w:rsidP="006F5EA0">
            <w:pPr>
              <w:spacing w:before="120"/>
              <w:jc w:val="both"/>
              <w:rPr>
                <w:rFonts w:cstheme="minorHAnsi"/>
                <w:sz w:val="20"/>
                <w:szCs w:val="20"/>
                <w:lang w:val="en-GB"/>
              </w:rPr>
            </w:pPr>
            <w:r w:rsidRPr="006F5EA0">
              <w:rPr>
                <w:rFonts w:cstheme="minorHAnsi"/>
                <w:sz w:val="20"/>
                <w:szCs w:val="20"/>
                <w:lang w:val="en-GB"/>
              </w:rPr>
              <w:t xml:space="preserve">The audit examined whether the: </w:t>
            </w:r>
          </w:p>
          <w:p w:rsidR="004722BE" w:rsidRPr="006F5EA0" w:rsidRDefault="004722BE" w:rsidP="00714188">
            <w:pPr>
              <w:pStyle w:val="ListParagraph"/>
              <w:numPr>
                <w:ilvl w:val="0"/>
                <w:numId w:val="20"/>
              </w:numPr>
              <w:contextualSpacing w:val="0"/>
              <w:jc w:val="both"/>
              <w:rPr>
                <w:rFonts w:cstheme="minorHAnsi"/>
                <w:sz w:val="20"/>
                <w:szCs w:val="20"/>
                <w:lang w:val="en-GB"/>
              </w:rPr>
            </w:pPr>
            <w:r w:rsidRPr="006F5EA0">
              <w:rPr>
                <w:rFonts w:cstheme="minorHAnsi"/>
                <w:sz w:val="20"/>
                <w:szCs w:val="20"/>
                <w:lang w:val="en-GB"/>
              </w:rPr>
              <w:t xml:space="preserve">design, implementation and administration of the program reflected lessons learned from previous audits and the requirements of the Commonwealth’s grants administration framework; </w:t>
            </w:r>
          </w:p>
          <w:p w:rsidR="004722BE" w:rsidRPr="006F5EA0" w:rsidRDefault="004722BE" w:rsidP="00714188">
            <w:pPr>
              <w:pStyle w:val="ListParagraph"/>
              <w:numPr>
                <w:ilvl w:val="0"/>
                <w:numId w:val="20"/>
              </w:numPr>
              <w:contextualSpacing w:val="0"/>
              <w:jc w:val="both"/>
              <w:rPr>
                <w:rFonts w:cstheme="minorHAnsi"/>
                <w:sz w:val="20"/>
                <w:szCs w:val="20"/>
                <w:lang w:val="en-GB"/>
              </w:rPr>
            </w:pPr>
            <w:r w:rsidRPr="006F5EA0">
              <w:rPr>
                <w:rFonts w:cstheme="minorHAnsi"/>
                <w:sz w:val="20"/>
                <w:szCs w:val="20"/>
                <w:lang w:val="en-GB"/>
              </w:rPr>
              <w:t xml:space="preserve">business practices of the department met policy and legislative requirements, as well as accountability responsibilities; </w:t>
            </w:r>
          </w:p>
          <w:p w:rsidR="004722BE" w:rsidRPr="006F5EA0" w:rsidRDefault="004722BE" w:rsidP="00714188">
            <w:pPr>
              <w:pStyle w:val="ListParagraph"/>
              <w:numPr>
                <w:ilvl w:val="0"/>
                <w:numId w:val="20"/>
              </w:numPr>
              <w:contextualSpacing w:val="0"/>
              <w:jc w:val="both"/>
              <w:rPr>
                <w:rFonts w:cstheme="minorHAnsi"/>
                <w:sz w:val="20"/>
                <w:szCs w:val="20"/>
                <w:lang w:val="en-GB"/>
              </w:rPr>
            </w:pPr>
            <w:r w:rsidRPr="006F5EA0">
              <w:rPr>
                <w:rFonts w:cstheme="minorHAnsi"/>
                <w:sz w:val="20"/>
                <w:szCs w:val="20"/>
                <w:lang w:val="en-GB"/>
              </w:rPr>
              <w:t xml:space="preserve">assessment of applications and the selection of funding recipients was undertaken in accordance with the published program guidelines and was consistent with the seven key principles for grants administration set out in the Commonwealth Grant Guidelines (CGGs); </w:t>
            </w:r>
          </w:p>
          <w:p w:rsidR="004722BE" w:rsidRPr="006F5EA0" w:rsidRDefault="004722BE" w:rsidP="00714188">
            <w:pPr>
              <w:pStyle w:val="ListParagraph"/>
              <w:numPr>
                <w:ilvl w:val="0"/>
                <w:numId w:val="20"/>
              </w:numPr>
              <w:contextualSpacing w:val="0"/>
              <w:jc w:val="both"/>
              <w:rPr>
                <w:rFonts w:cstheme="minorHAnsi"/>
                <w:sz w:val="20"/>
                <w:szCs w:val="20"/>
                <w:lang w:val="en-GB"/>
              </w:rPr>
            </w:pPr>
            <w:r w:rsidRPr="006F5EA0">
              <w:rPr>
                <w:rFonts w:cstheme="minorHAnsi"/>
                <w:sz w:val="20"/>
                <w:szCs w:val="20"/>
                <w:lang w:val="en-GB"/>
              </w:rPr>
              <w:t xml:space="preserve">departmental advice to the grant approver was complete and in accordance with the CGGs; and </w:t>
            </w:r>
          </w:p>
          <w:p w:rsidR="004722BE" w:rsidRPr="006F5EA0" w:rsidRDefault="004722BE" w:rsidP="00714188">
            <w:pPr>
              <w:pStyle w:val="ListParagraph"/>
              <w:numPr>
                <w:ilvl w:val="0"/>
                <w:numId w:val="20"/>
              </w:numPr>
              <w:spacing w:after="120"/>
              <w:ind w:left="714" w:hanging="357"/>
              <w:contextualSpacing w:val="0"/>
              <w:jc w:val="both"/>
              <w:rPr>
                <w:rFonts w:cstheme="minorHAnsi"/>
                <w:sz w:val="20"/>
                <w:szCs w:val="20"/>
                <w:lang w:val="en-GB"/>
              </w:rPr>
            </w:pPr>
            <w:r w:rsidRPr="006F5EA0">
              <w:rPr>
                <w:rFonts w:cstheme="minorHAnsi"/>
                <w:sz w:val="20"/>
                <w:szCs w:val="20"/>
                <w:lang w:val="en-GB"/>
              </w:rPr>
              <w:t>funding agreements, project agreements and program monitoring arrangements were appropriate for effective ongoing management.</w:t>
            </w:r>
          </w:p>
        </w:tc>
      </w:tr>
      <w:tr w:rsidR="004722BE" w:rsidRPr="008F66DD" w:rsidTr="001C7E94">
        <w:tc>
          <w:tcPr>
            <w:tcW w:w="1984" w:type="dxa"/>
            <w:vAlign w:val="center"/>
          </w:tcPr>
          <w:p w:rsidR="004722BE" w:rsidRPr="006F5EA0" w:rsidRDefault="004722BE" w:rsidP="006F5EA0">
            <w:pPr>
              <w:rPr>
                <w:rFonts w:cstheme="minorHAnsi"/>
                <w:bCs/>
                <w:sz w:val="20"/>
                <w:szCs w:val="20"/>
                <w:lang w:val="en-GB"/>
              </w:rPr>
            </w:pPr>
            <w:r w:rsidRPr="006F5EA0">
              <w:rPr>
                <w:rFonts w:cstheme="minorHAnsi"/>
                <w:bCs/>
                <w:sz w:val="20"/>
                <w:szCs w:val="20"/>
                <w:lang w:val="en-GB"/>
              </w:rPr>
              <w:t>Methods used</w:t>
            </w:r>
          </w:p>
        </w:tc>
        <w:tc>
          <w:tcPr>
            <w:tcW w:w="7792" w:type="dxa"/>
            <w:vAlign w:val="center"/>
          </w:tcPr>
          <w:p w:rsidR="004722BE" w:rsidRPr="006F5EA0" w:rsidRDefault="004722BE" w:rsidP="006F5EA0">
            <w:pPr>
              <w:spacing w:before="120"/>
              <w:jc w:val="both"/>
              <w:rPr>
                <w:rFonts w:cstheme="minorHAnsi"/>
                <w:sz w:val="20"/>
                <w:szCs w:val="20"/>
                <w:lang w:val="en-GB"/>
              </w:rPr>
            </w:pPr>
            <w:r w:rsidRPr="006F5EA0">
              <w:rPr>
                <w:rFonts w:cstheme="minorHAnsi"/>
                <w:sz w:val="20"/>
                <w:szCs w:val="20"/>
                <w:lang w:val="en-GB"/>
              </w:rPr>
              <w:t xml:space="preserve">The audit methodology included: </w:t>
            </w:r>
          </w:p>
          <w:p w:rsidR="004722BE" w:rsidRPr="006F5EA0" w:rsidRDefault="004722BE" w:rsidP="00714188">
            <w:pPr>
              <w:pStyle w:val="ListParagraph"/>
              <w:numPr>
                <w:ilvl w:val="0"/>
                <w:numId w:val="23"/>
              </w:numPr>
              <w:jc w:val="both"/>
              <w:rPr>
                <w:rFonts w:cstheme="minorHAnsi"/>
                <w:sz w:val="20"/>
                <w:szCs w:val="20"/>
                <w:lang w:val="en-GB"/>
              </w:rPr>
            </w:pPr>
            <w:r w:rsidRPr="006F5EA0">
              <w:rPr>
                <w:rFonts w:cstheme="minorHAnsi"/>
                <w:sz w:val="20"/>
                <w:szCs w:val="20"/>
                <w:lang w:val="en-GB"/>
              </w:rPr>
              <w:t xml:space="preserve">examining departmental records on the design and implementation of the program, including: the program planning and review documents; applications received, Infrastructure’s assessment of applications and feedback provided to unsuccessful applicants; and advice provided to the Minister and the records of his decisions as funding approver; </w:t>
            </w:r>
          </w:p>
          <w:p w:rsidR="006F5EA0" w:rsidRDefault="004722BE" w:rsidP="00714188">
            <w:pPr>
              <w:pStyle w:val="ListParagraph"/>
              <w:numPr>
                <w:ilvl w:val="0"/>
                <w:numId w:val="23"/>
              </w:numPr>
              <w:jc w:val="both"/>
              <w:rPr>
                <w:rFonts w:cstheme="minorHAnsi"/>
                <w:sz w:val="20"/>
                <w:szCs w:val="20"/>
                <w:lang w:val="en-GB"/>
              </w:rPr>
            </w:pPr>
            <w:r w:rsidRPr="006F5EA0">
              <w:rPr>
                <w:rFonts w:cstheme="minorHAnsi"/>
                <w:sz w:val="20"/>
                <w:szCs w:val="20"/>
                <w:lang w:val="en-GB"/>
              </w:rPr>
              <w:t>examining the approaches adopted by the department for delivering the program against relevant findings and recommendations from JCPAA reviews and previous ANAO audits; and</w:t>
            </w:r>
          </w:p>
          <w:p w:rsidR="004722BE" w:rsidRPr="006F5EA0" w:rsidRDefault="004722BE" w:rsidP="00714188">
            <w:pPr>
              <w:pStyle w:val="ListParagraph"/>
              <w:numPr>
                <w:ilvl w:val="0"/>
                <w:numId w:val="23"/>
              </w:numPr>
              <w:spacing w:after="120"/>
              <w:ind w:left="714" w:hanging="357"/>
              <w:contextualSpacing w:val="0"/>
              <w:jc w:val="both"/>
              <w:rPr>
                <w:rFonts w:cstheme="minorHAnsi"/>
                <w:sz w:val="20"/>
                <w:szCs w:val="20"/>
                <w:lang w:val="en-GB"/>
              </w:rPr>
            </w:pPr>
            <w:r w:rsidRPr="006F5EA0">
              <w:rPr>
                <w:rFonts w:cstheme="minorHAnsi"/>
                <w:sz w:val="20"/>
                <w:szCs w:val="20"/>
                <w:lang w:val="en-GB"/>
              </w:rPr>
              <w:t>discussions with relevant departmental staff.</w:t>
            </w:r>
          </w:p>
        </w:tc>
      </w:tr>
      <w:tr w:rsidR="004722BE" w:rsidRPr="008F66DD" w:rsidTr="001C7E94">
        <w:tc>
          <w:tcPr>
            <w:tcW w:w="1984" w:type="dxa"/>
            <w:vAlign w:val="center"/>
          </w:tcPr>
          <w:p w:rsidR="004722BE" w:rsidRPr="006F5EA0" w:rsidRDefault="004722BE" w:rsidP="006F5EA0">
            <w:pPr>
              <w:rPr>
                <w:rFonts w:cstheme="minorHAnsi"/>
                <w:bCs/>
                <w:sz w:val="20"/>
                <w:szCs w:val="20"/>
                <w:lang w:val="en-GB"/>
              </w:rPr>
            </w:pPr>
            <w:r w:rsidRPr="006F5EA0">
              <w:rPr>
                <w:rFonts w:cstheme="minorHAnsi"/>
                <w:bCs/>
                <w:sz w:val="20"/>
                <w:szCs w:val="20"/>
                <w:lang w:val="en-GB"/>
              </w:rPr>
              <w:t>Findings</w:t>
            </w:r>
          </w:p>
        </w:tc>
        <w:tc>
          <w:tcPr>
            <w:tcW w:w="7792" w:type="dxa"/>
            <w:vAlign w:val="center"/>
          </w:tcPr>
          <w:p w:rsidR="004722BE" w:rsidRPr="006F5EA0" w:rsidRDefault="004722BE" w:rsidP="00714188">
            <w:pPr>
              <w:pStyle w:val="ListParagraph"/>
              <w:numPr>
                <w:ilvl w:val="0"/>
                <w:numId w:val="20"/>
              </w:numPr>
              <w:spacing w:before="120"/>
              <w:ind w:left="714" w:hanging="357"/>
              <w:contextualSpacing w:val="0"/>
              <w:jc w:val="both"/>
              <w:rPr>
                <w:rFonts w:cstheme="minorHAnsi"/>
                <w:sz w:val="20"/>
                <w:szCs w:val="20"/>
                <w:lang w:val="en-GB"/>
              </w:rPr>
            </w:pPr>
            <w:r w:rsidRPr="006F5EA0">
              <w:rPr>
                <w:rFonts w:cstheme="minorHAnsi"/>
                <w:sz w:val="20"/>
                <w:szCs w:val="20"/>
                <w:lang w:val="en-GB"/>
              </w:rPr>
              <w:t>Infrastructure’s management of the design and implementation of LCP was effective in most respects. Of note was that improvements were evident in the merit‐assessment approach adopted by the department compared with earlier grant programs audited by ANAO. In particular:</w:t>
            </w:r>
          </w:p>
          <w:p w:rsidR="004722BE" w:rsidRPr="006F5EA0" w:rsidRDefault="004722BE" w:rsidP="00714188">
            <w:pPr>
              <w:pStyle w:val="ListParagraph"/>
              <w:numPr>
                <w:ilvl w:val="0"/>
                <w:numId w:val="21"/>
              </w:numPr>
              <w:ind w:left="1445" w:hanging="283"/>
              <w:contextualSpacing w:val="0"/>
              <w:jc w:val="both"/>
              <w:rPr>
                <w:rFonts w:cstheme="minorHAnsi"/>
                <w:sz w:val="20"/>
                <w:szCs w:val="20"/>
                <w:lang w:val="en-GB"/>
              </w:rPr>
            </w:pPr>
            <w:r w:rsidRPr="006F5EA0">
              <w:rPr>
                <w:rFonts w:cstheme="minorHAnsi"/>
                <w:sz w:val="20"/>
                <w:szCs w:val="20"/>
                <w:lang w:val="en-GB"/>
              </w:rPr>
              <w:t>all eligible applications were assessed against published assessment criteria; and  </w:t>
            </w:r>
          </w:p>
          <w:p w:rsidR="004722BE" w:rsidRPr="006F5EA0" w:rsidRDefault="004722BE" w:rsidP="00714188">
            <w:pPr>
              <w:pStyle w:val="ListParagraph"/>
              <w:numPr>
                <w:ilvl w:val="0"/>
                <w:numId w:val="21"/>
              </w:numPr>
              <w:ind w:left="1445" w:hanging="283"/>
              <w:contextualSpacing w:val="0"/>
              <w:jc w:val="both"/>
              <w:rPr>
                <w:rFonts w:cstheme="minorHAnsi"/>
                <w:sz w:val="20"/>
                <w:szCs w:val="20"/>
                <w:lang w:val="en-GB"/>
              </w:rPr>
            </w:pPr>
            <w:r w:rsidRPr="006F5EA0">
              <w:rPr>
                <w:rFonts w:cstheme="minorHAnsi"/>
                <w:sz w:val="20"/>
                <w:szCs w:val="20"/>
                <w:lang w:val="en-GB"/>
              </w:rPr>
              <w:t>the scoring approach adopted enabled the comparison of the relative merits of applications against each criterion and in aggregate.  </w:t>
            </w:r>
          </w:p>
          <w:p w:rsidR="004722BE" w:rsidRPr="006F5EA0" w:rsidRDefault="004722BE" w:rsidP="00714188">
            <w:pPr>
              <w:pStyle w:val="ListParagraph"/>
              <w:numPr>
                <w:ilvl w:val="0"/>
                <w:numId w:val="20"/>
              </w:numPr>
              <w:contextualSpacing w:val="0"/>
              <w:jc w:val="both"/>
              <w:rPr>
                <w:rFonts w:cstheme="minorHAnsi"/>
                <w:sz w:val="20"/>
                <w:szCs w:val="20"/>
                <w:lang w:val="en-GB"/>
              </w:rPr>
            </w:pPr>
            <w:r w:rsidRPr="006F5EA0">
              <w:rPr>
                <w:rFonts w:cstheme="minorHAnsi"/>
                <w:sz w:val="20"/>
                <w:szCs w:val="20"/>
                <w:lang w:val="en-GB"/>
              </w:rPr>
              <w:t>Infrastructure also adopted an improved approach to briefing the Minister on the outcome of the assessment process. The LCP briefing included a clear funding recommendation to the Minister based on the scores awarded against the assessment criteria and in consideration of the program objectives. In addition, a record was kept of the eight instances where the Minister’s decision diverged from the recommendation of the department—three projects not recommended by Infrastructure were approved by the Minister, and five projects recommended by the department were not approved for funding. This approach provides transparency and accountability for the advice given by Infrastructure, and the funding decisions that were subsequently taken.   </w:t>
            </w:r>
          </w:p>
          <w:p w:rsidR="004722BE" w:rsidRPr="006F5EA0" w:rsidRDefault="004722BE" w:rsidP="00714188">
            <w:pPr>
              <w:pStyle w:val="ListParagraph"/>
              <w:numPr>
                <w:ilvl w:val="0"/>
                <w:numId w:val="20"/>
              </w:numPr>
              <w:contextualSpacing w:val="0"/>
              <w:jc w:val="both"/>
              <w:rPr>
                <w:rFonts w:cstheme="minorHAnsi"/>
                <w:sz w:val="20"/>
                <w:szCs w:val="20"/>
                <w:lang w:val="en-GB"/>
              </w:rPr>
            </w:pPr>
            <w:r w:rsidRPr="006F5EA0">
              <w:rPr>
                <w:rFonts w:cstheme="minorHAnsi"/>
                <w:sz w:val="20"/>
                <w:szCs w:val="20"/>
                <w:lang w:val="en-GB"/>
              </w:rPr>
              <w:t>However, there remain opportunities for further improvements to Infrastructure’s grants administration practices. Firstly, there were shortcomings with the assessment of applications in relation to the department’s eligibility checking and aspects of its conduct of the merit‐assessment process. Secondly, it needs to be recognised that applications that are assessed as not satisfactorily meeting the published merit assessment criteria are most unlikely to represent value for money in the context of the program objectives.  </w:t>
            </w:r>
          </w:p>
          <w:p w:rsidR="004722BE" w:rsidRPr="006F5EA0" w:rsidRDefault="004722BE" w:rsidP="00714188">
            <w:pPr>
              <w:pStyle w:val="ListParagraph"/>
              <w:numPr>
                <w:ilvl w:val="0"/>
                <w:numId w:val="20"/>
              </w:numPr>
              <w:contextualSpacing w:val="0"/>
              <w:jc w:val="both"/>
              <w:rPr>
                <w:rFonts w:cstheme="minorHAnsi"/>
                <w:sz w:val="20"/>
                <w:szCs w:val="20"/>
                <w:lang w:val="en-GB"/>
              </w:rPr>
            </w:pPr>
            <w:r w:rsidRPr="006F5EA0">
              <w:rPr>
                <w:rFonts w:cstheme="minorHAnsi"/>
                <w:sz w:val="20"/>
                <w:szCs w:val="20"/>
                <w:lang w:val="en-GB"/>
              </w:rPr>
              <w:t xml:space="preserve">In addition, an evaluation strategy was not developed at the outset of the program and remained outstanding as at May 2013, notwithstanding that most funding agreements had been signed by then and the program was nearly two years into its </w:t>
            </w:r>
            <w:r w:rsidR="00FC647D" w:rsidRPr="006F5EA0">
              <w:rPr>
                <w:rFonts w:cstheme="minorHAnsi"/>
                <w:sz w:val="20"/>
                <w:szCs w:val="20"/>
                <w:lang w:val="en-GB"/>
              </w:rPr>
              <w:t>three-year</w:t>
            </w:r>
            <w:r w:rsidRPr="006F5EA0">
              <w:rPr>
                <w:rFonts w:cstheme="minorHAnsi"/>
                <w:sz w:val="20"/>
                <w:szCs w:val="20"/>
                <w:lang w:val="en-GB"/>
              </w:rPr>
              <w:t xml:space="preserve"> duration. Such a situation will have an adverse effect on the quality of advice to Ministers on any proposal to provide further funding to the program or to a similar program, as well as in assessing the contribution the program has made to the objectives of the National Urban Policy.</w:t>
            </w:r>
          </w:p>
          <w:p w:rsidR="004722BE" w:rsidRPr="006F5EA0" w:rsidRDefault="004722BE" w:rsidP="00714188">
            <w:pPr>
              <w:pStyle w:val="ListParagraph"/>
              <w:numPr>
                <w:ilvl w:val="0"/>
                <w:numId w:val="20"/>
              </w:numPr>
              <w:autoSpaceDE w:val="0"/>
              <w:autoSpaceDN w:val="0"/>
              <w:adjustRightInd w:val="0"/>
              <w:spacing w:after="120"/>
              <w:ind w:left="714" w:hanging="357"/>
              <w:contextualSpacing w:val="0"/>
              <w:jc w:val="both"/>
              <w:rPr>
                <w:rFonts w:cstheme="minorHAnsi"/>
                <w:sz w:val="20"/>
                <w:szCs w:val="20"/>
                <w:lang w:val="en-GB"/>
              </w:rPr>
            </w:pPr>
            <w:r w:rsidRPr="006F5EA0">
              <w:rPr>
                <w:rFonts w:cstheme="minorHAnsi"/>
                <w:sz w:val="20"/>
                <w:szCs w:val="20"/>
                <w:lang w:val="en-GB"/>
              </w:rPr>
              <w:t>As indicated, this audit of the LCP has identified improvements in key aspects of Infrastructure’s grants administration practices, which should be embedded in all grant programs within the department.</w:t>
            </w:r>
          </w:p>
        </w:tc>
      </w:tr>
      <w:tr w:rsidR="004722BE" w:rsidRPr="008F66DD" w:rsidTr="001C7E94">
        <w:tc>
          <w:tcPr>
            <w:tcW w:w="1984" w:type="dxa"/>
            <w:vAlign w:val="center"/>
          </w:tcPr>
          <w:p w:rsidR="004722BE" w:rsidRPr="006F5EA0" w:rsidRDefault="004722BE" w:rsidP="006F5EA0">
            <w:pPr>
              <w:rPr>
                <w:rFonts w:cstheme="minorHAnsi"/>
                <w:sz w:val="20"/>
                <w:szCs w:val="20"/>
                <w:lang w:val="en-GB"/>
              </w:rPr>
            </w:pPr>
            <w:r w:rsidRPr="006F5EA0">
              <w:rPr>
                <w:rFonts w:cstheme="minorHAnsi"/>
                <w:bCs/>
                <w:sz w:val="20"/>
                <w:szCs w:val="20"/>
                <w:lang w:val="en-GB"/>
              </w:rPr>
              <w:t>Recommendation</w:t>
            </w:r>
          </w:p>
        </w:tc>
        <w:tc>
          <w:tcPr>
            <w:tcW w:w="7792" w:type="dxa"/>
            <w:vAlign w:val="center"/>
          </w:tcPr>
          <w:p w:rsidR="004722BE" w:rsidRPr="006F5EA0" w:rsidRDefault="004722BE" w:rsidP="006F5EA0">
            <w:pPr>
              <w:autoSpaceDE w:val="0"/>
              <w:autoSpaceDN w:val="0"/>
              <w:adjustRightInd w:val="0"/>
              <w:spacing w:before="120"/>
              <w:jc w:val="both"/>
              <w:rPr>
                <w:rFonts w:cstheme="minorHAnsi"/>
                <w:sz w:val="20"/>
                <w:szCs w:val="20"/>
                <w:lang w:val="en-GB"/>
              </w:rPr>
            </w:pPr>
            <w:r w:rsidRPr="006F5EA0">
              <w:rPr>
                <w:rFonts w:cstheme="minorHAnsi"/>
                <w:sz w:val="20"/>
                <w:szCs w:val="20"/>
                <w:lang w:val="en-GB"/>
              </w:rPr>
              <w:t>The ANAO has made three recommendations to address the further opportunities for improvement mentioned above relating to:</w:t>
            </w:r>
          </w:p>
          <w:p w:rsidR="004722BE" w:rsidRPr="001C7E94" w:rsidRDefault="004722BE" w:rsidP="00714188">
            <w:pPr>
              <w:pStyle w:val="ListParagraph"/>
              <w:numPr>
                <w:ilvl w:val="0"/>
                <w:numId w:val="25"/>
              </w:numPr>
              <w:ind w:left="736" w:hanging="425"/>
              <w:jc w:val="both"/>
              <w:rPr>
                <w:rFonts w:cstheme="minorHAnsi"/>
                <w:sz w:val="20"/>
                <w:szCs w:val="20"/>
                <w:lang w:val="en-GB"/>
              </w:rPr>
            </w:pPr>
            <w:r w:rsidRPr="001C7E94">
              <w:rPr>
                <w:rFonts w:cstheme="minorHAnsi"/>
                <w:sz w:val="20"/>
                <w:szCs w:val="20"/>
                <w:lang w:val="en-GB"/>
              </w:rPr>
              <w:t>enhancing the assessment of eligible applications, by clearly and consistently establishing benchmarks for scoring against assessment criteria and a minimum score an application is required to satisfy for each criterion in order for an application to be considered for possible recommendation;</w:t>
            </w:r>
          </w:p>
          <w:p w:rsidR="004722BE" w:rsidRPr="001C7E94" w:rsidRDefault="004722BE" w:rsidP="00714188">
            <w:pPr>
              <w:pStyle w:val="ListParagraph"/>
              <w:numPr>
                <w:ilvl w:val="0"/>
                <w:numId w:val="25"/>
              </w:numPr>
              <w:ind w:left="736" w:hanging="425"/>
              <w:jc w:val="both"/>
              <w:rPr>
                <w:rFonts w:cstheme="minorHAnsi"/>
                <w:sz w:val="20"/>
                <w:szCs w:val="20"/>
                <w:lang w:val="en-GB"/>
              </w:rPr>
            </w:pPr>
            <w:r w:rsidRPr="001C7E94">
              <w:rPr>
                <w:rFonts w:cstheme="minorHAnsi"/>
                <w:sz w:val="20"/>
                <w:szCs w:val="20"/>
                <w:lang w:val="en-GB"/>
              </w:rPr>
              <w:t>recording the value for money offered by each proposal under consideration, having regard to the published program objectives and assessment criteria; and</w:t>
            </w:r>
          </w:p>
          <w:p w:rsidR="004722BE" w:rsidRPr="001C7E94" w:rsidRDefault="004722BE" w:rsidP="00714188">
            <w:pPr>
              <w:pStyle w:val="ListParagraph"/>
              <w:numPr>
                <w:ilvl w:val="0"/>
                <w:numId w:val="25"/>
              </w:numPr>
              <w:autoSpaceDE w:val="0"/>
              <w:autoSpaceDN w:val="0"/>
              <w:adjustRightInd w:val="0"/>
              <w:spacing w:after="120"/>
              <w:ind w:left="736" w:hanging="425"/>
              <w:jc w:val="both"/>
              <w:rPr>
                <w:rFonts w:cstheme="minorHAnsi"/>
                <w:sz w:val="20"/>
                <w:szCs w:val="20"/>
                <w:lang w:val="en-GB"/>
              </w:rPr>
            </w:pPr>
            <w:r w:rsidRPr="001C7E94">
              <w:rPr>
                <w:rFonts w:cstheme="minorHAnsi"/>
                <w:sz w:val="20"/>
                <w:szCs w:val="20"/>
                <w:lang w:val="en-GB"/>
              </w:rPr>
              <w:t>developing an evaluation strategy during the design of a program.</w:t>
            </w:r>
          </w:p>
        </w:tc>
      </w:tr>
      <w:tr w:rsidR="004722BE" w:rsidRPr="0000357E" w:rsidTr="001C7E94">
        <w:tc>
          <w:tcPr>
            <w:tcW w:w="1984" w:type="dxa"/>
            <w:vAlign w:val="center"/>
          </w:tcPr>
          <w:p w:rsidR="004722BE" w:rsidRPr="006F5EA0" w:rsidRDefault="004722BE" w:rsidP="006F5EA0">
            <w:pPr>
              <w:rPr>
                <w:rFonts w:cstheme="minorHAnsi"/>
                <w:bCs/>
                <w:sz w:val="20"/>
                <w:szCs w:val="20"/>
                <w:lang w:val="en-GB"/>
              </w:rPr>
            </w:pPr>
            <w:r w:rsidRPr="006F5EA0">
              <w:rPr>
                <w:rFonts w:cstheme="minorHAnsi"/>
                <w:bCs/>
                <w:sz w:val="20"/>
                <w:szCs w:val="20"/>
                <w:lang w:val="en-GB"/>
              </w:rPr>
              <w:t>Source URL</w:t>
            </w:r>
          </w:p>
        </w:tc>
        <w:tc>
          <w:tcPr>
            <w:tcW w:w="7792" w:type="dxa"/>
            <w:vAlign w:val="center"/>
          </w:tcPr>
          <w:p w:rsidR="004722BE" w:rsidRPr="006F5EA0" w:rsidRDefault="001E05CD" w:rsidP="006F5EA0">
            <w:pPr>
              <w:spacing w:before="120" w:after="120"/>
              <w:jc w:val="both"/>
              <w:rPr>
                <w:rFonts w:eastAsia="Calibri" w:cstheme="minorHAnsi"/>
                <w:bCs/>
                <w:color w:val="0000FF"/>
                <w:sz w:val="20"/>
                <w:szCs w:val="20"/>
                <w:highlight w:val="yellow"/>
                <w:lang w:val="en-GB"/>
              </w:rPr>
            </w:pPr>
            <w:hyperlink r:id="rId110" w:history="1">
              <w:r w:rsidR="004722BE" w:rsidRPr="006F5EA0">
                <w:rPr>
                  <w:rStyle w:val="Hyperlink"/>
                  <w:rFonts w:eastAsia="Calibri" w:cstheme="minorHAnsi"/>
                  <w:bCs/>
                  <w:sz w:val="20"/>
                  <w:szCs w:val="20"/>
                  <w:lang w:val="en-GB"/>
                </w:rPr>
                <w:t>https://www.anao.gov.au/work/performance-audit/design-and-implementation-liveable-cities-program</w:t>
              </w:r>
            </w:hyperlink>
          </w:p>
        </w:tc>
      </w:tr>
    </w:tbl>
    <w:p w:rsidR="00B02FAA" w:rsidRDefault="00B02FAA" w:rsidP="00081A1A">
      <w:pPr>
        <w:spacing w:line="259" w:lineRule="auto"/>
      </w:pPr>
    </w:p>
    <w:p w:rsidR="004722BE" w:rsidRDefault="004722BE" w:rsidP="004722BE"/>
    <w:tbl>
      <w:tblPr>
        <w:tblStyle w:val="TableGrid"/>
        <w:tblW w:w="9776" w:type="dxa"/>
        <w:tblLook w:val="04A0" w:firstRow="1" w:lastRow="0" w:firstColumn="1" w:lastColumn="0" w:noHBand="0" w:noVBand="1"/>
      </w:tblPr>
      <w:tblGrid>
        <w:gridCol w:w="1984"/>
        <w:gridCol w:w="7792"/>
      </w:tblGrid>
      <w:tr w:rsidR="004722BE" w:rsidRPr="006F5EA0" w:rsidTr="000143FB">
        <w:tc>
          <w:tcPr>
            <w:tcW w:w="1984" w:type="dxa"/>
            <w:shd w:val="clear" w:color="auto" w:fill="DEEAF6" w:themeFill="accent1" w:themeFillTint="33"/>
            <w:vAlign w:val="center"/>
          </w:tcPr>
          <w:p w:rsidR="004722BE" w:rsidRPr="006F5EA0" w:rsidRDefault="004722BE" w:rsidP="006F5EA0">
            <w:pPr>
              <w:rPr>
                <w:rFonts w:cstheme="minorHAnsi"/>
                <w:bCs/>
                <w:sz w:val="20"/>
                <w:szCs w:val="20"/>
                <w:lang w:val="en-GB"/>
              </w:rPr>
            </w:pPr>
            <w:r w:rsidRPr="006F5EA0">
              <w:rPr>
                <w:rFonts w:cstheme="minorHAnsi"/>
                <w:bCs/>
                <w:sz w:val="20"/>
                <w:szCs w:val="20"/>
                <w:lang w:val="en-GB"/>
              </w:rPr>
              <w:t>Title</w:t>
            </w:r>
          </w:p>
        </w:tc>
        <w:tc>
          <w:tcPr>
            <w:tcW w:w="7792" w:type="dxa"/>
            <w:shd w:val="clear" w:color="auto" w:fill="DEEAF6" w:themeFill="accent1" w:themeFillTint="33"/>
            <w:vAlign w:val="center"/>
          </w:tcPr>
          <w:p w:rsidR="004722BE" w:rsidRPr="006F5EA0" w:rsidRDefault="004722BE" w:rsidP="001C7E94">
            <w:pPr>
              <w:spacing w:before="120" w:after="120"/>
              <w:jc w:val="both"/>
              <w:rPr>
                <w:rFonts w:cstheme="minorHAnsi"/>
                <w:b/>
                <w:bCs/>
                <w:sz w:val="20"/>
                <w:szCs w:val="20"/>
                <w:lang w:val="en-GB"/>
              </w:rPr>
            </w:pPr>
            <w:r w:rsidRPr="006F5EA0">
              <w:rPr>
                <w:rFonts w:cstheme="minorHAnsi"/>
                <w:b/>
                <w:bCs/>
                <w:sz w:val="20"/>
                <w:szCs w:val="20"/>
                <w:lang w:val="en-GB"/>
              </w:rPr>
              <w:t>Federal support for sustainable municipal infrastructure</w:t>
            </w:r>
          </w:p>
        </w:tc>
      </w:tr>
      <w:tr w:rsidR="004722BE" w:rsidRPr="006F5EA0" w:rsidTr="0054495D">
        <w:tc>
          <w:tcPr>
            <w:tcW w:w="1984" w:type="dxa"/>
            <w:vAlign w:val="center"/>
          </w:tcPr>
          <w:p w:rsidR="004722BE" w:rsidRPr="006F5EA0" w:rsidRDefault="004722BE" w:rsidP="006F5EA0">
            <w:pPr>
              <w:rPr>
                <w:rFonts w:cstheme="minorHAnsi"/>
                <w:bCs/>
                <w:sz w:val="20"/>
                <w:szCs w:val="20"/>
                <w:lang w:val="en-GB"/>
              </w:rPr>
            </w:pPr>
            <w:r w:rsidRPr="006F5EA0">
              <w:rPr>
                <w:rFonts w:cstheme="minorHAnsi"/>
                <w:bCs/>
                <w:sz w:val="20"/>
                <w:szCs w:val="20"/>
                <w:lang w:val="en-GB"/>
              </w:rPr>
              <w:t>Country and year of publication</w:t>
            </w:r>
          </w:p>
        </w:tc>
        <w:tc>
          <w:tcPr>
            <w:tcW w:w="7792" w:type="dxa"/>
            <w:vAlign w:val="center"/>
          </w:tcPr>
          <w:p w:rsidR="004722BE" w:rsidRPr="006F5EA0" w:rsidRDefault="004722BE" w:rsidP="006F5EA0">
            <w:pPr>
              <w:jc w:val="both"/>
              <w:rPr>
                <w:rFonts w:cstheme="minorHAnsi"/>
                <w:sz w:val="20"/>
                <w:szCs w:val="20"/>
                <w:lang w:val="en-GB"/>
              </w:rPr>
            </w:pPr>
            <w:r w:rsidRPr="006F5EA0">
              <w:rPr>
                <w:rFonts w:cstheme="minorHAnsi"/>
                <w:sz w:val="20"/>
                <w:szCs w:val="20"/>
                <w:lang w:val="en-GB"/>
              </w:rPr>
              <w:t>Canada, 2016</w:t>
            </w:r>
          </w:p>
        </w:tc>
      </w:tr>
      <w:tr w:rsidR="004722BE" w:rsidRPr="006F5EA0" w:rsidTr="0054495D">
        <w:tc>
          <w:tcPr>
            <w:tcW w:w="1984" w:type="dxa"/>
            <w:vAlign w:val="center"/>
          </w:tcPr>
          <w:p w:rsidR="004722BE" w:rsidRPr="006F5EA0" w:rsidRDefault="004722BE" w:rsidP="006F5EA0">
            <w:pPr>
              <w:rPr>
                <w:rFonts w:cstheme="minorHAnsi"/>
                <w:bCs/>
                <w:sz w:val="20"/>
                <w:szCs w:val="20"/>
                <w:lang w:val="en-GB"/>
              </w:rPr>
            </w:pPr>
            <w:r w:rsidRPr="006F5EA0">
              <w:rPr>
                <w:rFonts w:cstheme="minorHAnsi"/>
                <w:bCs/>
                <w:sz w:val="20"/>
                <w:szCs w:val="20"/>
                <w:lang w:val="en-GB"/>
              </w:rPr>
              <w:t>Type of audit</w:t>
            </w:r>
          </w:p>
        </w:tc>
        <w:tc>
          <w:tcPr>
            <w:tcW w:w="7792" w:type="dxa"/>
            <w:vAlign w:val="center"/>
          </w:tcPr>
          <w:p w:rsidR="004722BE" w:rsidRPr="006F5EA0" w:rsidRDefault="004722BE" w:rsidP="001C7E94">
            <w:pPr>
              <w:spacing w:before="120" w:after="120"/>
              <w:jc w:val="both"/>
              <w:rPr>
                <w:rFonts w:cstheme="minorHAnsi"/>
                <w:sz w:val="20"/>
                <w:szCs w:val="20"/>
                <w:lang w:val="en-GB"/>
              </w:rPr>
            </w:pPr>
            <w:r w:rsidRPr="006F5EA0">
              <w:rPr>
                <w:rFonts w:cstheme="minorHAnsi"/>
                <w:sz w:val="20"/>
                <w:szCs w:val="20"/>
                <w:lang w:val="en-GB"/>
              </w:rPr>
              <w:t>Performance audit</w:t>
            </w:r>
          </w:p>
        </w:tc>
      </w:tr>
      <w:tr w:rsidR="004722BE" w:rsidRPr="006F5EA0" w:rsidTr="0054495D">
        <w:tc>
          <w:tcPr>
            <w:tcW w:w="1984" w:type="dxa"/>
            <w:vAlign w:val="center"/>
          </w:tcPr>
          <w:p w:rsidR="004722BE" w:rsidRPr="006F5EA0" w:rsidRDefault="004722BE" w:rsidP="006F5EA0">
            <w:pPr>
              <w:rPr>
                <w:rFonts w:cstheme="minorHAnsi"/>
                <w:bCs/>
                <w:sz w:val="20"/>
                <w:szCs w:val="20"/>
                <w:lang w:val="en-GB"/>
              </w:rPr>
            </w:pPr>
            <w:r w:rsidRPr="006F5EA0">
              <w:rPr>
                <w:rFonts w:cstheme="minorHAnsi"/>
                <w:bCs/>
                <w:sz w:val="20"/>
                <w:szCs w:val="20"/>
                <w:lang w:val="en-GB"/>
              </w:rPr>
              <w:t>Audit objective</w:t>
            </w:r>
          </w:p>
        </w:tc>
        <w:tc>
          <w:tcPr>
            <w:tcW w:w="7792" w:type="dxa"/>
            <w:vAlign w:val="center"/>
          </w:tcPr>
          <w:p w:rsidR="004722BE" w:rsidRPr="006F5EA0" w:rsidRDefault="004722BE" w:rsidP="001C7E94">
            <w:pPr>
              <w:spacing w:before="120" w:after="120"/>
              <w:jc w:val="both"/>
              <w:rPr>
                <w:rFonts w:cstheme="minorHAnsi"/>
                <w:sz w:val="20"/>
                <w:szCs w:val="20"/>
                <w:highlight w:val="yellow"/>
                <w:lang w:val="en-GB"/>
              </w:rPr>
            </w:pPr>
            <w:r w:rsidRPr="006F5EA0">
              <w:rPr>
                <w:rFonts w:cstheme="minorHAnsi"/>
                <w:sz w:val="20"/>
                <w:szCs w:val="20"/>
                <w:lang w:val="en-GB"/>
              </w:rPr>
              <w:t>The overall objective was to determine whether Infrastructure Canada and the Federation of Canadian Municipalities managed two key programs designed to support sustainable communities to achieve their objectives, and whether Infrastructure Canada adequately coordinated the set of programs.</w:t>
            </w:r>
          </w:p>
        </w:tc>
      </w:tr>
      <w:tr w:rsidR="004722BE" w:rsidRPr="006F5EA0" w:rsidTr="0054495D">
        <w:tc>
          <w:tcPr>
            <w:tcW w:w="1984" w:type="dxa"/>
            <w:vAlign w:val="center"/>
          </w:tcPr>
          <w:p w:rsidR="004722BE" w:rsidRPr="006F5EA0" w:rsidRDefault="004722BE" w:rsidP="006F5EA0">
            <w:pPr>
              <w:rPr>
                <w:rFonts w:cstheme="minorHAnsi"/>
                <w:bCs/>
                <w:sz w:val="20"/>
                <w:szCs w:val="20"/>
                <w:lang w:val="en-GB"/>
              </w:rPr>
            </w:pPr>
            <w:r w:rsidRPr="006F5EA0">
              <w:rPr>
                <w:rFonts w:cstheme="minorHAnsi"/>
                <w:bCs/>
                <w:sz w:val="20"/>
                <w:szCs w:val="20"/>
                <w:lang w:val="en-GB"/>
              </w:rPr>
              <w:t>Audit scope</w:t>
            </w:r>
          </w:p>
        </w:tc>
        <w:tc>
          <w:tcPr>
            <w:tcW w:w="7792" w:type="dxa"/>
            <w:vAlign w:val="center"/>
          </w:tcPr>
          <w:p w:rsidR="004722BE" w:rsidRPr="004818C7" w:rsidRDefault="004722BE" w:rsidP="001C7E94">
            <w:pPr>
              <w:spacing w:before="120"/>
              <w:jc w:val="both"/>
              <w:rPr>
                <w:rFonts w:cstheme="minorHAnsi"/>
                <w:sz w:val="20"/>
                <w:szCs w:val="20"/>
                <w:lang w:val="en-GB"/>
              </w:rPr>
            </w:pPr>
            <w:r w:rsidRPr="004818C7">
              <w:rPr>
                <w:rFonts w:cstheme="minorHAnsi"/>
                <w:sz w:val="20"/>
                <w:szCs w:val="20"/>
                <w:lang w:val="en-GB"/>
              </w:rPr>
              <w:t>Infrastructure Canada</w:t>
            </w:r>
          </w:p>
          <w:p w:rsidR="004722BE" w:rsidRPr="006F5EA0" w:rsidRDefault="004722BE" w:rsidP="006F5EA0">
            <w:pPr>
              <w:jc w:val="both"/>
              <w:rPr>
                <w:rFonts w:cstheme="minorHAnsi"/>
                <w:sz w:val="20"/>
                <w:szCs w:val="20"/>
                <w:lang w:val="en-GB"/>
              </w:rPr>
            </w:pPr>
            <w:r w:rsidRPr="006F5EA0">
              <w:rPr>
                <w:rFonts w:cstheme="minorHAnsi"/>
                <w:sz w:val="20"/>
                <w:szCs w:val="20"/>
                <w:lang w:val="en-GB"/>
              </w:rPr>
              <w:t>Federation of Canadian Municipalities</w:t>
            </w:r>
          </w:p>
          <w:p w:rsidR="004722BE" w:rsidRPr="006F5EA0" w:rsidRDefault="004722BE" w:rsidP="006F5EA0">
            <w:pPr>
              <w:jc w:val="both"/>
              <w:rPr>
                <w:rFonts w:cstheme="minorHAnsi"/>
                <w:sz w:val="20"/>
                <w:szCs w:val="20"/>
                <w:lang w:val="en-GB"/>
              </w:rPr>
            </w:pPr>
            <w:r w:rsidRPr="006F5EA0">
              <w:rPr>
                <w:rFonts w:cstheme="minorHAnsi"/>
                <w:sz w:val="20"/>
                <w:szCs w:val="20"/>
                <w:lang w:val="en-GB"/>
              </w:rPr>
              <w:t>2015-2016</w:t>
            </w:r>
          </w:p>
          <w:p w:rsidR="004722BE" w:rsidRPr="006F5EA0" w:rsidRDefault="004722BE" w:rsidP="001C7E94">
            <w:pPr>
              <w:spacing w:after="120"/>
              <w:jc w:val="both"/>
              <w:rPr>
                <w:rFonts w:cstheme="minorHAnsi"/>
                <w:sz w:val="20"/>
                <w:szCs w:val="20"/>
                <w:highlight w:val="yellow"/>
                <w:lang w:val="en-GB"/>
              </w:rPr>
            </w:pPr>
            <w:r w:rsidRPr="006F5EA0">
              <w:rPr>
                <w:rFonts w:cstheme="minorHAnsi"/>
                <w:sz w:val="20"/>
                <w:szCs w:val="20"/>
                <w:lang w:val="en-GB"/>
              </w:rPr>
              <w:t>Audit of the federal government´s programmes with an impact on Canadian cities</w:t>
            </w:r>
          </w:p>
        </w:tc>
      </w:tr>
      <w:tr w:rsidR="004722BE" w:rsidRPr="006F5EA0" w:rsidTr="0054495D">
        <w:tc>
          <w:tcPr>
            <w:tcW w:w="1984" w:type="dxa"/>
            <w:vAlign w:val="center"/>
          </w:tcPr>
          <w:p w:rsidR="004722BE" w:rsidRPr="006F5EA0" w:rsidRDefault="004722BE" w:rsidP="006F5EA0">
            <w:pPr>
              <w:rPr>
                <w:rFonts w:cstheme="minorHAnsi"/>
                <w:bCs/>
                <w:sz w:val="20"/>
                <w:szCs w:val="20"/>
                <w:lang w:val="en-GB"/>
              </w:rPr>
            </w:pPr>
            <w:r w:rsidRPr="006F5EA0">
              <w:rPr>
                <w:rFonts w:cstheme="minorHAnsi"/>
                <w:bCs/>
                <w:sz w:val="20"/>
                <w:szCs w:val="20"/>
                <w:lang w:val="en-GB"/>
              </w:rPr>
              <w:t>Audit criteria</w:t>
            </w:r>
          </w:p>
        </w:tc>
        <w:tc>
          <w:tcPr>
            <w:tcW w:w="7792" w:type="dxa"/>
            <w:vAlign w:val="center"/>
          </w:tcPr>
          <w:p w:rsidR="004722BE" w:rsidRPr="006F5EA0" w:rsidRDefault="004722BE" w:rsidP="00714188">
            <w:pPr>
              <w:pStyle w:val="ListParagraph"/>
              <w:numPr>
                <w:ilvl w:val="0"/>
                <w:numId w:val="24"/>
              </w:numPr>
              <w:spacing w:before="120"/>
              <w:ind w:left="714" w:hanging="357"/>
              <w:contextualSpacing w:val="0"/>
              <w:jc w:val="both"/>
              <w:rPr>
                <w:rFonts w:cstheme="minorHAnsi"/>
                <w:sz w:val="20"/>
                <w:szCs w:val="20"/>
                <w:lang w:val="en-GB"/>
              </w:rPr>
            </w:pPr>
            <w:r w:rsidRPr="006F5EA0">
              <w:rPr>
                <w:rFonts w:cstheme="minorHAnsi"/>
                <w:sz w:val="20"/>
                <w:szCs w:val="20"/>
                <w:lang w:val="en-GB"/>
              </w:rPr>
              <w:t>Infrastructure Canada, working with others, is managing the Gas Tax Fund Transfer Payment Program in accordance with key federal policies and relevant agreements.</w:t>
            </w:r>
          </w:p>
          <w:p w:rsidR="004722BE" w:rsidRPr="006F5EA0" w:rsidRDefault="004722BE" w:rsidP="00714188">
            <w:pPr>
              <w:pStyle w:val="ListParagraph"/>
              <w:numPr>
                <w:ilvl w:val="0"/>
                <w:numId w:val="24"/>
              </w:numPr>
              <w:contextualSpacing w:val="0"/>
              <w:jc w:val="both"/>
              <w:rPr>
                <w:rFonts w:cstheme="minorHAnsi"/>
                <w:sz w:val="20"/>
                <w:szCs w:val="20"/>
                <w:lang w:val="en-GB"/>
              </w:rPr>
            </w:pPr>
            <w:r w:rsidRPr="006F5EA0">
              <w:rPr>
                <w:rFonts w:cstheme="minorHAnsi"/>
                <w:sz w:val="20"/>
                <w:szCs w:val="20"/>
                <w:lang w:val="en-GB"/>
              </w:rPr>
              <w:t>Infrastructure Canada can demonstrate that the Gas Tax Fund Transfer Payment Program is meeting the Fund’s objectives.</w:t>
            </w:r>
          </w:p>
          <w:p w:rsidR="004722BE" w:rsidRPr="006F5EA0" w:rsidRDefault="004722BE" w:rsidP="00714188">
            <w:pPr>
              <w:pStyle w:val="ListParagraph"/>
              <w:numPr>
                <w:ilvl w:val="0"/>
                <w:numId w:val="24"/>
              </w:numPr>
              <w:contextualSpacing w:val="0"/>
              <w:jc w:val="both"/>
              <w:rPr>
                <w:rFonts w:cstheme="minorHAnsi"/>
                <w:sz w:val="20"/>
                <w:szCs w:val="20"/>
                <w:lang w:val="en-GB"/>
              </w:rPr>
            </w:pPr>
            <w:r w:rsidRPr="006F5EA0">
              <w:rPr>
                <w:rFonts w:cstheme="minorHAnsi"/>
                <w:sz w:val="20"/>
                <w:szCs w:val="20"/>
                <w:lang w:val="en-GB"/>
              </w:rPr>
              <w:t>The Federation of Canadian Municipalities, with the support of Environment and Climate Change Canada and Natural Resources Canada, can demonstrate that the Green Municipal Fund is meeting the Fund’s objectives.</w:t>
            </w:r>
          </w:p>
          <w:p w:rsidR="004722BE" w:rsidRPr="006F5EA0" w:rsidRDefault="004722BE" w:rsidP="00714188">
            <w:pPr>
              <w:pStyle w:val="ListParagraph"/>
              <w:numPr>
                <w:ilvl w:val="0"/>
                <w:numId w:val="24"/>
              </w:numPr>
              <w:contextualSpacing w:val="0"/>
              <w:jc w:val="both"/>
              <w:rPr>
                <w:rFonts w:cstheme="minorHAnsi"/>
                <w:sz w:val="20"/>
                <w:szCs w:val="20"/>
                <w:lang w:val="en-GB"/>
              </w:rPr>
            </w:pPr>
            <w:r w:rsidRPr="006F5EA0">
              <w:rPr>
                <w:rFonts w:cstheme="minorHAnsi"/>
                <w:sz w:val="20"/>
                <w:szCs w:val="20"/>
                <w:lang w:val="en-GB"/>
              </w:rPr>
              <w:t>Infrastructure Canada has adequate information for decision making on the infrastructure and financing needs of Canadian communities, and the sustainability challenges they face.</w:t>
            </w:r>
          </w:p>
          <w:p w:rsidR="004722BE" w:rsidRPr="006F5EA0" w:rsidRDefault="004722BE" w:rsidP="00714188">
            <w:pPr>
              <w:pStyle w:val="ListParagraph"/>
              <w:numPr>
                <w:ilvl w:val="0"/>
                <w:numId w:val="24"/>
              </w:numPr>
              <w:contextualSpacing w:val="0"/>
              <w:jc w:val="both"/>
              <w:rPr>
                <w:rFonts w:cstheme="minorHAnsi"/>
                <w:sz w:val="20"/>
                <w:szCs w:val="20"/>
                <w:lang w:val="en-GB"/>
              </w:rPr>
            </w:pPr>
            <w:r w:rsidRPr="006F5EA0">
              <w:rPr>
                <w:rFonts w:cstheme="minorHAnsi"/>
                <w:sz w:val="20"/>
                <w:szCs w:val="20"/>
                <w:lang w:val="en-GB"/>
              </w:rPr>
              <w:t>Infrastructure Canada, working in collaboration with others, is ensuring that federal funding is adequately coordinated for municipal infrastructure to improve the environmental performance and the sustainability of Canadian communities.</w:t>
            </w:r>
          </w:p>
          <w:p w:rsidR="004722BE" w:rsidRPr="006F5EA0" w:rsidRDefault="004722BE" w:rsidP="00714188">
            <w:pPr>
              <w:pStyle w:val="ListParagraph"/>
              <w:numPr>
                <w:ilvl w:val="0"/>
                <w:numId w:val="24"/>
              </w:numPr>
              <w:spacing w:after="120"/>
              <w:ind w:left="714" w:hanging="357"/>
              <w:contextualSpacing w:val="0"/>
              <w:jc w:val="both"/>
              <w:rPr>
                <w:rFonts w:cstheme="minorHAnsi"/>
                <w:sz w:val="20"/>
                <w:szCs w:val="20"/>
                <w:lang w:val="en-GB"/>
              </w:rPr>
            </w:pPr>
            <w:r w:rsidRPr="006F5EA0">
              <w:rPr>
                <w:rFonts w:cstheme="minorHAnsi"/>
                <w:sz w:val="20"/>
                <w:szCs w:val="20"/>
                <w:lang w:val="en-GB"/>
              </w:rPr>
              <w:t>Infrastructure Canada, working in collaboration with others, is managing the key federal programs under its responsibility that support municipal infrastructure in a way that mitigates the environmental and financial sustainability risks.</w:t>
            </w:r>
          </w:p>
        </w:tc>
      </w:tr>
      <w:tr w:rsidR="004722BE" w:rsidRPr="006F5EA0" w:rsidTr="0054495D">
        <w:tc>
          <w:tcPr>
            <w:tcW w:w="1984" w:type="dxa"/>
            <w:vAlign w:val="center"/>
          </w:tcPr>
          <w:p w:rsidR="004722BE" w:rsidRPr="006F5EA0" w:rsidRDefault="004722BE" w:rsidP="006F5EA0">
            <w:pPr>
              <w:rPr>
                <w:rFonts w:cstheme="minorHAnsi"/>
                <w:bCs/>
                <w:sz w:val="20"/>
                <w:szCs w:val="20"/>
                <w:lang w:val="en-GB"/>
              </w:rPr>
            </w:pPr>
            <w:r w:rsidRPr="006F5EA0">
              <w:rPr>
                <w:rFonts w:cstheme="minorHAnsi"/>
                <w:bCs/>
                <w:sz w:val="20"/>
                <w:szCs w:val="20"/>
                <w:lang w:val="en-GB"/>
              </w:rPr>
              <w:t>Methods used</w:t>
            </w:r>
          </w:p>
        </w:tc>
        <w:tc>
          <w:tcPr>
            <w:tcW w:w="7792" w:type="dxa"/>
            <w:vAlign w:val="center"/>
          </w:tcPr>
          <w:p w:rsidR="004722BE" w:rsidRPr="006F5EA0" w:rsidRDefault="004722BE" w:rsidP="00714188">
            <w:pPr>
              <w:pStyle w:val="ListParagraph"/>
              <w:numPr>
                <w:ilvl w:val="0"/>
                <w:numId w:val="26"/>
              </w:numPr>
              <w:spacing w:before="120"/>
              <w:ind w:left="714" w:hanging="357"/>
              <w:contextualSpacing w:val="0"/>
              <w:jc w:val="both"/>
              <w:rPr>
                <w:rFonts w:cstheme="minorHAnsi"/>
                <w:sz w:val="20"/>
                <w:szCs w:val="20"/>
                <w:lang w:val="en-GB"/>
              </w:rPr>
            </w:pPr>
            <w:r w:rsidRPr="006F5EA0">
              <w:rPr>
                <w:rFonts w:cstheme="minorHAnsi"/>
                <w:sz w:val="20"/>
                <w:szCs w:val="20"/>
                <w:lang w:val="en-GB"/>
              </w:rPr>
              <w:t>Interviews with officials from audited organizations and with stakeholders.</w:t>
            </w:r>
          </w:p>
          <w:p w:rsidR="004722BE" w:rsidRPr="006F5EA0" w:rsidRDefault="004722BE" w:rsidP="00714188">
            <w:pPr>
              <w:pStyle w:val="ListParagraph"/>
              <w:numPr>
                <w:ilvl w:val="0"/>
                <w:numId w:val="26"/>
              </w:numPr>
              <w:contextualSpacing w:val="0"/>
              <w:jc w:val="both"/>
              <w:rPr>
                <w:rFonts w:cstheme="minorHAnsi"/>
                <w:sz w:val="20"/>
                <w:szCs w:val="20"/>
                <w:lang w:val="en-GB"/>
              </w:rPr>
            </w:pPr>
            <w:r w:rsidRPr="006F5EA0">
              <w:rPr>
                <w:rFonts w:cstheme="minorHAnsi"/>
                <w:sz w:val="20"/>
                <w:szCs w:val="20"/>
                <w:lang w:val="en-GB"/>
              </w:rPr>
              <w:t xml:space="preserve">Examination of selected project files and databases used for tracking performance information. </w:t>
            </w:r>
          </w:p>
          <w:p w:rsidR="004722BE" w:rsidRPr="006F5EA0" w:rsidRDefault="004722BE" w:rsidP="00714188">
            <w:pPr>
              <w:pStyle w:val="ListParagraph"/>
              <w:numPr>
                <w:ilvl w:val="0"/>
                <w:numId w:val="26"/>
              </w:numPr>
              <w:spacing w:after="120"/>
              <w:ind w:left="714" w:hanging="357"/>
              <w:contextualSpacing w:val="0"/>
              <w:jc w:val="both"/>
              <w:rPr>
                <w:rFonts w:cstheme="minorHAnsi"/>
                <w:sz w:val="20"/>
                <w:szCs w:val="20"/>
                <w:lang w:val="en-GB"/>
              </w:rPr>
            </w:pPr>
            <w:r w:rsidRPr="006F5EA0">
              <w:rPr>
                <w:rFonts w:cstheme="minorHAnsi"/>
                <w:sz w:val="20"/>
                <w:szCs w:val="20"/>
                <w:lang w:val="en-GB"/>
              </w:rPr>
              <w:t>Online survey distributed to all signatories of funding agreements to obtain their views on aspects of the management of the Fund.</w:t>
            </w:r>
          </w:p>
        </w:tc>
      </w:tr>
      <w:tr w:rsidR="004722BE" w:rsidRPr="006F5EA0" w:rsidTr="0054495D">
        <w:tc>
          <w:tcPr>
            <w:tcW w:w="1984" w:type="dxa"/>
            <w:vAlign w:val="center"/>
          </w:tcPr>
          <w:p w:rsidR="004722BE" w:rsidRPr="006F5EA0" w:rsidRDefault="004722BE" w:rsidP="006F5EA0">
            <w:pPr>
              <w:rPr>
                <w:rFonts w:cstheme="minorHAnsi"/>
                <w:bCs/>
                <w:sz w:val="20"/>
                <w:szCs w:val="20"/>
                <w:lang w:val="en-GB"/>
              </w:rPr>
            </w:pPr>
            <w:r w:rsidRPr="006F5EA0">
              <w:rPr>
                <w:rFonts w:cstheme="minorHAnsi"/>
                <w:bCs/>
                <w:sz w:val="20"/>
                <w:szCs w:val="20"/>
                <w:lang w:val="en-GB"/>
              </w:rPr>
              <w:t>Findings</w:t>
            </w:r>
          </w:p>
        </w:tc>
        <w:tc>
          <w:tcPr>
            <w:tcW w:w="7792" w:type="dxa"/>
            <w:vAlign w:val="center"/>
          </w:tcPr>
          <w:p w:rsidR="004722BE" w:rsidRPr="001C7E94" w:rsidRDefault="004722BE" w:rsidP="00714188">
            <w:pPr>
              <w:pStyle w:val="ListParagraph"/>
              <w:numPr>
                <w:ilvl w:val="0"/>
                <w:numId w:val="27"/>
              </w:numPr>
              <w:spacing w:before="120"/>
              <w:ind w:left="714" w:hanging="357"/>
              <w:contextualSpacing w:val="0"/>
              <w:jc w:val="both"/>
              <w:rPr>
                <w:rFonts w:cstheme="minorHAnsi"/>
                <w:bCs/>
                <w:sz w:val="20"/>
                <w:szCs w:val="20"/>
                <w:lang w:val="en-GB"/>
              </w:rPr>
            </w:pPr>
            <w:r w:rsidRPr="001C7E94">
              <w:rPr>
                <w:rFonts w:cstheme="minorHAnsi"/>
                <w:bCs/>
                <w:sz w:val="20"/>
                <w:szCs w:val="20"/>
                <w:lang w:val="en-GB"/>
              </w:rPr>
              <w:t>Infrastructure Canada was not adequately managing the Gas Tax Fund to achieve the Fund’s environmental objectives, and the Department was not adequately coordinating the key federal infrastructure programs under its responsibility that were intended to improve the environmental performance and sustainability of Canadian communities. We also concluded that the Federation of Canadian Municipalities was managing the Green Municipal Fund to achieve part of the Fund’s purpose, but how it was seeking to lever its investments in municipal environmental projects remained to be better defined.</w:t>
            </w:r>
          </w:p>
          <w:p w:rsidR="004722BE" w:rsidRPr="001C7E94" w:rsidRDefault="004722BE" w:rsidP="00714188">
            <w:pPr>
              <w:pStyle w:val="ListParagraph"/>
              <w:numPr>
                <w:ilvl w:val="0"/>
                <w:numId w:val="27"/>
              </w:numPr>
              <w:jc w:val="both"/>
              <w:rPr>
                <w:rFonts w:cstheme="minorHAnsi"/>
                <w:bCs/>
                <w:sz w:val="20"/>
                <w:szCs w:val="20"/>
                <w:lang w:val="en-GB"/>
              </w:rPr>
            </w:pPr>
            <w:r w:rsidRPr="001C7E94">
              <w:rPr>
                <w:rFonts w:cstheme="minorHAnsi"/>
                <w:bCs/>
                <w:sz w:val="20"/>
                <w:szCs w:val="20"/>
                <w:lang w:val="en-GB"/>
              </w:rPr>
              <w:t>Overall, we found that although billions of dollars have been allocated to programs with objectives to improve environmental sustainability, Canadians do not have a consolidated national picture of the extent to which these objectives have been achieved. We also found that Infrastructure Canada did not adequately consider environmental risks, such as climate change, in its program and project decisions.</w:t>
            </w:r>
          </w:p>
          <w:p w:rsidR="004722BE" w:rsidRPr="001C7E94" w:rsidRDefault="004722BE" w:rsidP="00714188">
            <w:pPr>
              <w:pStyle w:val="ListParagraph"/>
              <w:numPr>
                <w:ilvl w:val="0"/>
                <w:numId w:val="27"/>
              </w:numPr>
              <w:spacing w:after="120"/>
              <w:ind w:left="714" w:hanging="357"/>
              <w:contextualSpacing w:val="0"/>
              <w:jc w:val="both"/>
              <w:rPr>
                <w:rFonts w:cstheme="minorHAnsi"/>
                <w:bCs/>
                <w:sz w:val="20"/>
                <w:szCs w:val="20"/>
                <w:lang w:val="en-GB"/>
              </w:rPr>
            </w:pPr>
            <w:r w:rsidRPr="001C7E94">
              <w:rPr>
                <w:rFonts w:cstheme="minorHAnsi"/>
                <w:bCs/>
                <w:sz w:val="20"/>
                <w:szCs w:val="20"/>
                <w:lang w:val="en-GB"/>
              </w:rPr>
              <w:t>Without a long-term federal vision that is based on reliable information about the condition of Canada’s infrastructure, and without clear objectives, priorities, and performance measures, Canadians will not know what results to expect from the billions spent on infrastructure through federal programs or how well those programs are working to make communities sustainable for future generations.</w:t>
            </w:r>
          </w:p>
        </w:tc>
      </w:tr>
      <w:tr w:rsidR="004722BE" w:rsidRPr="006F5EA0" w:rsidTr="0054495D">
        <w:tc>
          <w:tcPr>
            <w:tcW w:w="1984" w:type="dxa"/>
            <w:vAlign w:val="center"/>
          </w:tcPr>
          <w:p w:rsidR="004722BE" w:rsidRPr="006F5EA0" w:rsidRDefault="004722BE" w:rsidP="006F5EA0">
            <w:pPr>
              <w:rPr>
                <w:rFonts w:cstheme="minorHAnsi"/>
                <w:sz w:val="20"/>
                <w:szCs w:val="20"/>
                <w:lang w:val="en-GB"/>
              </w:rPr>
            </w:pPr>
            <w:r w:rsidRPr="006F5EA0">
              <w:rPr>
                <w:rFonts w:cstheme="minorHAnsi"/>
                <w:bCs/>
                <w:sz w:val="20"/>
                <w:szCs w:val="20"/>
                <w:lang w:val="en-GB"/>
              </w:rPr>
              <w:t>Recommendation</w:t>
            </w:r>
          </w:p>
        </w:tc>
        <w:tc>
          <w:tcPr>
            <w:tcW w:w="7792" w:type="dxa"/>
            <w:vAlign w:val="center"/>
          </w:tcPr>
          <w:p w:rsidR="004722BE" w:rsidRPr="001C7E94" w:rsidRDefault="004722BE" w:rsidP="00714188">
            <w:pPr>
              <w:pStyle w:val="ListParagraph"/>
              <w:numPr>
                <w:ilvl w:val="0"/>
                <w:numId w:val="28"/>
              </w:numPr>
              <w:spacing w:before="120"/>
              <w:ind w:left="714" w:hanging="357"/>
              <w:contextualSpacing w:val="0"/>
              <w:jc w:val="both"/>
              <w:rPr>
                <w:rFonts w:cstheme="minorHAnsi"/>
                <w:sz w:val="20"/>
                <w:szCs w:val="20"/>
                <w:lang w:val="en-GB"/>
              </w:rPr>
            </w:pPr>
            <w:r w:rsidRPr="001C7E94">
              <w:rPr>
                <w:rFonts w:cstheme="minorHAnsi"/>
                <w:sz w:val="20"/>
                <w:szCs w:val="20"/>
                <w:lang w:val="en-GB"/>
              </w:rPr>
              <w:t>Infrastructure Canada should work with the agreement signatories to develop an effective performance measurement strategy so that it has the information it needs to determine whether the objectives of the Gas Tax Fund have been achieved and to take corrective action when necessary. Infrastructure Canada should use this information to report on Gas Tax Fund outcomes to Parliament and the Canadian public.</w:t>
            </w:r>
          </w:p>
          <w:p w:rsidR="004722BE" w:rsidRPr="001C7E94" w:rsidRDefault="004722BE" w:rsidP="00714188">
            <w:pPr>
              <w:pStyle w:val="ListParagraph"/>
              <w:numPr>
                <w:ilvl w:val="0"/>
                <w:numId w:val="28"/>
              </w:numPr>
              <w:jc w:val="both"/>
              <w:rPr>
                <w:rFonts w:cstheme="minorHAnsi"/>
                <w:sz w:val="20"/>
                <w:szCs w:val="20"/>
                <w:lang w:val="en-GB"/>
              </w:rPr>
            </w:pPr>
            <w:r w:rsidRPr="001C7E94">
              <w:rPr>
                <w:rFonts w:cstheme="minorHAnsi"/>
                <w:sz w:val="20"/>
                <w:szCs w:val="20"/>
                <w:lang w:val="en-GB"/>
              </w:rPr>
              <w:t>The Federation of Canadian Municipalities, in consultation with the Green Municipal Fund Council (which includes Natural Resources Canada and Environment and Climate Change Canada as members), should develop specific objectives, performance targets, and indicators for levering its investments in municipal environmental projects.</w:t>
            </w:r>
          </w:p>
          <w:p w:rsidR="004722BE" w:rsidRPr="001C7E94" w:rsidRDefault="004722BE" w:rsidP="00714188">
            <w:pPr>
              <w:pStyle w:val="ListParagraph"/>
              <w:numPr>
                <w:ilvl w:val="0"/>
                <w:numId w:val="28"/>
              </w:numPr>
              <w:spacing w:after="120"/>
              <w:ind w:left="714" w:hanging="357"/>
              <w:contextualSpacing w:val="0"/>
              <w:jc w:val="both"/>
              <w:rPr>
                <w:rFonts w:cstheme="minorHAnsi"/>
                <w:sz w:val="20"/>
                <w:szCs w:val="20"/>
                <w:lang w:val="en-GB"/>
              </w:rPr>
            </w:pPr>
            <w:r w:rsidRPr="001C7E94">
              <w:rPr>
                <w:rFonts w:cstheme="minorHAnsi"/>
                <w:sz w:val="20"/>
                <w:szCs w:val="20"/>
                <w:lang w:val="en-GB"/>
              </w:rPr>
              <w:t>Natural Resources Canada, Environment and Climate Change Canada, and the Federation of Canadian Municipalities should review the terms and conditions in the funding agreement for the Green Municipal Fund and revise them as needed to address the financial sustainability concerns about the Fund. These parties should consider including a requirement for a regular review of the agreement so that it continues to support Fund objectives.</w:t>
            </w:r>
          </w:p>
        </w:tc>
      </w:tr>
      <w:tr w:rsidR="004722BE" w:rsidRPr="006F5EA0" w:rsidTr="0054495D">
        <w:tc>
          <w:tcPr>
            <w:tcW w:w="1984" w:type="dxa"/>
            <w:vAlign w:val="center"/>
          </w:tcPr>
          <w:p w:rsidR="004722BE" w:rsidRPr="006F5EA0" w:rsidRDefault="004722BE" w:rsidP="006F5EA0">
            <w:pPr>
              <w:rPr>
                <w:rFonts w:cstheme="minorHAnsi"/>
                <w:bCs/>
                <w:sz w:val="20"/>
                <w:szCs w:val="20"/>
                <w:lang w:val="en-GB"/>
              </w:rPr>
            </w:pPr>
            <w:r w:rsidRPr="006F5EA0">
              <w:rPr>
                <w:rFonts w:cstheme="minorHAnsi"/>
                <w:bCs/>
                <w:sz w:val="20"/>
                <w:szCs w:val="20"/>
                <w:lang w:val="en-GB"/>
              </w:rPr>
              <w:t>Source</w:t>
            </w:r>
            <w:r w:rsidR="00714188">
              <w:rPr>
                <w:rFonts w:cstheme="minorHAnsi"/>
                <w:bCs/>
                <w:sz w:val="20"/>
                <w:szCs w:val="20"/>
                <w:lang w:val="en-GB"/>
              </w:rPr>
              <w:t xml:space="preserve"> URL</w:t>
            </w:r>
          </w:p>
        </w:tc>
        <w:tc>
          <w:tcPr>
            <w:tcW w:w="7792" w:type="dxa"/>
            <w:vAlign w:val="center"/>
          </w:tcPr>
          <w:p w:rsidR="004722BE" w:rsidRPr="006F5EA0" w:rsidRDefault="001E05CD" w:rsidP="001C7E94">
            <w:pPr>
              <w:autoSpaceDE w:val="0"/>
              <w:autoSpaceDN w:val="0"/>
              <w:adjustRightInd w:val="0"/>
              <w:spacing w:before="120" w:after="120"/>
              <w:jc w:val="both"/>
              <w:rPr>
                <w:rFonts w:cstheme="minorHAnsi"/>
                <w:sz w:val="20"/>
                <w:szCs w:val="20"/>
                <w:highlight w:val="yellow"/>
                <w:lang w:val="en-GB"/>
              </w:rPr>
            </w:pPr>
            <w:hyperlink r:id="rId111" w:history="1">
              <w:r w:rsidR="004722BE" w:rsidRPr="006F5EA0">
                <w:rPr>
                  <w:rStyle w:val="Hyperlink"/>
                  <w:rFonts w:cstheme="minorHAnsi"/>
                  <w:sz w:val="20"/>
                  <w:szCs w:val="20"/>
                  <w:lang w:val="en-GB"/>
                </w:rPr>
                <w:t>http://www.oag-bvg.gc.ca/internet/English/parl_cesd_201605_01_e_41380.html</w:t>
              </w:r>
            </w:hyperlink>
          </w:p>
        </w:tc>
      </w:tr>
    </w:tbl>
    <w:p w:rsidR="00226836" w:rsidRDefault="00226836"/>
    <w:p w:rsidR="00F83884" w:rsidRDefault="00F83884"/>
    <w:p w:rsidR="00081A1A" w:rsidRDefault="00081A1A"/>
    <w:p w:rsidR="00081A1A" w:rsidRDefault="00081A1A"/>
    <w:p w:rsidR="00081A1A" w:rsidRDefault="00081A1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7792"/>
      </w:tblGrid>
      <w:tr w:rsidR="00501ACC" w:rsidRPr="0086098C" w:rsidTr="00335F00">
        <w:tc>
          <w:tcPr>
            <w:tcW w:w="1984" w:type="dxa"/>
            <w:shd w:val="clear" w:color="auto" w:fill="DEEAF6"/>
            <w:vAlign w:val="center"/>
          </w:tcPr>
          <w:p w:rsidR="00501ACC" w:rsidRPr="0086098C" w:rsidRDefault="00501ACC" w:rsidP="00335F00">
            <w:pPr>
              <w:spacing w:before="120" w:after="120"/>
              <w:rPr>
                <w:bCs/>
                <w:sz w:val="20"/>
                <w:lang w:val="en-GB"/>
              </w:rPr>
            </w:pPr>
            <w:r w:rsidRPr="0086098C">
              <w:rPr>
                <w:bCs/>
                <w:sz w:val="20"/>
                <w:lang w:val="en-GB"/>
              </w:rPr>
              <w:t>Title</w:t>
            </w:r>
          </w:p>
        </w:tc>
        <w:tc>
          <w:tcPr>
            <w:tcW w:w="7792" w:type="dxa"/>
            <w:shd w:val="clear" w:color="auto" w:fill="DEEAF6"/>
            <w:vAlign w:val="center"/>
          </w:tcPr>
          <w:p w:rsidR="00501ACC" w:rsidRPr="0086098C" w:rsidRDefault="00501ACC" w:rsidP="00335F00">
            <w:pPr>
              <w:rPr>
                <w:b/>
                <w:bCs/>
                <w:sz w:val="20"/>
                <w:lang w:val="en-GB"/>
              </w:rPr>
            </w:pPr>
            <w:r w:rsidRPr="0086098C">
              <w:rPr>
                <w:b/>
                <w:bCs/>
                <w:sz w:val="20"/>
                <w:lang w:val="en-GB"/>
              </w:rPr>
              <w:t xml:space="preserve">Case on Green City Audit </w:t>
            </w:r>
          </w:p>
        </w:tc>
      </w:tr>
      <w:tr w:rsidR="00501ACC" w:rsidRPr="0086098C" w:rsidTr="00335F00">
        <w:tc>
          <w:tcPr>
            <w:tcW w:w="1984" w:type="dxa"/>
            <w:vAlign w:val="center"/>
          </w:tcPr>
          <w:p w:rsidR="00501ACC" w:rsidRPr="0086098C" w:rsidRDefault="00501ACC" w:rsidP="00335F00">
            <w:pPr>
              <w:spacing w:before="120" w:after="120"/>
              <w:rPr>
                <w:bCs/>
                <w:sz w:val="20"/>
                <w:lang w:val="en-GB"/>
              </w:rPr>
            </w:pPr>
            <w:r w:rsidRPr="0086098C">
              <w:rPr>
                <w:bCs/>
                <w:sz w:val="20"/>
                <w:lang w:val="en-GB"/>
              </w:rPr>
              <w:t>Country and year of publication</w:t>
            </w:r>
          </w:p>
        </w:tc>
        <w:tc>
          <w:tcPr>
            <w:tcW w:w="7792" w:type="dxa"/>
            <w:vAlign w:val="center"/>
          </w:tcPr>
          <w:p w:rsidR="00501ACC" w:rsidRPr="0086098C" w:rsidRDefault="00501ACC" w:rsidP="00335F00">
            <w:pPr>
              <w:spacing w:before="120" w:after="120"/>
              <w:jc w:val="both"/>
              <w:rPr>
                <w:rFonts w:eastAsia="SimSun"/>
                <w:sz w:val="20"/>
                <w:highlight w:val="cyan"/>
                <w:lang w:val="en-GB" w:eastAsia="zh-CN"/>
              </w:rPr>
            </w:pPr>
            <w:r w:rsidRPr="0086098C">
              <w:rPr>
                <w:rFonts w:eastAsia="SimSun"/>
                <w:sz w:val="20"/>
                <w:lang w:val="en-GB" w:eastAsia="zh-CN"/>
              </w:rPr>
              <w:t>China, 2017</w:t>
            </w:r>
          </w:p>
        </w:tc>
      </w:tr>
      <w:tr w:rsidR="00501ACC" w:rsidRPr="0086098C" w:rsidTr="00335F00">
        <w:tc>
          <w:tcPr>
            <w:tcW w:w="1984" w:type="dxa"/>
            <w:vAlign w:val="center"/>
          </w:tcPr>
          <w:p w:rsidR="00501ACC" w:rsidRPr="0086098C" w:rsidRDefault="00501ACC" w:rsidP="00335F00">
            <w:pPr>
              <w:spacing w:before="120" w:after="120"/>
              <w:rPr>
                <w:bCs/>
                <w:sz w:val="20"/>
                <w:lang w:val="en-GB"/>
              </w:rPr>
            </w:pPr>
            <w:r w:rsidRPr="0086098C">
              <w:rPr>
                <w:bCs/>
                <w:sz w:val="20"/>
                <w:lang w:val="en-GB"/>
              </w:rPr>
              <w:t>Type of audit</w:t>
            </w:r>
          </w:p>
        </w:tc>
        <w:tc>
          <w:tcPr>
            <w:tcW w:w="7792" w:type="dxa"/>
            <w:vAlign w:val="center"/>
          </w:tcPr>
          <w:p w:rsidR="00501ACC" w:rsidRPr="0086098C" w:rsidRDefault="00501ACC" w:rsidP="00335F00">
            <w:pPr>
              <w:spacing w:before="120" w:after="120"/>
              <w:jc w:val="both"/>
              <w:rPr>
                <w:rFonts w:eastAsia="SimSun"/>
                <w:sz w:val="20"/>
                <w:highlight w:val="yellow"/>
                <w:lang w:val="en-GB" w:eastAsia="zh-CN"/>
              </w:rPr>
            </w:pPr>
            <w:r w:rsidRPr="0086098C">
              <w:rPr>
                <w:bCs/>
                <w:sz w:val="20"/>
                <w:lang w:val="en-GB"/>
              </w:rPr>
              <w:t>Performance audit</w:t>
            </w:r>
          </w:p>
        </w:tc>
      </w:tr>
      <w:tr w:rsidR="00501ACC" w:rsidRPr="0086098C" w:rsidTr="00335F00">
        <w:tc>
          <w:tcPr>
            <w:tcW w:w="1984" w:type="dxa"/>
            <w:vAlign w:val="center"/>
          </w:tcPr>
          <w:p w:rsidR="00501ACC" w:rsidRPr="0086098C" w:rsidRDefault="00501ACC" w:rsidP="00335F00">
            <w:pPr>
              <w:spacing w:before="120" w:after="120"/>
              <w:rPr>
                <w:bCs/>
                <w:sz w:val="20"/>
                <w:lang w:val="en-GB"/>
              </w:rPr>
            </w:pPr>
            <w:r w:rsidRPr="0086098C">
              <w:rPr>
                <w:bCs/>
                <w:sz w:val="20"/>
                <w:lang w:val="en-GB"/>
              </w:rPr>
              <w:t>Audit objective</w:t>
            </w:r>
          </w:p>
        </w:tc>
        <w:tc>
          <w:tcPr>
            <w:tcW w:w="7792" w:type="dxa"/>
            <w:vAlign w:val="center"/>
          </w:tcPr>
          <w:p w:rsidR="00501ACC" w:rsidRPr="0086098C" w:rsidRDefault="00501ACC" w:rsidP="00335F00">
            <w:pPr>
              <w:pStyle w:val="Odstavecseseznamem1"/>
              <w:spacing w:before="120" w:after="120"/>
              <w:ind w:left="-2" w:hanging="2"/>
              <w:jc w:val="both"/>
              <w:rPr>
                <w:rFonts w:cs="Calibri"/>
                <w:sz w:val="20"/>
                <w:lang w:val="en-GB"/>
              </w:rPr>
            </w:pPr>
            <w:r w:rsidRPr="0086098C">
              <w:rPr>
                <w:rFonts w:cs="Calibri"/>
                <w:bCs/>
                <w:sz w:val="20"/>
                <w:lang w:val="en-GB"/>
              </w:rPr>
              <w:t xml:space="preserve">From 2016 to 2017, </w:t>
            </w:r>
            <w:r w:rsidRPr="0086098C">
              <w:rPr>
                <w:rFonts w:cs="Calibri"/>
                <w:bCs/>
                <w:sz w:val="20"/>
                <w:lang w:val="en-GB" w:eastAsia="zh-CN"/>
              </w:rPr>
              <w:t>C</w:t>
            </w:r>
            <w:r w:rsidRPr="0086098C">
              <w:rPr>
                <w:rFonts w:cs="Calibri"/>
                <w:bCs/>
                <w:sz w:val="20"/>
                <w:lang w:val="en-GB"/>
              </w:rPr>
              <w:t>NAO carried out audits for administration and utilization of key funds earmarked for energy saving and environmental protection across 18 provinces, including subsidies for new energy vehicles, incentive funds for existing energy-saving buildings and incentive funds for comprehensive demonstration of fiscal policies for energy saving and emission reduction.</w:t>
            </w:r>
          </w:p>
        </w:tc>
      </w:tr>
      <w:tr w:rsidR="00501ACC" w:rsidRPr="0086098C" w:rsidTr="00335F00">
        <w:tc>
          <w:tcPr>
            <w:tcW w:w="1984" w:type="dxa"/>
            <w:vAlign w:val="center"/>
          </w:tcPr>
          <w:p w:rsidR="00501ACC" w:rsidRPr="0086098C" w:rsidRDefault="00501ACC" w:rsidP="00335F00">
            <w:pPr>
              <w:spacing w:before="120" w:after="120"/>
              <w:rPr>
                <w:bCs/>
                <w:sz w:val="20"/>
                <w:lang w:val="en-GB"/>
              </w:rPr>
            </w:pPr>
            <w:r w:rsidRPr="0086098C">
              <w:rPr>
                <w:bCs/>
                <w:sz w:val="20"/>
                <w:lang w:val="en-GB"/>
              </w:rPr>
              <w:t>Audit scope</w:t>
            </w:r>
          </w:p>
        </w:tc>
        <w:tc>
          <w:tcPr>
            <w:tcW w:w="7792" w:type="dxa"/>
            <w:vAlign w:val="center"/>
          </w:tcPr>
          <w:p w:rsidR="00501ACC" w:rsidRPr="0086098C" w:rsidRDefault="00501ACC" w:rsidP="00A03789">
            <w:pPr>
              <w:numPr>
                <w:ilvl w:val="0"/>
                <w:numId w:val="77"/>
              </w:numPr>
              <w:spacing w:line="276" w:lineRule="auto"/>
              <w:jc w:val="both"/>
              <w:rPr>
                <w:bCs/>
                <w:sz w:val="20"/>
                <w:lang w:val="en-GB"/>
              </w:rPr>
            </w:pPr>
            <w:r w:rsidRPr="0086098C">
              <w:rPr>
                <w:bCs/>
                <w:sz w:val="20"/>
                <w:lang w:val="en-GB"/>
              </w:rPr>
              <w:t>Implementation and performance of new energy vehicles promotion.</w:t>
            </w:r>
            <w:r w:rsidR="00A03789">
              <w:rPr>
                <w:bCs/>
                <w:sz w:val="20"/>
                <w:lang w:val="en-GB"/>
              </w:rPr>
              <w:t xml:space="preserve"> </w:t>
            </w:r>
          </w:p>
          <w:p w:rsidR="00501ACC" w:rsidRPr="0086098C" w:rsidRDefault="00501ACC" w:rsidP="00A03789">
            <w:pPr>
              <w:numPr>
                <w:ilvl w:val="0"/>
                <w:numId w:val="77"/>
              </w:numPr>
              <w:spacing w:line="276" w:lineRule="auto"/>
              <w:jc w:val="both"/>
              <w:rPr>
                <w:bCs/>
                <w:sz w:val="20"/>
                <w:lang w:val="en-GB"/>
              </w:rPr>
            </w:pPr>
            <w:r w:rsidRPr="0086098C">
              <w:rPr>
                <w:bCs/>
                <w:sz w:val="20"/>
                <w:lang w:val="en-GB"/>
              </w:rPr>
              <w:t>Implementation and performance of building energy saving.</w:t>
            </w:r>
          </w:p>
          <w:p w:rsidR="00501ACC" w:rsidRPr="0086098C" w:rsidRDefault="00501ACC" w:rsidP="00A03789">
            <w:pPr>
              <w:numPr>
                <w:ilvl w:val="0"/>
                <w:numId w:val="77"/>
              </w:numPr>
              <w:spacing w:after="120" w:line="276" w:lineRule="auto"/>
              <w:jc w:val="both"/>
              <w:rPr>
                <w:bCs/>
                <w:sz w:val="20"/>
                <w:lang w:val="en-GB"/>
              </w:rPr>
            </w:pPr>
            <w:r w:rsidRPr="0086098C">
              <w:rPr>
                <w:bCs/>
                <w:sz w:val="20"/>
                <w:lang w:val="en-GB"/>
              </w:rPr>
              <w:t>Implementation and performance of comprehensive demonstration for fiscal policy on energy saving and emission reduction.</w:t>
            </w:r>
          </w:p>
        </w:tc>
      </w:tr>
      <w:tr w:rsidR="00501ACC" w:rsidRPr="0086098C" w:rsidTr="00335F00">
        <w:tc>
          <w:tcPr>
            <w:tcW w:w="1984" w:type="dxa"/>
            <w:vAlign w:val="center"/>
          </w:tcPr>
          <w:p w:rsidR="00501ACC" w:rsidRPr="0086098C" w:rsidRDefault="00501ACC" w:rsidP="00335F00">
            <w:pPr>
              <w:spacing w:before="120" w:after="120"/>
              <w:rPr>
                <w:bCs/>
                <w:sz w:val="20"/>
                <w:lang w:val="en-GB"/>
              </w:rPr>
            </w:pPr>
            <w:r w:rsidRPr="0086098C">
              <w:rPr>
                <w:bCs/>
                <w:sz w:val="20"/>
                <w:lang w:val="en-GB"/>
              </w:rPr>
              <w:t>Audit criteria</w:t>
            </w:r>
          </w:p>
        </w:tc>
        <w:tc>
          <w:tcPr>
            <w:tcW w:w="7792" w:type="dxa"/>
            <w:vAlign w:val="center"/>
          </w:tcPr>
          <w:p w:rsidR="00501ACC" w:rsidRPr="0086098C" w:rsidRDefault="00501ACC" w:rsidP="00A03789">
            <w:pPr>
              <w:numPr>
                <w:ilvl w:val="0"/>
                <w:numId w:val="78"/>
              </w:numPr>
              <w:spacing w:line="276" w:lineRule="auto"/>
              <w:jc w:val="both"/>
              <w:rPr>
                <w:bCs/>
                <w:sz w:val="20"/>
                <w:lang w:val="en-GB" w:eastAsia="zh-CN"/>
              </w:rPr>
            </w:pPr>
            <w:r>
              <w:rPr>
                <w:bCs/>
                <w:sz w:val="20"/>
                <w:lang w:val="en-GB" w:eastAsia="zh-CN"/>
              </w:rPr>
              <w:t>Law</w:t>
            </w:r>
          </w:p>
          <w:p w:rsidR="00501ACC" w:rsidRPr="0086098C" w:rsidRDefault="00501ACC" w:rsidP="00A03789">
            <w:pPr>
              <w:numPr>
                <w:ilvl w:val="0"/>
                <w:numId w:val="78"/>
              </w:numPr>
              <w:spacing w:line="276" w:lineRule="auto"/>
              <w:jc w:val="both"/>
              <w:rPr>
                <w:bCs/>
                <w:sz w:val="20"/>
                <w:lang w:val="en-GB" w:eastAsia="zh-CN"/>
              </w:rPr>
            </w:pPr>
            <w:r w:rsidRPr="0086098C">
              <w:rPr>
                <w:bCs/>
                <w:sz w:val="20"/>
                <w:lang w:val="en-GB" w:eastAsia="zh-CN"/>
              </w:rPr>
              <w:t>Regulations</w:t>
            </w:r>
          </w:p>
        </w:tc>
      </w:tr>
      <w:tr w:rsidR="00501ACC" w:rsidRPr="0086098C" w:rsidTr="00335F00">
        <w:tc>
          <w:tcPr>
            <w:tcW w:w="1984" w:type="dxa"/>
            <w:vAlign w:val="center"/>
          </w:tcPr>
          <w:p w:rsidR="00501ACC" w:rsidRPr="0086098C" w:rsidRDefault="00501ACC" w:rsidP="00335F00">
            <w:pPr>
              <w:spacing w:before="120" w:after="120"/>
              <w:rPr>
                <w:bCs/>
                <w:sz w:val="20"/>
                <w:lang w:val="en-GB"/>
              </w:rPr>
            </w:pPr>
            <w:r w:rsidRPr="0086098C">
              <w:rPr>
                <w:bCs/>
                <w:sz w:val="20"/>
                <w:lang w:val="en-GB"/>
              </w:rPr>
              <w:t>Methods used</w:t>
            </w:r>
          </w:p>
        </w:tc>
        <w:tc>
          <w:tcPr>
            <w:tcW w:w="7792" w:type="dxa"/>
            <w:vAlign w:val="center"/>
          </w:tcPr>
          <w:p w:rsidR="00501ACC" w:rsidRPr="0086098C" w:rsidRDefault="00501ACC" w:rsidP="00A03789">
            <w:pPr>
              <w:numPr>
                <w:ilvl w:val="0"/>
                <w:numId w:val="78"/>
              </w:numPr>
              <w:spacing w:after="100" w:afterAutospacing="1" w:line="276" w:lineRule="auto"/>
              <w:jc w:val="both"/>
              <w:rPr>
                <w:bCs/>
                <w:sz w:val="20"/>
                <w:lang w:val="en-GB" w:eastAsia="zh-CN"/>
              </w:rPr>
            </w:pPr>
            <w:r w:rsidRPr="0086098C">
              <w:rPr>
                <w:bCs/>
                <w:sz w:val="20"/>
                <w:lang w:val="en-GB" w:eastAsia="zh-CN"/>
              </w:rPr>
              <w:t>Document review</w:t>
            </w:r>
          </w:p>
          <w:p w:rsidR="00501ACC" w:rsidRPr="0086098C" w:rsidRDefault="00501ACC" w:rsidP="00A03789">
            <w:pPr>
              <w:numPr>
                <w:ilvl w:val="0"/>
                <w:numId w:val="78"/>
              </w:numPr>
              <w:spacing w:after="100" w:afterAutospacing="1" w:line="276" w:lineRule="auto"/>
              <w:jc w:val="both"/>
              <w:rPr>
                <w:bCs/>
                <w:sz w:val="20"/>
                <w:lang w:val="en-GB"/>
              </w:rPr>
            </w:pPr>
            <w:r w:rsidRPr="0086098C">
              <w:rPr>
                <w:bCs/>
                <w:sz w:val="20"/>
                <w:lang w:val="en-GB"/>
              </w:rPr>
              <w:t>Survey</w:t>
            </w:r>
          </w:p>
          <w:p w:rsidR="00501ACC" w:rsidRPr="0086098C" w:rsidRDefault="00501ACC" w:rsidP="00A03789">
            <w:pPr>
              <w:numPr>
                <w:ilvl w:val="0"/>
                <w:numId w:val="78"/>
              </w:numPr>
              <w:spacing w:line="276" w:lineRule="auto"/>
              <w:jc w:val="both"/>
              <w:rPr>
                <w:bCs/>
                <w:sz w:val="20"/>
                <w:lang w:val="en-GB"/>
              </w:rPr>
            </w:pPr>
            <w:r w:rsidRPr="0086098C">
              <w:rPr>
                <w:rFonts w:eastAsia="SimSun"/>
                <w:bCs/>
                <w:sz w:val="20"/>
                <w:lang w:val="en-GB" w:eastAsia="zh-CN"/>
              </w:rPr>
              <w:t>S</w:t>
            </w:r>
            <w:r w:rsidRPr="0086098C">
              <w:rPr>
                <w:bCs/>
                <w:sz w:val="20"/>
                <w:lang w:val="en-GB"/>
              </w:rPr>
              <w:t>pot check</w:t>
            </w:r>
          </w:p>
        </w:tc>
      </w:tr>
      <w:tr w:rsidR="00501ACC" w:rsidRPr="0086098C" w:rsidTr="00335F00">
        <w:tc>
          <w:tcPr>
            <w:tcW w:w="1984" w:type="dxa"/>
            <w:vAlign w:val="center"/>
          </w:tcPr>
          <w:p w:rsidR="00501ACC" w:rsidRPr="0086098C" w:rsidRDefault="00501ACC" w:rsidP="00335F00">
            <w:pPr>
              <w:spacing w:before="120" w:after="120"/>
              <w:jc w:val="both"/>
              <w:rPr>
                <w:bCs/>
                <w:sz w:val="20"/>
                <w:lang w:val="en-GB"/>
              </w:rPr>
            </w:pPr>
            <w:r w:rsidRPr="0086098C">
              <w:rPr>
                <w:bCs/>
                <w:sz w:val="20"/>
                <w:lang w:val="en-GB"/>
              </w:rPr>
              <w:t>Findings</w:t>
            </w:r>
          </w:p>
        </w:tc>
        <w:tc>
          <w:tcPr>
            <w:tcW w:w="7792" w:type="dxa"/>
            <w:vAlign w:val="center"/>
          </w:tcPr>
          <w:p w:rsidR="00501ACC" w:rsidRPr="0086098C" w:rsidRDefault="00501ACC" w:rsidP="00A03789">
            <w:pPr>
              <w:numPr>
                <w:ilvl w:val="0"/>
                <w:numId w:val="79"/>
              </w:numPr>
              <w:spacing w:line="276" w:lineRule="auto"/>
              <w:jc w:val="both"/>
              <w:rPr>
                <w:bCs/>
                <w:sz w:val="20"/>
                <w:lang w:val="en-GB"/>
              </w:rPr>
            </w:pPr>
            <w:r w:rsidRPr="0086098C">
              <w:rPr>
                <w:bCs/>
                <w:sz w:val="20"/>
                <w:lang w:val="en-GB"/>
              </w:rPr>
              <w:t>The number of promoted new energy vehicles witnessed a steady increase: The audited 18 provinces cumulatively promoted 405,100 new energy vehicles and built 128,000 charging piles, which completed 121.65% and 151.66% of the planned quantities, respectively.</w:t>
            </w:r>
          </w:p>
          <w:p w:rsidR="00501ACC" w:rsidRPr="0086098C" w:rsidRDefault="00501ACC" w:rsidP="00A03789">
            <w:pPr>
              <w:numPr>
                <w:ilvl w:val="0"/>
                <w:numId w:val="79"/>
              </w:numPr>
              <w:spacing w:after="100" w:afterAutospacing="1" w:line="276" w:lineRule="auto"/>
              <w:jc w:val="both"/>
              <w:rPr>
                <w:bCs/>
                <w:sz w:val="20"/>
                <w:lang w:val="en-GB"/>
              </w:rPr>
            </w:pPr>
            <w:r w:rsidRPr="0086098C">
              <w:rPr>
                <w:bCs/>
                <w:sz w:val="20"/>
                <w:lang w:val="en-GB"/>
              </w:rPr>
              <w:t>The excessively-high subsidy criteria were developed for some new energy vehicle models: For the purpose of improving local air quality and accelerating the promotion of new energy vehicles, some regions offered relatively high subsidies to new energy vehicles sold locally.</w:t>
            </w:r>
          </w:p>
          <w:p w:rsidR="00501ACC" w:rsidRPr="0086098C" w:rsidRDefault="00501ACC" w:rsidP="00A03789">
            <w:pPr>
              <w:numPr>
                <w:ilvl w:val="0"/>
                <w:numId w:val="79"/>
              </w:numPr>
              <w:spacing w:line="276" w:lineRule="auto"/>
              <w:jc w:val="both"/>
              <w:rPr>
                <w:bCs/>
                <w:sz w:val="20"/>
                <w:lang w:val="en-GB"/>
              </w:rPr>
            </w:pPr>
            <w:r w:rsidRPr="0086098C">
              <w:rPr>
                <w:bCs/>
                <w:sz w:val="20"/>
                <w:lang w:val="en-GB"/>
              </w:rPr>
              <w:t>A few new energy vehicles are idled after purchase. Due to the lagging infrastructure construction in some cities, the lease and possession quantity of the existing new energy vehicles that exceed the market demand, and the blind purchase of new energy vehicles at low real costs, the new energy vehicles purchased by a few companies are idled.</w:t>
            </w:r>
          </w:p>
          <w:p w:rsidR="00501ACC" w:rsidRPr="0086098C" w:rsidRDefault="00501ACC" w:rsidP="00A03789">
            <w:pPr>
              <w:numPr>
                <w:ilvl w:val="0"/>
                <w:numId w:val="79"/>
              </w:numPr>
              <w:spacing w:line="276" w:lineRule="auto"/>
              <w:jc w:val="both"/>
              <w:rPr>
                <w:bCs/>
                <w:sz w:val="20"/>
                <w:lang w:val="en-GB"/>
              </w:rPr>
            </w:pPr>
            <w:r w:rsidRPr="0086098C">
              <w:rPr>
                <w:bCs/>
                <w:sz w:val="20"/>
                <w:lang w:val="en-GB"/>
              </w:rPr>
              <w:t>Energy-saving reconstruction of some existing building failed to fully bear fruits with satisfying benefits: Due to the imperfect operation mechanism of heating charging and the difficulty in achieving fair charging resulting from different heat consumptions of users at different locations in the same building, heating metering failed to advance at fast pace. Buildings (with total area of over 300 million square meters) failed to launch household-based heating metering, while the heat metering installations were left unused or underutilized.</w:t>
            </w:r>
          </w:p>
          <w:p w:rsidR="00501ACC" w:rsidRPr="0086098C" w:rsidRDefault="00501ACC" w:rsidP="00A03789">
            <w:pPr>
              <w:numPr>
                <w:ilvl w:val="0"/>
                <w:numId w:val="80"/>
              </w:numPr>
              <w:spacing w:line="276" w:lineRule="auto"/>
              <w:jc w:val="both"/>
              <w:rPr>
                <w:bCs/>
                <w:sz w:val="20"/>
                <w:lang w:val="en-GB"/>
              </w:rPr>
            </w:pPr>
            <w:r w:rsidRPr="0086098C">
              <w:rPr>
                <w:bCs/>
                <w:sz w:val="20"/>
                <w:lang w:val="en-GB"/>
              </w:rPr>
              <w:t>Some public building energy consumption monitoring platforms underperformed: The buildings covered by provincial-level public building energy monitoring platforms in three provinces fell short of the required quantity. In-service monitoring platforms monitored 543 public buildings in three provinces, but 246 monitoring points were dwarfed by the missing and inauthentic monitoring data.</w:t>
            </w:r>
          </w:p>
          <w:p w:rsidR="00501ACC" w:rsidRPr="0086098C" w:rsidRDefault="00501ACC" w:rsidP="00A03789">
            <w:pPr>
              <w:numPr>
                <w:ilvl w:val="0"/>
                <w:numId w:val="80"/>
              </w:numPr>
              <w:spacing w:line="276" w:lineRule="auto"/>
              <w:jc w:val="both"/>
              <w:rPr>
                <w:bCs/>
                <w:sz w:val="20"/>
                <w:lang w:val="en-GB"/>
              </w:rPr>
            </w:pPr>
            <w:r w:rsidRPr="0086098C">
              <w:rPr>
                <w:bCs/>
                <w:sz w:val="20"/>
                <w:lang w:val="en-GB"/>
              </w:rPr>
              <w:t>Slow progress were made in some projects: Due to the changes in construction sites, inadequate construction of auxiliary projects and insufficient self-financing funds, by the end of 2016, 17 projects of six demonstration cities participating in comprehensive demonstration for fiscal policies on energy saving and emission reduction didn’t commence on schedule, while 102 projects failed to be completed on schedule.</w:t>
            </w:r>
          </w:p>
        </w:tc>
      </w:tr>
      <w:tr w:rsidR="00501ACC" w:rsidRPr="0086098C" w:rsidTr="00335F00">
        <w:tc>
          <w:tcPr>
            <w:tcW w:w="1984" w:type="dxa"/>
            <w:vAlign w:val="center"/>
          </w:tcPr>
          <w:p w:rsidR="00501ACC" w:rsidRPr="0086098C" w:rsidRDefault="00501ACC" w:rsidP="00335F00">
            <w:pPr>
              <w:spacing w:before="120" w:after="120"/>
              <w:jc w:val="both"/>
              <w:rPr>
                <w:sz w:val="20"/>
                <w:lang w:val="en-GB"/>
              </w:rPr>
            </w:pPr>
            <w:r w:rsidRPr="0086098C">
              <w:rPr>
                <w:bCs/>
                <w:sz w:val="20"/>
                <w:lang w:val="en-GB"/>
              </w:rPr>
              <w:t>Recommendation</w:t>
            </w:r>
          </w:p>
        </w:tc>
        <w:tc>
          <w:tcPr>
            <w:tcW w:w="7792" w:type="dxa"/>
            <w:vAlign w:val="center"/>
          </w:tcPr>
          <w:p w:rsidR="00501ACC" w:rsidRPr="0086098C" w:rsidRDefault="00501ACC" w:rsidP="00D3121F">
            <w:pPr>
              <w:numPr>
                <w:ilvl w:val="0"/>
                <w:numId w:val="81"/>
              </w:numPr>
              <w:spacing w:line="276" w:lineRule="auto"/>
              <w:jc w:val="both"/>
              <w:rPr>
                <w:bCs/>
                <w:sz w:val="20"/>
                <w:lang w:val="en-GB"/>
              </w:rPr>
            </w:pPr>
            <w:r w:rsidRPr="0086098C">
              <w:rPr>
                <w:bCs/>
                <w:sz w:val="20"/>
                <w:lang w:val="en-GB"/>
              </w:rPr>
              <w:t>The new energy vehicles subsidy criteria should be adjusted in view of actual situations.</w:t>
            </w:r>
          </w:p>
          <w:p w:rsidR="00501ACC" w:rsidRPr="0086098C" w:rsidRDefault="00501ACC" w:rsidP="00D3121F">
            <w:pPr>
              <w:numPr>
                <w:ilvl w:val="0"/>
                <w:numId w:val="81"/>
              </w:numPr>
              <w:spacing w:line="276" w:lineRule="auto"/>
              <w:jc w:val="both"/>
              <w:rPr>
                <w:bCs/>
                <w:sz w:val="20"/>
                <w:lang w:val="en-GB"/>
              </w:rPr>
            </w:pPr>
            <w:r w:rsidRPr="0086098C">
              <w:rPr>
                <w:bCs/>
                <w:sz w:val="20"/>
                <w:lang w:val="en-GB"/>
              </w:rPr>
              <w:t>Greater efforts should be made for the construction of auxiliary projects, such as charging facilities.</w:t>
            </w:r>
          </w:p>
          <w:p w:rsidR="00501ACC" w:rsidRPr="0086098C" w:rsidRDefault="00501ACC" w:rsidP="00D3121F">
            <w:pPr>
              <w:numPr>
                <w:ilvl w:val="0"/>
                <w:numId w:val="81"/>
              </w:numPr>
              <w:spacing w:line="276" w:lineRule="auto"/>
              <w:jc w:val="both"/>
              <w:rPr>
                <w:bCs/>
                <w:sz w:val="20"/>
                <w:lang w:val="en-GB"/>
              </w:rPr>
            </w:pPr>
            <w:r w:rsidRPr="0086098C">
              <w:rPr>
                <w:bCs/>
                <w:sz w:val="20"/>
                <w:lang w:val="en-GB"/>
              </w:rPr>
              <w:t>It is necessary to strengthen project supervision and intensify monitoring capacity building.</w:t>
            </w:r>
          </w:p>
        </w:tc>
      </w:tr>
      <w:tr w:rsidR="00501ACC" w:rsidRPr="0086098C" w:rsidTr="00335F00">
        <w:tc>
          <w:tcPr>
            <w:tcW w:w="1984" w:type="dxa"/>
          </w:tcPr>
          <w:p w:rsidR="00501ACC" w:rsidRPr="0086098C" w:rsidRDefault="00501ACC" w:rsidP="00335F00">
            <w:pPr>
              <w:spacing w:before="120" w:after="120"/>
              <w:jc w:val="both"/>
              <w:rPr>
                <w:bCs/>
                <w:sz w:val="20"/>
                <w:szCs w:val="24"/>
                <w:lang w:val="en-GB"/>
              </w:rPr>
            </w:pPr>
            <w:r w:rsidRPr="0086098C">
              <w:rPr>
                <w:bCs/>
                <w:sz w:val="20"/>
                <w:szCs w:val="24"/>
                <w:lang w:val="en-GB"/>
              </w:rPr>
              <w:t>Source URL</w:t>
            </w:r>
          </w:p>
        </w:tc>
        <w:tc>
          <w:tcPr>
            <w:tcW w:w="7792" w:type="dxa"/>
            <w:vAlign w:val="center"/>
          </w:tcPr>
          <w:p w:rsidR="00501ACC" w:rsidRPr="0086098C" w:rsidRDefault="00501ACC" w:rsidP="00335F00">
            <w:pPr>
              <w:jc w:val="both"/>
              <w:rPr>
                <w:color w:val="0000FF"/>
                <w:sz w:val="20"/>
                <w:szCs w:val="24"/>
                <w:highlight w:val="yellow"/>
                <w:lang w:val="en-GB"/>
              </w:rPr>
            </w:pPr>
            <w:r w:rsidRPr="0086098C">
              <w:rPr>
                <w:bCs/>
                <w:sz w:val="20"/>
                <w:lang w:val="en-GB"/>
              </w:rPr>
              <w:t>Not available</w:t>
            </w:r>
          </w:p>
        </w:tc>
      </w:tr>
    </w:tbl>
    <w:p w:rsidR="00501ACC" w:rsidRDefault="00501ACC" w:rsidP="00081A1A">
      <w:pPr>
        <w:jc w:val="both"/>
        <w:rPr>
          <w:sz w:val="24"/>
          <w:szCs w:val="24"/>
          <w:highlight w:val="lightGray"/>
          <w:lang w:val="en-GB"/>
        </w:rPr>
      </w:pPr>
    </w:p>
    <w:p w:rsidR="00081A1A" w:rsidRDefault="00081A1A" w:rsidP="00081A1A">
      <w:pPr>
        <w:jc w:val="both"/>
        <w:rPr>
          <w:sz w:val="24"/>
          <w:szCs w:val="24"/>
          <w:highlight w:val="lightGray"/>
          <w:lang w:val="en-GB"/>
        </w:rPr>
      </w:pPr>
    </w:p>
    <w:tbl>
      <w:tblPr>
        <w:tblStyle w:val="TableGrid"/>
        <w:tblW w:w="9776" w:type="dxa"/>
        <w:tblLook w:val="04A0" w:firstRow="1" w:lastRow="0" w:firstColumn="1" w:lastColumn="0" w:noHBand="0" w:noVBand="1"/>
      </w:tblPr>
      <w:tblGrid>
        <w:gridCol w:w="1876"/>
        <w:gridCol w:w="7900"/>
      </w:tblGrid>
      <w:tr w:rsidR="00714188" w:rsidRPr="00725B25" w:rsidTr="00714188">
        <w:trPr>
          <w:trHeight w:val="510"/>
        </w:trPr>
        <w:tc>
          <w:tcPr>
            <w:tcW w:w="1876" w:type="dxa"/>
            <w:shd w:val="clear" w:color="auto" w:fill="DEEAF6" w:themeFill="accent1" w:themeFillTint="33"/>
            <w:vAlign w:val="center"/>
          </w:tcPr>
          <w:p w:rsidR="00714188" w:rsidRPr="00327B02" w:rsidRDefault="00714188" w:rsidP="00335F00">
            <w:pPr>
              <w:rPr>
                <w:bCs/>
                <w:sz w:val="20"/>
                <w:szCs w:val="20"/>
                <w:lang w:val="en-GB"/>
              </w:rPr>
            </w:pPr>
            <w:r w:rsidRPr="00327B02">
              <w:rPr>
                <w:bCs/>
                <w:sz w:val="20"/>
                <w:szCs w:val="20"/>
                <w:lang w:val="en-GB"/>
              </w:rPr>
              <w:t>Title</w:t>
            </w:r>
          </w:p>
        </w:tc>
        <w:tc>
          <w:tcPr>
            <w:tcW w:w="7900" w:type="dxa"/>
            <w:shd w:val="clear" w:color="auto" w:fill="DEEAF6" w:themeFill="accent1" w:themeFillTint="33"/>
            <w:vAlign w:val="center"/>
          </w:tcPr>
          <w:p w:rsidR="00714188" w:rsidRPr="00327B02" w:rsidRDefault="00714188" w:rsidP="00335F00">
            <w:pPr>
              <w:jc w:val="both"/>
              <w:rPr>
                <w:b/>
                <w:bCs/>
                <w:sz w:val="20"/>
                <w:szCs w:val="20"/>
                <w:lang w:val="en-GB"/>
              </w:rPr>
            </w:pPr>
            <w:r w:rsidRPr="00327B02">
              <w:rPr>
                <w:b/>
                <w:sz w:val="20"/>
                <w:szCs w:val="20"/>
                <w:lang w:val="en-GB"/>
              </w:rPr>
              <w:t>Funds earmarked for the support of the air quality improvement</w:t>
            </w:r>
          </w:p>
        </w:tc>
      </w:tr>
      <w:tr w:rsidR="00714188" w:rsidRPr="00725B25" w:rsidTr="00714188">
        <w:tc>
          <w:tcPr>
            <w:tcW w:w="1876" w:type="dxa"/>
            <w:vAlign w:val="center"/>
          </w:tcPr>
          <w:p w:rsidR="00714188" w:rsidRPr="00725B25" w:rsidRDefault="00714188" w:rsidP="00335F00">
            <w:pPr>
              <w:rPr>
                <w:bCs/>
                <w:sz w:val="20"/>
                <w:szCs w:val="20"/>
                <w:lang w:val="en-GB"/>
              </w:rPr>
            </w:pPr>
            <w:r w:rsidRPr="00725B25">
              <w:rPr>
                <w:bCs/>
                <w:sz w:val="20"/>
                <w:szCs w:val="20"/>
                <w:lang w:val="en-GB"/>
              </w:rPr>
              <w:t>Country and year of publication</w:t>
            </w:r>
          </w:p>
        </w:tc>
        <w:tc>
          <w:tcPr>
            <w:tcW w:w="7900" w:type="dxa"/>
            <w:vAlign w:val="center"/>
          </w:tcPr>
          <w:p w:rsidR="00714188" w:rsidRPr="00725B25" w:rsidRDefault="00714188" w:rsidP="00335F00">
            <w:pPr>
              <w:jc w:val="both"/>
              <w:rPr>
                <w:sz w:val="20"/>
                <w:szCs w:val="20"/>
                <w:lang w:val="en-GB"/>
              </w:rPr>
            </w:pPr>
            <w:r w:rsidRPr="00725B25">
              <w:rPr>
                <w:sz w:val="20"/>
                <w:szCs w:val="20"/>
                <w:lang w:val="en-GB"/>
              </w:rPr>
              <w:t>The Czech Republic, 2019</w:t>
            </w:r>
          </w:p>
        </w:tc>
      </w:tr>
      <w:tr w:rsidR="00714188" w:rsidRPr="00725B25" w:rsidTr="00714188">
        <w:tc>
          <w:tcPr>
            <w:tcW w:w="1876" w:type="dxa"/>
            <w:vAlign w:val="center"/>
          </w:tcPr>
          <w:p w:rsidR="00714188" w:rsidRPr="00725B25" w:rsidRDefault="00714188" w:rsidP="00335F00">
            <w:pPr>
              <w:rPr>
                <w:bCs/>
                <w:sz w:val="20"/>
                <w:szCs w:val="20"/>
                <w:lang w:val="en-GB"/>
              </w:rPr>
            </w:pPr>
            <w:r w:rsidRPr="00725B25">
              <w:rPr>
                <w:bCs/>
                <w:sz w:val="20"/>
                <w:szCs w:val="20"/>
                <w:lang w:val="en-GB"/>
              </w:rPr>
              <w:t>Type of audit</w:t>
            </w:r>
          </w:p>
        </w:tc>
        <w:tc>
          <w:tcPr>
            <w:tcW w:w="7900" w:type="dxa"/>
            <w:vAlign w:val="center"/>
          </w:tcPr>
          <w:p w:rsidR="00714188" w:rsidRPr="00725B25" w:rsidRDefault="00714188" w:rsidP="00335F00">
            <w:pPr>
              <w:jc w:val="both"/>
              <w:rPr>
                <w:sz w:val="20"/>
                <w:szCs w:val="20"/>
                <w:lang w:val="en-GB"/>
              </w:rPr>
            </w:pPr>
            <w:r w:rsidRPr="00725B25">
              <w:rPr>
                <w:sz w:val="20"/>
                <w:szCs w:val="20"/>
                <w:lang w:val="en-GB"/>
              </w:rPr>
              <w:t>Performance audit</w:t>
            </w:r>
          </w:p>
        </w:tc>
      </w:tr>
      <w:tr w:rsidR="00714188" w:rsidRPr="00725B25" w:rsidTr="00714188">
        <w:tc>
          <w:tcPr>
            <w:tcW w:w="1876" w:type="dxa"/>
            <w:vAlign w:val="center"/>
          </w:tcPr>
          <w:p w:rsidR="00714188" w:rsidRPr="00725B25" w:rsidRDefault="00714188" w:rsidP="00335F00">
            <w:pPr>
              <w:rPr>
                <w:bCs/>
                <w:sz w:val="20"/>
                <w:szCs w:val="20"/>
                <w:lang w:val="en-GB"/>
              </w:rPr>
            </w:pPr>
            <w:r w:rsidRPr="00725B25">
              <w:rPr>
                <w:bCs/>
                <w:sz w:val="20"/>
                <w:szCs w:val="20"/>
                <w:lang w:val="en-GB"/>
              </w:rPr>
              <w:t>Audit objective</w:t>
            </w:r>
          </w:p>
        </w:tc>
        <w:tc>
          <w:tcPr>
            <w:tcW w:w="7900" w:type="dxa"/>
            <w:vAlign w:val="center"/>
          </w:tcPr>
          <w:p w:rsidR="00714188" w:rsidRPr="00725B25" w:rsidRDefault="00714188" w:rsidP="00335F00">
            <w:pPr>
              <w:jc w:val="both"/>
              <w:rPr>
                <w:sz w:val="20"/>
                <w:szCs w:val="20"/>
                <w:lang w:val="en-GB"/>
              </w:rPr>
            </w:pPr>
            <w:r w:rsidRPr="00725B25">
              <w:rPr>
                <w:sz w:val="20"/>
                <w:szCs w:val="20"/>
                <w:lang w:val="en-GB"/>
              </w:rPr>
              <w:t xml:space="preserve">The main objective of the audit was to examine the provision and use of funds spent to support the improvement of air quality and to verify whether these funds contribute to improving air quality in the Czech Republic. </w:t>
            </w:r>
          </w:p>
        </w:tc>
      </w:tr>
      <w:tr w:rsidR="00714188" w:rsidRPr="00725B25" w:rsidTr="00714188">
        <w:tc>
          <w:tcPr>
            <w:tcW w:w="1876" w:type="dxa"/>
            <w:vAlign w:val="center"/>
          </w:tcPr>
          <w:p w:rsidR="00714188" w:rsidRPr="00725B25" w:rsidRDefault="00714188" w:rsidP="00335F00">
            <w:pPr>
              <w:rPr>
                <w:bCs/>
                <w:sz w:val="20"/>
                <w:szCs w:val="20"/>
                <w:lang w:val="en-GB"/>
              </w:rPr>
            </w:pPr>
            <w:r w:rsidRPr="00725B25">
              <w:rPr>
                <w:bCs/>
                <w:sz w:val="20"/>
                <w:szCs w:val="20"/>
                <w:lang w:val="en-GB"/>
              </w:rPr>
              <w:t>Audit scope</w:t>
            </w:r>
          </w:p>
        </w:tc>
        <w:tc>
          <w:tcPr>
            <w:tcW w:w="7900" w:type="dxa"/>
            <w:vAlign w:val="center"/>
          </w:tcPr>
          <w:p w:rsidR="00714188" w:rsidRPr="00714188" w:rsidRDefault="00714188" w:rsidP="00714188">
            <w:pPr>
              <w:pStyle w:val="ListParagraph"/>
              <w:numPr>
                <w:ilvl w:val="0"/>
                <w:numId w:val="89"/>
              </w:numPr>
              <w:spacing w:after="200"/>
              <w:jc w:val="both"/>
              <w:rPr>
                <w:sz w:val="20"/>
                <w:szCs w:val="20"/>
                <w:lang w:val="en-GB"/>
              </w:rPr>
            </w:pPr>
            <w:r w:rsidRPr="00714188">
              <w:rPr>
                <w:sz w:val="20"/>
                <w:szCs w:val="20"/>
                <w:lang w:val="en-GB"/>
              </w:rPr>
              <w:t>The Ministry of the Environment of the Czech Republic (hereinafter referred to as “MOE”), the State Environmental Fund of the Czech Republic (hereinafter referred to as “SEF”), the Czech Hydrometeorological Institute (hereinafter referred to as “CHMI”), 4 selected regional governments, 8 selected companies (mainly projects carried out by key air polluters).</w:t>
            </w:r>
          </w:p>
          <w:p w:rsidR="00714188" w:rsidRPr="00714188" w:rsidRDefault="00714188" w:rsidP="00714188">
            <w:pPr>
              <w:pStyle w:val="ListParagraph"/>
              <w:numPr>
                <w:ilvl w:val="0"/>
                <w:numId w:val="89"/>
              </w:numPr>
              <w:spacing w:after="200"/>
              <w:jc w:val="both"/>
              <w:rPr>
                <w:sz w:val="20"/>
                <w:szCs w:val="20"/>
                <w:lang w:val="en-GB"/>
              </w:rPr>
            </w:pPr>
            <w:r w:rsidRPr="00714188">
              <w:rPr>
                <w:sz w:val="20"/>
                <w:szCs w:val="20"/>
                <w:lang w:val="en-GB"/>
              </w:rPr>
              <w:t>Audit period: 2015 – 2017.</w:t>
            </w:r>
          </w:p>
          <w:p w:rsidR="00714188" w:rsidRPr="00714188" w:rsidRDefault="00714188" w:rsidP="00714188">
            <w:pPr>
              <w:pStyle w:val="ListParagraph"/>
              <w:numPr>
                <w:ilvl w:val="0"/>
                <w:numId w:val="89"/>
              </w:numPr>
              <w:spacing w:after="200"/>
              <w:jc w:val="both"/>
              <w:rPr>
                <w:sz w:val="20"/>
                <w:szCs w:val="20"/>
                <w:lang w:val="en-GB"/>
              </w:rPr>
            </w:pPr>
            <w:r w:rsidRPr="00714188">
              <w:rPr>
                <w:sz w:val="20"/>
                <w:szCs w:val="20"/>
                <w:lang w:val="en-GB"/>
              </w:rPr>
              <w:t xml:space="preserve">The audit focused on European and national funding of the air quality improvement in the Czech Republic. The aim of the audit was to verify whether the established measures and funds contribute to improving the air quality in the Czech Republic (if there are effective).  </w:t>
            </w:r>
          </w:p>
        </w:tc>
      </w:tr>
      <w:tr w:rsidR="00714188" w:rsidRPr="00725B25" w:rsidTr="00714188">
        <w:tc>
          <w:tcPr>
            <w:tcW w:w="1876" w:type="dxa"/>
            <w:vAlign w:val="center"/>
          </w:tcPr>
          <w:p w:rsidR="00714188" w:rsidRPr="00725B25" w:rsidRDefault="00714188" w:rsidP="00335F00">
            <w:pPr>
              <w:rPr>
                <w:bCs/>
                <w:sz w:val="20"/>
                <w:szCs w:val="20"/>
                <w:lang w:val="en-GB"/>
              </w:rPr>
            </w:pPr>
            <w:r w:rsidRPr="00725B25">
              <w:rPr>
                <w:bCs/>
                <w:sz w:val="20"/>
                <w:szCs w:val="20"/>
                <w:lang w:val="en-GB"/>
              </w:rPr>
              <w:t>Audit criteria</w:t>
            </w:r>
          </w:p>
        </w:tc>
        <w:tc>
          <w:tcPr>
            <w:tcW w:w="7900" w:type="dxa"/>
            <w:vAlign w:val="center"/>
          </w:tcPr>
          <w:p w:rsidR="00714188" w:rsidRPr="00714188" w:rsidRDefault="00714188" w:rsidP="00335F00">
            <w:pPr>
              <w:jc w:val="both"/>
              <w:rPr>
                <w:sz w:val="20"/>
                <w:szCs w:val="20"/>
                <w:lang w:val="en-GB"/>
              </w:rPr>
            </w:pPr>
            <w:r w:rsidRPr="00714188">
              <w:rPr>
                <w:sz w:val="20"/>
                <w:szCs w:val="20"/>
                <w:lang w:val="en-GB"/>
              </w:rPr>
              <w:t xml:space="preserve">The selection criteria were: progress of the projects, project costs, project type and planned implementation dates, established indicators. </w:t>
            </w:r>
          </w:p>
          <w:p w:rsidR="00714188" w:rsidRPr="00714188" w:rsidRDefault="00714188" w:rsidP="00714188">
            <w:pPr>
              <w:pStyle w:val="ListParagraph"/>
              <w:numPr>
                <w:ilvl w:val="0"/>
                <w:numId w:val="84"/>
              </w:numPr>
              <w:spacing w:after="200"/>
              <w:jc w:val="both"/>
              <w:rPr>
                <w:sz w:val="20"/>
                <w:szCs w:val="20"/>
                <w:lang w:val="en-GB"/>
              </w:rPr>
            </w:pPr>
            <w:r w:rsidRPr="00714188">
              <w:rPr>
                <w:sz w:val="20"/>
                <w:szCs w:val="20"/>
                <w:lang w:val="en-GB"/>
              </w:rPr>
              <w:t>The main audit question:</w:t>
            </w:r>
          </w:p>
          <w:p w:rsidR="00714188" w:rsidRPr="00714188" w:rsidRDefault="00714188" w:rsidP="00714188">
            <w:pPr>
              <w:pStyle w:val="ListParagraph"/>
              <w:numPr>
                <w:ilvl w:val="1"/>
                <w:numId w:val="82"/>
              </w:numPr>
              <w:spacing w:after="200"/>
              <w:jc w:val="both"/>
              <w:rPr>
                <w:sz w:val="20"/>
                <w:szCs w:val="20"/>
                <w:lang w:val="en-GB"/>
              </w:rPr>
            </w:pPr>
            <w:r w:rsidRPr="00714188">
              <w:rPr>
                <w:sz w:val="20"/>
                <w:szCs w:val="20"/>
                <w:lang w:val="en-GB"/>
              </w:rPr>
              <w:t>Are the measures taken to support the improvement of air quality (run by the Ministry of the Environment and financed by European or national funds) effective?</w:t>
            </w:r>
          </w:p>
          <w:p w:rsidR="00714188" w:rsidRPr="00714188" w:rsidRDefault="00714188" w:rsidP="00714188">
            <w:pPr>
              <w:pStyle w:val="ListParagraph"/>
              <w:numPr>
                <w:ilvl w:val="0"/>
                <w:numId w:val="85"/>
              </w:numPr>
              <w:spacing w:after="200"/>
              <w:jc w:val="both"/>
              <w:rPr>
                <w:sz w:val="20"/>
                <w:szCs w:val="20"/>
                <w:lang w:val="en-GB"/>
              </w:rPr>
            </w:pPr>
            <w:r w:rsidRPr="00714188">
              <w:rPr>
                <w:sz w:val="20"/>
                <w:szCs w:val="20"/>
                <w:lang w:val="en-GB"/>
              </w:rPr>
              <w:t>Subquestions:</w:t>
            </w:r>
          </w:p>
          <w:p w:rsidR="00714188" w:rsidRPr="00714188" w:rsidRDefault="00714188" w:rsidP="00714188">
            <w:pPr>
              <w:pStyle w:val="ListParagraph"/>
              <w:numPr>
                <w:ilvl w:val="1"/>
                <w:numId w:val="86"/>
              </w:numPr>
              <w:spacing w:after="200"/>
              <w:jc w:val="both"/>
              <w:rPr>
                <w:sz w:val="20"/>
                <w:szCs w:val="20"/>
                <w:lang w:val="en-GB"/>
              </w:rPr>
            </w:pPr>
            <w:r w:rsidRPr="00714188">
              <w:rPr>
                <w:sz w:val="20"/>
                <w:szCs w:val="20"/>
                <w:lang w:val="en-GB"/>
              </w:rPr>
              <w:t>Are the measures to promote the improvement of air quality in the Czech Republic contributing to reducing the level of pollution at least at the level required by the Air Protection Act?</w:t>
            </w:r>
          </w:p>
          <w:p w:rsidR="00714188" w:rsidRPr="00714188" w:rsidRDefault="00714188" w:rsidP="00714188">
            <w:pPr>
              <w:pStyle w:val="ListParagraph"/>
              <w:numPr>
                <w:ilvl w:val="1"/>
                <w:numId w:val="86"/>
              </w:numPr>
              <w:spacing w:after="200"/>
              <w:jc w:val="both"/>
              <w:rPr>
                <w:sz w:val="20"/>
                <w:szCs w:val="20"/>
                <w:lang w:val="en-GB"/>
              </w:rPr>
            </w:pPr>
            <w:r w:rsidRPr="00714188">
              <w:rPr>
                <w:sz w:val="20"/>
                <w:szCs w:val="20"/>
                <w:lang w:val="en-GB"/>
              </w:rPr>
              <w:t>Do financial funds aimed to raise air quality help eliminate the level of air pollution in the Czech Republic?</w:t>
            </w:r>
          </w:p>
          <w:p w:rsidR="00714188" w:rsidRPr="00714188" w:rsidRDefault="00714188" w:rsidP="00714188">
            <w:pPr>
              <w:pStyle w:val="ListParagraph"/>
              <w:numPr>
                <w:ilvl w:val="0"/>
                <w:numId w:val="87"/>
              </w:numPr>
              <w:spacing w:after="200"/>
              <w:jc w:val="both"/>
              <w:rPr>
                <w:sz w:val="20"/>
                <w:szCs w:val="20"/>
                <w:lang w:val="en-GB"/>
              </w:rPr>
            </w:pPr>
            <w:r w:rsidRPr="00714188">
              <w:rPr>
                <w:sz w:val="20"/>
                <w:szCs w:val="20"/>
                <w:lang w:val="en-GB"/>
              </w:rPr>
              <w:t>Criteria sources: strategic documents, National Emission Reduction Programme, selected air quality improvement programmes, available statistics including international comparison, e.g. data published by CHMI or by the European Environment Agency, the amount of the</w:t>
            </w:r>
            <w:r w:rsidRPr="00714188">
              <w:rPr>
                <w:b/>
                <w:sz w:val="20"/>
                <w:szCs w:val="20"/>
                <w:lang w:val="en-GB"/>
              </w:rPr>
              <w:t xml:space="preserve"> </w:t>
            </w:r>
            <w:r w:rsidRPr="00714188">
              <w:rPr>
                <w:sz w:val="20"/>
                <w:szCs w:val="20"/>
                <w:lang w:val="en-GB"/>
              </w:rPr>
              <w:t>support taking into account the period, project topics and the relevant legislation.</w:t>
            </w:r>
          </w:p>
        </w:tc>
      </w:tr>
      <w:tr w:rsidR="00714188" w:rsidRPr="00725B25" w:rsidTr="00714188">
        <w:tc>
          <w:tcPr>
            <w:tcW w:w="1876" w:type="dxa"/>
            <w:vAlign w:val="center"/>
          </w:tcPr>
          <w:p w:rsidR="00714188" w:rsidRPr="00725B25" w:rsidRDefault="00714188" w:rsidP="00335F00">
            <w:pPr>
              <w:rPr>
                <w:bCs/>
                <w:sz w:val="20"/>
                <w:szCs w:val="20"/>
                <w:lang w:val="en-GB"/>
              </w:rPr>
            </w:pPr>
            <w:r w:rsidRPr="00725B25">
              <w:rPr>
                <w:bCs/>
                <w:sz w:val="20"/>
                <w:szCs w:val="20"/>
                <w:lang w:val="en-GB"/>
              </w:rPr>
              <w:t>Methods used</w:t>
            </w:r>
          </w:p>
        </w:tc>
        <w:tc>
          <w:tcPr>
            <w:tcW w:w="7900" w:type="dxa"/>
            <w:vAlign w:val="center"/>
          </w:tcPr>
          <w:p w:rsidR="00714188" w:rsidRPr="00725B25" w:rsidRDefault="00714188" w:rsidP="00714188">
            <w:pPr>
              <w:pStyle w:val="ListParagraph"/>
              <w:numPr>
                <w:ilvl w:val="0"/>
                <w:numId w:val="88"/>
              </w:numPr>
              <w:spacing w:after="200"/>
              <w:jc w:val="both"/>
              <w:rPr>
                <w:sz w:val="20"/>
                <w:szCs w:val="20"/>
                <w:lang w:val="en-GB"/>
              </w:rPr>
            </w:pPr>
            <w:r w:rsidRPr="00725B25">
              <w:rPr>
                <w:sz w:val="20"/>
                <w:szCs w:val="20"/>
                <w:lang w:val="en-GB"/>
              </w:rPr>
              <w:t>Interviews with officials from audited organizations and with stakeholders</w:t>
            </w:r>
            <w:r>
              <w:rPr>
                <w:sz w:val="20"/>
                <w:szCs w:val="20"/>
                <w:lang w:val="en-GB"/>
              </w:rPr>
              <w:t>;</w:t>
            </w:r>
          </w:p>
          <w:p w:rsidR="00714188" w:rsidRPr="00714188" w:rsidRDefault="00714188" w:rsidP="00714188">
            <w:pPr>
              <w:pStyle w:val="ListParagraph"/>
              <w:numPr>
                <w:ilvl w:val="0"/>
                <w:numId w:val="88"/>
              </w:numPr>
              <w:spacing w:after="200"/>
              <w:jc w:val="both"/>
              <w:rPr>
                <w:sz w:val="20"/>
                <w:szCs w:val="20"/>
                <w:lang w:val="en-GB"/>
              </w:rPr>
            </w:pPr>
            <w:r w:rsidRPr="00714188">
              <w:rPr>
                <w:sz w:val="20"/>
                <w:szCs w:val="20"/>
                <w:lang w:val="en-GB"/>
              </w:rPr>
              <w:t>Examination of selected project files and databases used for tracking performance information;</w:t>
            </w:r>
          </w:p>
          <w:p w:rsidR="00714188" w:rsidRPr="00714188" w:rsidRDefault="00714188" w:rsidP="00714188">
            <w:pPr>
              <w:pStyle w:val="ListParagraph"/>
              <w:numPr>
                <w:ilvl w:val="0"/>
                <w:numId w:val="88"/>
              </w:numPr>
              <w:spacing w:after="200"/>
              <w:jc w:val="both"/>
              <w:rPr>
                <w:sz w:val="20"/>
                <w:szCs w:val="20"/>
                <w:lang w:val="en-GB"/>
              </w:rPr>
            </w:pPr>
            <w:r w:rsidRPr="00714188">
              <w:rPr>
                <w:sz w:val="20"/>
                <w:szCs w:val="20"/>
                <w:lang w:val="en-GB"/>
              </w:rPr>
              <w:t>Answering of the audit questions;</w:t>
            </w:r>
          </w:p>
          <w:p w:rsidR="00714188" w:rsidRPr="00714188" w:rsidRDefault="00714188" w:rsidP="00714188">
            <w:pPr>
              <w:pStyle w:val="ListParagraph"/>
              <w:numPr>
                <w:ilvl w:val="0"/>
                <w:numId w:val="88"/>
              </w:numPr>
              <w:spacing w:after="200"/>
              <w:jc w:val="both"/>
              <w:rPr>
                <w:sz w:val="20"/>
                <w:szCs w:val="20"/>
                <w:lang w:val="en-GB"/>
              </w:rPr>
            </w:pPr>
            <w:r w:rsidRPr="00714188">
              <w:rPr>
                <w:sz w:val="20"/>
                <w:szCs w:val="20"/>
                <w:lang w:val="en-GB"/>
              </w:rPr>
              <w:t>Programme documents;</w:t>
            </w:r>
          </w:p>
          <w:p w:rsidR="00714188" w:rsidRPr="00714188" w:rsidRDefault="00714188" w:rsidP="00714188">
            <w:pPr>
              <w:pStyle w:val="ListParagraph"/>
              <w:numPr>
                <w:ilvl w:val="0"/>
                <w:numId w:val="88"/>
              </w:numPr>
              <w:spacing w:after="200"/>
              <w:jc w:val="both"/>
              <w:rPr>
                <w:sz w:val="20"/>
                <w:szCs w:val="20"/>
                <w:lang w:val="en-GB"/>
              </w:rPr>
            </w:pPr>
            <w:r w:rsidRPr="00714188">
              <w:rPr>
                <w:sz w:val="20"/>
                <w:szCs w:val="20"/>
                <w:lang w:val="en-GB"/>
              </w:rPr>
              <w:t>Audit of the fulfilment of the objectives and purposes of the projects;</w:t>
            </w:r>
          </w:p>
          <w:p w:rsidR="00714188" w:rsidRPr="00714188" w:rsidRDefault="00714188" w:rsidP="00714188">
            <w:pPr>
              <w:pStyle w:val="ListParagraph"/>
              <w:numPr>
                <w:ilvl w:val="0"/>
                <w:numId w:val="88"/>
              </w:numPr>
              <w:spacing w:after="200"/>
              <w:jc w:val="both"/>
              <w:rPr>
                <w:sz w:val="20"/>
                <w:szCs w:val="20"/>
                <w:lang w:val="en-GB"/>
              </w:rPr>
            </w:pPr>
            <w:r w:rsidRPr="00714188">
              <w:rPr>
                <w:sz w:val="20"/>
                <w:szCs w:val="20"/>
                <w:lang w:val="en-GB"/>
              </w:rPr>
              <w:t>Audit of the project implementation;</w:t>
            </w:r>
          </w:p>
          <w:p w:rsidR="00714188" w:rsidRPr="00122DC2" w:rsidRDefault="00714188" w:rsidP="00714188">
            <w:pPr>
              <w:pStyle w:val="ListParagraph"/>
              <w:numPr>
                <w:ilvl w:val="0"/>
                <w:numId w:val="88"/>
              </w:numPr>
              <w:spacing w:after="200"/>
              <w:rPr>
                <w:sz w:val="20"/>
                <w:szCs w:val="20"/>
              </w:rPr>
            </w:pPr>
            <w:r w:rsidRPr="00714188">
              <w:rPr>
                <w:sz w:val="20"/>
                <w:szCs w:val="20"/>
                <w:lang w:val="en-GB"/>
              </w:rPr>
              <w:t>Document analysis, content analysis.</w:t>
            </w:r>
            <w:r w:rsidRPr="00122DC2">
              <w:rPr>
                <w:sz w:val="20"/>
                <w:szCs w:val="20"/>
              </w:rPr>
              <w:t xml:space="preserve"> </w:t>
            </w:r>
          </w:p>
        </w:tc>
      </w:tr>
      <w:tr w:rsidR="00714188" w:rsidRPr="00725B25" w:rsidTr="00714188">
        <w:tc>
          <w:tcPr>
            <w:tcW w:w="1876" w:type="dxa"/>
            <w:vAlign w:val="center"/>
          </w:tcPr>
          <w:p w:rsidR="00714188" w:rsidRPr="00725B25" w:rsidRDefault="00714188" w:rsidP="00335F00">
            <w:pPr>
              <w:rPr>
                <w:bCs/>
                <w:sz w:val="20"/>
                <w:szCs w:val="20"/>
                <w:lang w:val="en-GB"/>
              </w:rPr>
            </w:pPr>
            <w:r w:rsidRPr="00725B25">
              <w:rPr>
                <w:bCs/>
                <w:sz w:val="20"/>
                <w:szCs w:val="20"/>
                <w:lang w:val="en-GB"/>
              </w:rPr>
              <w:t>Findings</w:t>
            </w:r>
          </w:p>
        </w:tc>
        <w:tc>
          <w:tcPr>
            <w:tcW w:w="7900" w:type="dxa"/>
            <w:vAlign w:val="center"/>
          </w:tcPr>
          <w:p w:rsidR="00714188" w:rsidRPr="00725B25" w:rsidRDefault="00714188" w:rsidP="00714188">
            <w:pPr>
              <w:pStyle w:val="Text"/>
              <w:numPr>
                <w:ilvl w:val="0"/>
                <w:numId w:val="83"/>
              </w:numPr>
              <w:spacing w:before="0" w:after="200"/>
              <w:rPr>
                <w:rFonts w:ascii="Calibri" w:hAnsi="Calibri" w:cs="Calibri"/>
                <w:sz w:val="20"/>
                <w:szCs w:val="20"/>
                <w:lang w:val="en-GB"/>
              </w:rPr>
            </w:pPr>
            <w:r w:rsidRPr="00725B25">
              <w:rPr>
                <w:rFonts w:ascii="Calibri" w:hAnsi="Calibri" w:cs="Calibri"/>
                <w:sz w:val="20"/>
                <w:szCs w:val="20"/>
                <w:lang w:val="en-GB"/>
              </w:rPr>
              <w:t xml:space="preserve">Strict absolute emission values for 2020 will be difficult to meet. The Czech Republic has set its own emission reduction targets in </w:t>
            </w:r>
            <w:r>
              <w:rPr>
                <w:rFonts w:ascii="Calibri" w:hAnsi="Calibri" w:cs="Calibri"/>
                <w:sz w:val="20"/>
                <w:szCs w:val="20"/>
                <w:lang w:val="en-GB"/>
              </w:rPr>
              <w:t>t</w:t>
            </w:r>
            <w:r w:rsidRPr="00725B25">
              <w:rPr>
                <w:rFonts w:ascii="Calibri" w:hAnsi="Calibri" w:cs="Calibri"/>
                <w:color w:val="000000"/>
                <w:sz w:val="20"/>
                <w:szCs w:val="20"/>
              </w:rPr>
              <w:t xml:space="preserve">he </w:t>
            </w:r>
            <w:r w:rsidRPr="001D16EF">
              <w:rPr>
                <w:rFonts w:ascii="Calibri" w:hAnsi="Calibri" w:cs="Calibri"/>
                <w:color w:val="000000"/>
                <w:sz w:val="20"/>
                <w:szCs w:val="20"/>
                <w:lang w:val="en-GB"/>
              </w:rPr>
              <w:t>National Emission Reduction Programme of the Czech Republic</w:t>
            </w:r>
            <w:r w:rsidRPr="001D16EF">
              <w:rPr>
                <w:rFonts w:ascii="Calibri" w:hAnsi="Calibri" w:cs="Calibri"/>
                <w:sz w:val="20"/>
                <w:szCs w:val="20"/>
                <w:lang w:val="en-GB"/>
              </w:rPr>
              <w:t xml:space="preserve">, the so-called Non-Exceeding </w:t>
            </w:r>
            <w:r>
              <w:rPr>
                <w:rFonts w:ascii="Calibri" w:hAnsi="Calibri" w:cs="Calibri"/>
                <w:sz w:val="20"/>
                <w:szCs w:val="20"/>
                <w:lang w:val="en-GB"/>
              </w:rPr>
              <w:t>national e</w:t>
            </w:r>
            <w:r w:rsidRPr="001D16EF">
              <w:rPr>
                <w:rFonts w:ascii="Calibri" w:hAnsi="Calibri" w:cs="Calibri"/>
                <w:sz w:val="20"/>
                <w:szCs w:val="20"/>
                <w:lang w:val="en-GB"/>
              </w:rPr>
              <w:t>missions for 2020. In the case of the reduction</w:t>
            </w:r>
            <w:r w:rsidRPr="00725B25">
              <w:rPr>
                <w:rFonts w:ascii="Calibri" w:hAnsi="Calibri" w:cs="Calibri"/>
                <w:sz w:val="20"/>
                <w:szCs w:val="20"/>
                <w:lang w:val="en-GB"/>
              </w:rPr>
              <w:t xml:space="preserve"> of fine particle emissions, a reduction of 12% was achieved between 2005 and 2016</w:t>
            </w:r>
            <w:r>
              <w:rPr>
                <w:rFonts w:ascii="Calibri" w:hAnsi="Calibri" w:cs="Calibri"/>
                <w:sz w:val="20"/>
                <w:szCs w:val="20"/>
                <w:lang w:val="en-GB"/>
              </w:rPr>
              <w:t>;</w:t>
            </w:r>
            <w:r w:rsidRPr="00725B25">
              <w:rPr>
                <w:rFonts w:ascii="Calibri" w:hAnsi="Calibri" w:cs="Calibri"/>
                <w:sz w:val="20"/>
                <w:szCs w:val="20"/>
                <w:lang w:val="en-GB"/>
              </w:rPr>
              <w:t xml:space="preserve"> to meet the national commitment it would be necessary to reduce the emissions of fine particles by 42% between 2016 and 2020. However, the rate and level of emissions reduction of pollutants into the air in recent years is gradually declining or stagnating.</w:t>
            </w:r>
          </w:p>
          <w:p w:rsidR="00714188" w:rsidRDefault="00714188" w:rsidP="00714188">
            <w:pPr>
              <w:pStyle w:val="Text"/>
              <w:numPr>
                <w:ilvl w:val="0"/>
                <w:numId w:val="83"/>
              </w:numPr>
              <w:spacing w:before="0"/>
              <w:rPr>
                <w:rFonts w:ascii="Calibri" w:hAnsi="Calibri" w:cs="Calibri"/>
                <w:sz w:val="20"/>
                <w:szCs w:val="20"/>
                <w:lang w:val="en-GB"/>
              </w:rPr>
            </w:pPr>
            <w:r w:rsidRPr="00725B25">
              <w:rPr>
                <w:rFonts w:ascii="Calibri" w:hAnsi="Calibri" w:cs="Calibri"/>
                <w:sz w:val="20"/>
                <w:szCs w:val="20"/>
                <w:lang w:val="en-GB"/>
              </w:rPr>
              <w:t>The measures taken to improve air quality are not sufficiently and timely fulfilled:</w:t>
            </w:r>
          </w:p>
          <w:p w:rsidR="00714188" w:rsidRDefault="00714188" w:rsidP="00714188">
            <w:pPr>
              <w:pStyle w:val="Text"/>
              <w:numPr>
                <w:ilvl w:val="1"/>
                <w:numId w:val="83"/>
              </w:numPr>
              <w:spacing w:before="0" w:after="100" w:afterAutospacing="1"/>
              <w:rPr>
                <w:rFonts w:ascii="Calibri" w:hAnsi="Calibri" w:cs="Calibri"/>
                <w:sz w:val="20"/>
                <w:szCs w:val="20"/>
                <w:lang w:val="en-GB"/>
              </w:rPr>
            </w:pPr>
            <w:r w:rsidRPr="00725B25">
              <w:rPr>
                <w:rFonts w:ascii="Calibri" w:hAnsi="Calibri" w:cs="Calibri"/>
                <w:sz w:val="20"/>
                <w:szCs w:val="20"/>
                <w:lang w:val="en-GB"/>
              </w:rPr>
              <w:t>Total of 7 of the 23 priority measures of the National Emission Reduction Program</w:t>
            </w:r>
            <w:r>
              <w:rPr>
                <w:rFonts w:ascii="Calibri" w:hAnsi="Calibri" w:cs="Calibri"/>
                <w:sz w:val="20"/>
                <w:szCs w:val="20"/>
                <w:lang w:val="en-GB"/>
              </w:rPr>
              <w:t>me</w:t>
            </w:r>
            <w:r w:rsidRPr="00725B25">
              <w:rPr>
                <w:rFonts w:ascii="Calibri" w:hAnsi="Calibri" w:cs="Calibri"/>
                <w:sz w:val="20"/>
                <w:szCs w:val="20"/>
                <w:lang w:val="en-GB"/>
              </w:rPr>
              <w:t xml:space="preserve"> was not met within the required deadline or until the end of the audit.</w:t>
            </w:r>
          </w:p>
          <w:p w:rsidR="00714188" w:rsidRDefault="00714188" w:rsidP="00714188">
            <w:pPr>
              <w:pStyle w:val="Text"/>
              <w:numPr>
                <w:ilvl w:val="1"/>
                <w:numId w:val="83"/>
              </w:numPr>
              <w:spacing w:before="0"/>
              <w:rPr>
                <w:rFonts w:ascii="Calibri" w:hAnsi="Calibri" w:cs="Calibri"/>
                <w:sz w:val="20"/>
                <w:szCs w:val="20"/>
                <w:lang w:val="en-GB"/>
              </w:rPr>
            </w:pPr>
            <w:r w:rsidRPr="00725B25">
              <w:rPr>
                <w:rFonts w:ascii="Calibri" w:hAnsi="Calibri" w:cs="Calibri"/>
                <w:sz w:val="20"/>
                <w:szCs w:val="20"/>
                <w:lang w:val="en-GB"/>
              </w:rPr>
              <w:t xml:space="preserve">Another 6 out of 23 priority measures of </w:t>
            </w:r>
            <w:r>
              <w:rPr>
                <w:rFonts w:ascii="Calibri" w:hAnsi="Calibri" w:cs="Calibri"/>
                <w:sz w:val="20"/>
                <w:szCs w:val="20"/>
                <w:lang w:val="en-GB"/>
              </w:rPr>
              <w:t xml:space="preserve">the </w:t>
            </w:r>
            <w:r w:rsidRPr="00725B25">
              <w:rPr>
                <w:rFonts w:ascii="Calibri" w:hAnsi="Calibri" w:cs="Calibri"/>
                <w:sz w:val="20"/>
                <w:szCs w:val="20"/>
                <w:lang w:val="en-GB"/>
              </w:rPr>
              <w:t>National Emission Reduction Program</w:t>
            </w:r>
            <w:r>
              <w:rPr>
                <w:rFonts w:ascii="Calibri" w:hAnsi="Calibri" w:cs="Calibri"/>
                <w:sz w:val="20"/>
                <w:szCs w:val="20"/>
                <w:lang w:val="en-GB"/>
              </w:rPr>
              <w:t>me</w:t>
            </w:r>
            <w:r w:rsidRPr="00725B25">
              <w:rPr>
                <w:rFonts w:ascii="Calibri" w:hAnsi="Calibri" w:cs="Calibri"/>
                <w:sz w:val="20"/>
                <w:szCs w:val="20"/>
                <w:lang w:val="en-GB"/>
              </w:rPr>
              <w:t xml:space="preserve"> are implemented on an ongoing basis, but there are significant risks of failure to implement these measures in a timely manner and to the required extent.</w:t>
            </w:r>
          </w:p>
          <w:p w:rsidR="00714188" w:rsidRPr="00725B25" w:rsidRDefault="00714188" w:rsidP="00714188">
            <w:pPr>
              <w:pStyle w:val="Text"/>
              <w:numPr>
                <w:ilvl w:val="1"/>
                <w:numId w:val="83"/>
              </w:numPr>
              <w:spacing w:before="0" w:after="200"/>
              <w:rPr>
                <w:rFonts w:ascii="Calibri" w:hAnsi="Calibri" w:cs="Calibri"/>
                <w:sz w:val="20"/>
                <w:szCs w:val="20"/>
                <w:lang w:val="en-GB"/>
              </w:rPr>
            </w:pPr>
            <w:r w:rsidRPr="00725B25">
              <w:rPr>
                <w:rFonts w:ascii="Calibri" w:hAnsi="Calibri" w:cs="Calibri"/>
                <w:sz w:val="20"/>
                <w:szCs w:val="20"/>
                <w:lang w:val="en-GB"/>
              </w:rPr>
              <w:t>According to the ongoing evaluations of the implementation of the measures of the Air Quality Improvement Program</w:t>
            </w:r>
            <w:r>
              <w:rPr>
                <w:rFonts w:ascii="Calibri" w:hAnsi="Calibri" w:cs="Calibri"/>
                <w:sz w:val="20"/>
                <w:szCs w:val="20"/>
                <w:lang w:val="en-GB"/>
              </w:rPr>
              <w:t>me</w:t>
            </w:r>
            <w:r w:rsidRPr="00725B25">
              <w:rPr>
                <w:rFonts w:ascii="Calibri" w:hAnsi="Calibri" w:cs="Calibri"/>
                <w:sz w:val="20"/>
                <w:szCs w:val="20"/>
                <w:lang w:val="en-GB"/>
              </w:rPr>
              <w:t xml:space="preserve">s, the measures in particular in the transport sector are insufficient. Their implementation has been very limited, especially in the field of transport infrastructure. </w:t>
            </w:r>
          </w:p>
          <w:p w:rsidR="00714188" w:rsidRPr="00725B25" w:rsidRDefault="00714188" w:rsidP="00714188">
            <w:pPr>
              <w:pStyle w:val="Text"/>
              <w:numPr>
                <w:ilvl w:val="0"/>
                <w:numId w:val="83"/>
              </w:numPr>
              <w:spacing w:before="0" w:after="120"/>
              <w:rPr>
                <w:rFonts w:ascii="Calibri" w:hAnsi="Calibri" w:cs="Calibri"/>
                <w:sz w:val="20"/>
                <w:szCs w:val="20"/>
                <w:lang w:val="en-GB"/>
              </w:rPr>
            </w:pPr>
            <w:r w:rsidRPr="00725B25">
              <w:rPr>
                <w:rFonts w:ascii="Calibri" w:hAnsi="Calibri" w:cs="Calibri"/>
                <w:sz w:val="20"/>
                <w:szCs w:val="20"/>
                <w:lang w:val="en-GB"/>
              </w:rPr>
              <w:t xml:space="preserve">The Ministry of the Environment is not able to perform adequately and conclusively the evaluation of the fulfilment of the measures stipulated in </w:t>
            </w:r>
            <w:r>
              <w:rPr>
                <w:rFonts w:ascii="Calibri" w:hAnsi="Calibri" w:cs="Calibri"/>
                <w:sz w:val="20"/>
                <w:szCs w:val="20"/>
                <w:lang w:val="en-GB"/>
              </w:rPr>
              <w:t>t</w:t>
            </w:r>
            <w:r w:rsidRPr="00725B25">
              <w:rPr>
                <w:rFonts w:ascii="Calibri" w:hAnsi="Calibri" w:cs="Calibri"/>
                <w:sz w:val="20"/>
                <w:szCs w:val="20"/>
                <w:lang w:val="en-GB"/>
              </w:rPr>
              <w:t>he Air Quality Improvement Program</w:t>
            </w:r>
            <w:r>
              <w:rPr>
                <w:rFonts w:ascii="Calibri" w:hAnsi="Calibri" w:cs="Calibri"/>
                <w:sz w:val="20"/>
                <w:szCs w:val="20"/>
                <w:lang w:val="en-GB"/>
              </w:rPr>
              <w:t>me</w:t>
            </w:r>
            <w:r w:rsidRPr="00725B25">
              <w:rPr>
                <w:rFonts w:ascii="Calibri" w:hAnsi="Calibri" w:cs="Calibri"/>
                <w:sz w:val="20"/>
                <w:szCs w:val="20"/>
                <w:lang w:val="en-GB"/>
              </w:rPr>
              <w:t>, as it does not have an effective system set up for the timely collection of data and information.</w:t>
            </w:r>
          </w:p>
          <w:p w:rsidR="00714188" w:rsidRPr="00725B25" w:rsidRDefault="00714188" w:rsidP="00714188">
            <w:pPr>
              <w:pStyle w:val="Text"/>
              <w:numPr>
                <w:ilvl w:val="0"/>
                <w:numId w:val="83"/>
              </w:numPr>
              <w:spacing w:before="0" w:after="120"/>
              <w:rPr>
                <w:rFonts w:ascii="Calibri" w:hAnsi="Calibri" w:cs="Calibri"/>
                <w:sz w:val="20"/>
                <w:szCs w:val="20"/>
                <w:lang w:val="en-GB"/>
              </w:rPr>
            </w:pPr>
            <w:r w:rsidRPr="00725B25">
              <w:rPr>
                <w:rFonts w:ascii="Calibri" w:hAnsi="Calibri" w:cs="Calibri"/>
                <w:sz w:val="20"/>
                <w:szCs w:val="20"/>
                <w:lang w:val="en-GB"/>
              </w:rPr>
              <w:t>There is a risk that the Czech Republic has not met the objective of reducing exposure to fine particles. The text of the EU Directive is not entirely clear as concerns urban background stations and which data should be evaluated. The chosen methodology influences the resulting value of this indicator for the Czech Republic in individual years, including the target year 2015.</w:t>
            </w:r>
          </w:p>
          <w:p w:rsidR="00714188" w:rsidRPr="00725B25" w:rsidRDefault="00714188" w:rsidP="00714188">
            <w:pPr>
              <w:pStyle w:val="Text"/>
              <w:numPr>
                <w:ilvl w:val="0"/>
                <w:numId w:val="83"/>
              </w:numPr>
              <w:spacing w:before="0" w:after="120"/>
              <w:rPr>
                <w:rFonts w:ascii="Calibri" w:hAnsi="Calibri" w:cs="Calibri"/>
                <w:sz w:val="20"/>
                <w:szCs w:val="20"/>
                <w:lang w:val="en-GB"/>
              </w:rPr>
            </w:pPr>
            <w:r w:rsidRPr="00725B25">
              <w:rPr>
                <w:rFonts w:ascii="Calibri" w:hAnsi="Calibri" w:cs="Calibri"/>
                <w:sz w:val="20"/>
                <w:szCs w:val="20"/>
                <w:lang w:val="en-GB"/>
              </w:rPr>
              <w:t>The CHMI does not have the current concept of the State Immission Monitoring Network (hereinafter referred to as "SSIM"). Although SSIM meets the minimum requirements for the number of measuring stations resulting from European and national regulations, the non-conceptual approach to SSIM development entails the risk of failing to reduce the uncertainty of spatial interpretation of air pollution data from 35% in 2011 to 30% in 2023.</w:t>
            </w:r>
          </w:p>
          <w:p w:rsidR="00714188" w:rsidRPr="00725B25" w:rsidRDefault="00714188" w:rsidP="00714188">
            <w:pPr>
              <w:pStyle w:val="Text"/>
              <w:numPr>
                <w:ilvl w:val="0"/>
                <w:numId w:val="83"/>
              </w:numPr>
              <w:spacing w:before="0" w:after="120"/>
              <w:rPr>
                <w:rFonts w:ascii="Calibri" w:hAnsi="Calibri" w:cs="Calibri"/>
                <w:sz w:val="20"/>
                <w:szCs w:val="20"/>
                <w:lang w:val="en-GB"/>
              </w:rPr>
            </w:pPr>
            <w:r w:rsidRPr="00725B25">
              <w:rPr>
                <w:rFonts w:ascii="Calibri" w:hAnsi="Calibri" w:cs="Calibri"/>
                <w:sz w:val="20"/>
                <w:szCs w:val="20"/>
                <w:lang w:val="en-GB"/>
              </w:rPr>
              <w:t>The SEF does not monitor and evaluate the economy, efficiency and effectiveness of funds that are used to support the improvement of air quality from national funds. The SEF did not set quantifiable and measurable targets in the basic documents, which would be a basic prerequisite for the evaluation of implemented projects and the whole program</w:t>
            </w:r>
            <w:r>
              <w:rPr>
                <w:rFonts w:ascii="Calibri" w:hAnsi="Calibri" w:cs="Calibri"/>
                <w:sz w:val="20"/>
                <w:szCs w:val="20"/>
                <w:lang w:val="en-GB"/>
              </w:rPr>
              <w:t>me</w:t>
            </w:r>
            <w:r w:rsidRPr="00725B25">
              <w:rPr>
                <w:rFonts w:ascii="Calibri" w:hAnsi="Calibri" w:cs="Calibri"/>
                <w:sz w:val="20"/>
                <w:szCs w:val="20"/>
                <w:lang w:val="en-GB"/>
              </w:rPr>
              <w:t>. The SEF thus does not evaluate the real benefits, impacts and results of individual priority areas or individual announced calls for improvement of air quality in the Czech Republic. In the framework of the audit of the implementation of selected projects, shortcomings related to the award of public contracts were identified.</w:t>
            </w:r>
          </w:p>
          <w:p w:rsidR="00714188" w:rsidRPr="00725B25" w:rsidRDefault="00714188" w:rsidP="00714188">
            <w:pPr>
              <w:pStyle w:val="Text"/>
              <w:numPr>
                <w:ilvl w:val="0"/>
                <w:numId w:val="83"/>
              </w:numPr>
              <w:spacing w:before="0" w:after="200"/>
              <w:rPr>
                <w:rFonts w:ascii="Calibri" w:hAnsi="Calibri" w:cs="Calibri"/>
                <w:sz w:val="20"/>
                <w:szCs w:val="20"/>
                <w:lang w:val="en-GB"/>
              </w:rPr>
            </w:pPr>
            <w:r w:rsidRPr="00725B25">
              <w:rPr>
                <w:rFonts w:ascii="Calibri" w:hAnsi="Calibri" w:cs="Calibri"/>
                <w:sz w:val="20"/>
                <w:szCs w:val="20"/>
                <w:lang w:val="en-GB"/>
              </w:rPr>
              <w:t>No entity from the Czech Republic submitted a project for the LIFE programme support coordinated by the European Commission in the years 2014 to 2016, focusing on air quality and emissions, even if the program</w:t>
            </w:r>
            <w:r>
              <w:rPr>
                <w:rFonts w:ascii="Calibri" w:hAnsi="Calibri" w:cs="Calibri"/>
                <w:sz w:val="20"/>
                <w:szCs w:val="20"/>
                <w:lang w:val="en-GB"/>
              </w:rPr>
              <w:t>me</w:t>
            </w:r>
            <w:r w:rsidRPr="00725B25">
              <w:rPr>
                <w:rFonts w:ascii="Calibri" w:hAnsi="Calibri" w:cs="Calibri"/>
                <w:sz w:val="20"/>
                <w:szCs w:val="20"/>
                <w:lang w:val="en-GB"/>
              </w:rPr>
              <w:t xml:space="preserve"> settings enabled it.</w:t>
            </w:r>
          </w:p>
        </w:tc>
      </w:tr>
      <w:tr w:rsidR="00714188" w:rsidRPr="00725B25" w:rsidTr="00714188">
        <w:tc>
          <w:tcPr>
            <w:tcW w:w="1876" w:type="dxa"/>
            <w:vAlign w:val="center"/>
          </w:tcPr>
          <w:p w:rsidR="00714188" w:rsidRPr="00725B25" w:rsidRDefault="00714188" w:rsidP="00335F00">
            <w:pPr>
              <w:rPr>
                <w:sz w:val="20"/>
                <w:szCs w:val="20"/>
                <w:lang w:val="en-GB"/>
              </w:rPr>
            </w:pPr>
            <w:r w:rsidRPr="00725B25">
              <w:rPr>
                <w:bCs/>
                <w:sz w:val="20"/>
                <w:szCs w:val="20"/>
                <w:lang w:val="en-GB"/>
              </w:rPr>
              <w:t>Recommendation</w:t>
            </w:r>
          </w:p>
        </w:tc>
        <w:tc>
          <w:tcPr>
            <w:tcW w:w="7900" w:type="dxa"/>
            <w:vAlign w:val="center"/>
          </w:tcPr>
          <w:p w:rsidR="00714188" w:rsidRPr="00725B25" w:rsidRDefault="00714188" w:rsidP="00335F00">
            <w:pPr>
              <w:jc w:val="both"/>
              <w:rPr>
                <w:sz w:val="20"/>
                <w:szCs w:val="20"/>
                <w:lang w:val="en-GB"/>
              </w:rPr>
            </w:pPr>
            <w:r w:rsidRPr="00725B25">
              <w:rPr>
                <w:sz w:val="20"/>
                <w:szCs w:val="20"/>
                <w:lang w:val="en-GB"/>
              </w:rPr>
              <w:t>Given the significant impact of cross-border transmission on air pollution levels in the Czech Republic and Poland, the Ministry of the Environment should conduct cross-border consultations with Poland in the preparation of the national air pollution control program</w:t>
            </w:r>
            <w:r>
              <w:rPr>
                <w:sz w:val="20"/>
                <w:szCs w:val="20"/>
                <w:lang w:val="en-GB"/>
              </w:rPr>
              <w:t>me</w:t>
            </w:r>
            <w:r w:rsidRPr="00725B25">
              <w:rPr>
                <w:sz w:val="20"/>
                <w:szCs w:val="20"/>
                <w:lang w:val="en-GB"/>
              </w:rPr>
              <w:t>.</w:t>
            </w:r>
          </w:p>
        </w:tc>
      </w:tr>
      <w:tr w:rsidR="00714188" w:rsidRPr="00725B25" w:rsidTr="00714188">
        <w:tc>
          <w:tcPr>
            <w:tcW w:w="1876" w:type="dxa"/>
            <w:vAlign w:val="center"/>
          </w:tcPr>
          <w:p w:rsidR="00714188" w:rsidRPr="00725B25" w:rsidRDefault="00714188" w:rsidP="00335F00">
            <w:pPr>
              <w:rPr>
                <w:bCs/>
                <w:sz w:val="20"/>
                <w:szCs w:val="20"/>
                <w:lang w:val="en-GB"/>
              </w:rPr>
            </w:pPr>
            <w:r w:rsidRPr="00725B25">
              <w:rPr>
                <w:bCs/>
                <w:sz w:val="20"/>
                <w:szCs w:val="20"/>
                <w:lang w:val="en-GB"/>
              </w:rPr>
              <w:t>Source</w:t>
            </w:r>
          </w:p>
        </w:tc>
        <w:tc>
          <w:tcPr>
            <w:tcW w:w="7900" w:type="dxa"/>
            <w:vAlign w:val="center"/>
          </w:tcPr>
          <w:p w:rsidR="00714188" w:rsidRPr="00725B25" w:rsidRDefault="00714188" w:rsidP="00335F00">
            <w:pPr>
              <w:autoSpaceDE w:val="0"/>
              <w:autoSpaceDN w:val="0"/>
              <w:adjustRightInd w:val="0"/>
              <w:jc w:val="both"/>
              <w:rPr>
                <w:sz w:val="20"/>
                <w:szCs w:val="20"/>
                <w:lang w:val="en-GB"/>
              </w:rPr>
            </w:pPr>
          </w:p>
        </w:tc>
      </w:tr>
    </w:tbl>
    <w:p w:rsidR="00714188" w:rsidRPr="00725B25" w:rsidRDefault="00714188" w:rsidP="00714188">
      <w:pPr>
        <w:rPr>
          <w:sz w:val="20"/>
          <w:szCs w:val="20"/>
        </w:rPr>
      </w:pPr>
    </w:p>
    <w:p w:rsidR="00501ACC" w:rsidRDefault="00501ACC"/>
    <w:tbl>
      <w:tblPr>
        <w:tblStyle w:val="TableGrid"/>
        <w:tblW w:w="9776" w:type="dxa"/>
        <w:tblLook w:val="04A0" w:firstRow="1" w:lastRow="0" w:firstColumn="1" w:lastColumn="0" w:noHBand="0" w:noVBand="1"/>
      </w:tblPr>
      <w:tblGrid>
        <w:gridCol w:w="1984"/>
        <w:gridCol w:w="7792"/>
      </w:tblGrid>
      <w:tr w:rsidR="004722BE" w:rsidRPr="006F5EA0" w:rsidTr="000143FB">
        <w:tc>
          <w:tcPr>
            <w:tcW w:w="1984" w:type="dxa"/>
            <w:shd w:val="clear" w:color="auto" w:fill="DEEAF6" w:themeFill="accent1" w:themeFillTint="33"/>
            <w:vAlign w:val="center"/>
          </w:tcPr>
          <w:p w:rsidR="004722BE" w:rsidRPr="006F5EA0" w:rsidRDefault="004722BE" w:rsidP="006F5EA0">
            <w:pPr>
              <w:rPr>
                <w:rFonts w:asciiTheme="minorHAnsi" w:hAnsiTheme="minorHAnsi" w:cstheme="minorHAnsi"/>
                <w:bCs/>
                <w:sz w:val="20"/>
                <w:szCs w:val="20"/>
                <w:lang w:val="en-GB"/>
              </w:rPr>
            </w:pPr>
            <w:r w:rsidRPr="006F5EA0">
              <w:rPr>
                <w:rFonts w:asciiTheme="minorHAnsi" w:hAnsiTheme="minorHAnsi" w:cstheme="minorHAnsi"/>
                <w:bCs/>
                <w:sz w:val="20"/>
                <w:szCs w:val="20"/>
                <w:lang w:val="en-GB"/>
              </w:rPr>
              <w:t>Title</w:t>
            </w:r>
          </w:p>
        </w:tc>
        <w:tc>
          <w:tcPr>
            <w:tcW w:w="7792" w:type="dxa"/>
            <w:shd w:val="clear" w:color="auto" w:fill="DEEAF6" w:themeFill="accent1" w:themeFillTint="33"/>
            <w:vAlign w:val="center"/>
          </w:tcPr>
          <w:p w:rsidR="004722BE" w:rsidRPr="006F5EA0" w:rsidRDefault="004722BE" w:rsidP="009A249A">
            <w:pPr>
              <w:spacing w:before="120" w:after="120" w:line="230" w:lineRule="auto"/>
              <w:rPr>
                <w:rFonts w:asciiTheme="minorHAnsi" w:hAnsiTheme="minorHAnsi" w:cstheme="minorHAnsi"/>
                <w:b/>
                <w:bCs/>
                <w:sz w:val="20"/>
                <w:szCs w:val="20"/>
                <w:lang w:val="en-GB"/>
              </w:rPr>
            </w:pPr>
            <w:r w:rsidRPr="006F5EA0">
              <w:rPr>
                <w:rFonts w:asciiTheme="minorHAnsi" w:hAnsiTheme="minorHAnsi" w:cstheme="minorHAnsi"/>
                <w:b/>
                <w:bCs/>
                <w:sz w:val="20"/>
                <w:szCs w:val="20"/>
                <w:lang w:val="en-GB"/>
              </w:rPr>
              <w:t>Effectiveness of EU-supported public urban transport projects</w:t>
            </w:r>
          </w:p>
        </w:tc>
      </w:tr>
      <w:tr w:rsidR="004722BE" w:rsidRPr="006F5EA0" w:rsidTr="001C7E94">
        <w:tc>
          <w:tcPr>
            <w:tcW w:w="1984" w:type="dxa"/>
            <w:vAlign w:val="center"/>
          </w:tcPr>
          <w:p w:rsidR="004722BE" w:rsidRPr="006F5EA0" w:rsidRDefault="004722BE" w:rsidP="006F5EA0">
            <w:pPr>
              <w:rPr>
                <w:rFonts w:asciiTheme="minorHAnsi" w:hAnsiTheme="minorHAnsi" w:cstheme="minorHAnsi"/>
                <w:bCs/>
                <w:sz w:val="20"/>
                <w:szCs w:val="20"/>
                <w:lang w:val="en-GB"/>
              </w:rPr>
            </w:pPr>
            <w:r w:rsidRPr="006F5EA0">
              <w:rPr>
                <w:rFonts w:asciiTheme="minorHAnsi" w:hAnsiTheme="minorHAnsi" w:cstheme="minorHAnsi"/>
                <w:bCs/>
                <w:sz w:val="20"/>
                <w:szCs w:val="20"/>
                <w:lang w:val="en-GB"/>
              </w:rPr>
              <w:t>Country and year of publication</w:t>
            </w:r>
          </w:p>
        </w:tc>
        <w:tc>
          <w:tcPr>
            <w:tcW w:w="7792" w:type="dxa"/>
            <w:vAlign w:val="center"/>
          </w:tcPr>
          <w:p w:rsidR="004722BE" w:rsidRPr="006F5EA0" w:rsidRDefault="004722BE" w:rsidP="00CC7FB5">
            <w:pPr>
              <w:spacing w:line="230" w:lineRule="auto"/>
              <w:rPr>
                <w:rFonts w:asciiTheme="minorHAnsi" w:hAnsiTheme="minorHAnsi" w:cstheme="minorHAnsi"/>
                <w:sz w:val="20"/>
                <w:szCs w:val="20"/>
                <w:lang w:val="en-GB"/>
              </w:rPr>
            </w:pPr>
            <w:r w:rsidRPr="006F5EA0">
              <w:rPr>
                <w:rFonts w:asciiTheme="minorHAnsi" w:hAnsiTheme="minorHAnsi" w:cstheme="minorHAnsi"/>
                <w:sz w:val="20"/>
                <w:szCs w:val="20"/>
                <w:lang w:val="en-GB"/>
              </w:rPr>
              <w:t>European Court of Auditors, 2014</w:t>
            </w:r>
          </w:p>
        </w:tc>
      </w:tr>
      <w:tr w:rsidR="004722BE" w:rsidRPr="006F5EA0" w:rsidTr="001C7E94">
        <w:tc>
          <w:tcPr>
            <w:tcW w:w="1984" w:type="dxa"/>
            <w:vAlign w:val="center"/>
          </w:tcPr>
          <w:p w:rsidR="004722BE" w:rsidRPr="006F5EA0" w:rsidRDefault="004722BE" w:rsidP="006F5EA0">
            <w:pPr>
              <w:rPr>
                <w:rFonts w:asciiTheme="minorHAnsi" w:hAnsiTheme="minorHAnsi" w:cstheme="minorHAnsi"/>
                <w:bCs/>
                <w:sz w:val="20"/>
                <w:szCs w:val="20"/>
                <w:lang w:val="en-GB"/>
              </w:rPr>
            </w:pPr>
            <w:r w:rsidRPr="006F5EA0">
              <w:rPr>
                <w:rFonts w:asciiTheme="minorHAnsi" w:hAnsiTheme="minorHAnsi" w:cstheme="minorHAnsi"/>
                <w:bCs/>
                <w:sz w:val="20"/>
                <w:szCs w:val="20"/>
                <w:lang w:val="en-GB"/>
              </w:rPr>
              <w:t>Type of audit</w:t>
            </w:r>
          </w:p>
        </w:tc>
        <w:tc>
          <w:tcPr>
            <w:tcW w:w="7792" w:type="dxa"/>
            <w:vAlign w:val="center"/>
          </w:tcPr>
          <w:p w:rsidR="004722BE" w:rsidRPr="006F5EA0" w:rsidRDefault="004722BE" w:rsidP="00CC7FB5">
            <w:pPr>
              <w:spacing w:before="120" w:after="120" w:line="230" w:lineRule="auto"/>
              <w:rPr>
                <w:rFonts w:asciiTheme="minorHAnsi" w:hAnsiTheme="minorHAnsi" w:cstheme="minorHAnsi"/>
                <w:sz w:val="20"/>
                <w:szCs w:val="20"/>
                <w:lang w:val="en-GB"/>
              </w:rPr>
            </w:pPr>
            <w:r w:rsidRPr="006F5EA0">
              <w:rPr>
                <w:rFonts w:asciiTheme="minorHAnsi" w:hAnsiTheme="minorHAnsi" w:cstheme="minorHAnsi"/>
                <w:sz w:val="20"/>
                <w:szCs w:val="20"/>
                <w:lang w:val="en-GB"/>
              </w:rPr>
              <w:t xml:space="preserve">Performance audit </w:t>
            </w:r>
          </w:p>
        </w:tc>
      </w:tr>
      <w:tr w:rsidR="004722BE" w:rsidRPr="006F5EA0" w:rsidTr="001C7E94">
        <w:tc>
          <w:tcPr>
            <w:tcW w:w="1984" w:type="dxa"/>
            <w:vAlign w:val="center"/>
          </w:tcPr>
          <w:p w:rsidR="004722BE" w:rsidRPr="006F5EA0" w:rsidRDefault="004722BE" w:rsidP="006F5EA0">
            <w:pPr>
              <w:rPr>
                <w:rFonts w:asciiTheme="minorHAnsi" w:hAnsiTheme="minorHAnsi" w:cstheme="minorHAnsi"/>
                <w:bCs/>
                <w:sz w:val="20"/>
                <w:szCs w:val="20"/>
                <w:lang w:val="en-GB"/>
              </w:rPr>
            </w:pPr>
            <w:r w:rsidRPr="006F5EA0">
              <w:rPr>
                <w:rFonts w:asciiTheme="minorHAnsi" w:hAnsiTheme="minorHAnsi" w:cstheme="minorHAnsi"/>
                <w:bCs/>
                <w:sz w:val="20"/>
                <w:szCs w:val="20"/>
                <w:lang w:val="en-GB"/>
              </w:rPr>
              <w:t>Audit objective</w:t>
            </w:r>
          </w:p>
        </w:tc>
        <w:tc>
          <w:tcPr>
            <w:tcW w:w="7792" w:type="dxa"/>
            <w:vAlign w:val="center"/>
          </w:tcPr>
          <w:p w:rsidR="004722BE" w:rsidRPr="006F5EA0" w:rsidRDefault="004722BE" w:rsidP="00CC7FB5">
            <w:pPr>
              <w:spacing w:before="120" w:after="120" w:line="230" w:lineRule="auto"/>
              <w:jc w:val="both"/>
              <w:rPr>
                <w:rFonts w:asciiTheme="minorHAnsi" w:hAnsiTheme="minorHAnsi" w:cstheme="minorHAnsi"/>
                <w:sz w:val="20"/>
                <w:szCs w:val="20"/>
                <w:highlight w:val="yellow"/>
                <w:lang w:val="en-GB"/>
              </w:rPr>
            </w:pPr>
            <w:r w:rsidRPr="006F5EA0">
              <w:rPr>
                <w:rFonts w:asciiTheme="minorHAnsi" w:hAnsiTheme="minorHAnsi" w:cstheme="minorHAnsi"/>
                <w:sz w:val="20"/>
                <w:szCs w:val="20"/>
                <w:lang w:val="en-GB"/>
              </w:rPr>
              <w:t>The main objective of this performance audit was to assess the implementation and effectiveness of public urban transport projects co</w:t>
            </w:r>
            <w:r w:rsidRPr="006F5EA0">
              <w:rPr>
                <w:rFonts w:ascii="Cambria Math" w:hAnsi="Cambria Math" w:cs="Cambria Math"/>
                <w:sz w:val="20"/>
                <w:szCs w:val="20"/>
                <w:lang w:val="en-GB"/>
              </w:rPr>
              <w:t>‑</w:t>
            </w:r>
            <w:r w:rsidRPr="006F5EA0">
              <w:rPr>
                <w:rFonts w:asciiTheme="minorHAnsi" w:hAnsiTheme="minorHAnsi" w:cstheme="minorHAnsi"/>
                <w:sz w:val="20"/>
                <w:szCs w:val="20"/>
                <w:lang w:val="en-GB"/>
              </w:rPr>
              <w:t>financed by EU structural funds.</w:t>
            </w:r>
          </w:p>
        </w:tc>
      </w:tr>
      <w:tr w:rsidR="004722BE" w:rsidRPr="006F5EA0" w:rsidTr="001C7E94">
        <w:tc>
          <w:tcPr>
            <w:tcW w:w="1984" w:type="dxa"/>
            <w:vAlign w:val="center"/>
          </w:tcPr>
          <w:p w:rsidR="004722BE" w:rsidRPr="006F5EA0" w:rsidRDefault="004722BE" w:rsidP="006F5EA0">
            <w:pPr>
              <w:rPr>
                <w:rFonts w:asciiTheme="minorHAnsi" w:hAnsiTheme="minorHAnsi" w:cstheme="minorHAnsi"/>
                <w:bCs/>
                <w:sz w:val="20"/>
                <w:szCs w:val="20"/>
                <w:lang w:val="en-GB"/>
              </w:rPr>
            </w:pPr>
            <w:r w:rsidRPr="006F5EA0">
              <w:rPr>
                <w:rFonts w:asciiTheme="minorHAnsi" w:hAnsiTheme="minorHAnsi" w:cstheme="minorHAnsi"/>
                <w:bCs/>
                <w:sz w:val="20"/>
                <w:szCs w:val="20"/>
                <w:lang w:val="en-GB"/>
              </w:rPr>
              <w:t>Audit scope</w:t>
            </w:r>
          </w:p>
        </w:tc>
        <w:tc>
          <w:tcPr>
            <w:tcW w:w="7792" w:type="dxa"/>
            <w:vAlign w:val="center"/>
          </w:tcPr>
          <w:p w:rsidR="004722BE" w:rsidRPr="006F5EA0" w:rsidRDefault="004722BE" w:rsidP="00CC7FB5">
            <w:pPr>
              <w:spacing w:before="120" w:after="120" w:line="230" w:lineRule="auto"/>
              <w:jc w:val="both"/>
              <w:rPr>
                <w:rFonts w:asciiTheme="minorHAnsi" w:hAnsiTheme="minorHAnsi" w:cstheme="minorHAnsi"/>
                <w:sz w:val="20"/>
                <w:szCs w:val="20"/>
                <w:lang w:val="en-GB"/>
              </w:rPr>
            </w:pPr>
            <w:r w:rsidRPr="006F5EA0">
              <w:rPr>
                <w:rFonts w:asciiTheme="minorHAnsi" w:hAnsiTheme="minorHAnsi" w:cstheme="minorHAnsi"/>
                <w:sz w:val="20"/>
                <w:szCs w:val="20"/>
                <w:lang w:val="en-GB"/>
              </w:rPr>
              <w:t>The audit covered a sample of 26 projects co</w:t>
            </w:r>
            <w:r w:rsidRPr="006F5EA0">
              <w:rPr>
                <w:rFonts w:asciiTheme="minorHAnsi" w:hAnsiTheme="minorHAnsi" w:cstheme="minorHAnsi"/>
                <w:sz w:val="20"/>
                <w:szCs w:val="20"/>
                <w:lang w:val="en-GB"/>
              </w:rPr>
              <w:noBreakHyphen/>
              <w:t>financed by the ERDF or the CF during the 2000–06 and 2007–13 programming periods. The selected projects are located in 11 cities in five Member States — Spain, France, Italy, Poland and Portugal. The EU funding allocated to urban transport in these five countries (5,3 billion euro) represents 50 % of the total EU funding (10,7 billion euro). The sample includes projects that consisted of creating, extending or modernising railways (three), metros (eight), light metros (four), trams (six) and one bus project. They range from a single line or a simple section to a whole network. The sample also includes four smaller IT projects relating to operating, information or ticketing systems.</w:t>
            </w:r>
          </w:p>
        </w:tc>
      </w:tr>
      <w:tr w:rsidR="004722BE" w:rsidRPr="006F5EA0" w:rsidTr="001C7E94">
        <w:tc>
          <w:tcPr>
            <w:tcW w:w="1984" w:type="dxa"/>
            <w:vAlign w:val="center"/>
          </w:tcPr>
          <w:p w:rsidR="004722BE" w:rsidRPr="006F5EA0" w:rsidRDefault="004722BE" w:rsidP="006F5EA0">
            <w:pPr>
              <w:rPr>
                <w:rFonts w:asciiTheme="minorHAnsi" w:hAnsiTheme="minorHAnsi" w:cstheme="minorHAnsi"/>
                <w:bCs/>
                <w:sz w:val="20"/>
                <w:szCs w:val="20"/>
                <w:lang w:val="en-GB"/>
              </w:rPr>
            </w:pPr>
            <w:r w:rsidRPr="006F5EA0">
              <w:rPr>
                <w:rFonts w:asciiTheme="minorHAnsi" w:hAnsiTheme="minorHAnsi" w:cstheme="minorHAnsi"/>
                <w:bCs/>
                <w:sz w:val="20"/>
                <w:szCs w:val="20"/>
                <w:lang w:val="en-GB"/>
              </w:rPr>
              <w:t>Audit criteria</w:t>
            </w:r>
          </w:p>
        </w:tc>
        <w:tc>
          <w:tcPr>
            <w:tcW w:w="7792" w:type="dxa"/>
            <w:vAlign w:val="center"/>
          </w:tcPr>
          <w:p w:rsidR="004722BE" w:rsidRPr="006F5EA0" w:rsidRDefault="004722BE" w:rsidP="00CC7FB5">
            <w:pPr>
              <w:spacing w:before="120" w:after="120" w:line="230" w:lineRule="auto"/>
              <w:jc w:val="both"/>
              <w:rPr>
                <w:rFonts w:asciiTheme="minorHAnsi" w:hAnsiTheme="minorHAnsi" w:cstheme="minorHAnsi"/>
                <w:sz w:val="20"/>
                <w:szCs w:val="20"/>
                <w:highlight w:val="yellow"/>
                <w:lang w:val="en-GB"/>
              </w:rPr>
            </w:pPr>
            <w:r w:rsidRPr="006F5EA0">
              <w:rPr>
                <w:rFonts w:asciiTheme="minorHAnsi" w:hAnsiTheme="minorHAnsi" w:cstheme="minorHAnsi"/>
                <w:sz w:val="20"/>
                <w:szCs w:val="20"/>
                <w:lang w:val="en-GB"/>
              </w:rPr>
              <w:t>The selection criteria were: project cost, project type and planned implementation dates.</w:t>
            </w:r>
          </w:p>
        </w:tc>
      </w:tr>
      <w:tr w:rsidR="004722BE" w:rsidRPr="006F5EA0" w:rsidTr="001C7E94">
        <w:tc>
          <w:tcPr>
            <w:tcW w:w="1984" w:type="dxa"/>
            <w:vAlign w:val="center"/>
          </w:tcPr>
          <w:p w:rsidR="004722BE" w:rsidRPr="006F5EA0" w:rsidRDefault="004722BE" w:rsidP="006F5EA0">
            <w:pPr>
              <w:rPr>
                <w:rFonts w:asciiTheme="minorHAnsi" w:hAnsiTheme="minorHAnsi" w:cstheme="minorHAnsi"/>
                <w:bCs/>
                <w:sz w:val="20"/>
                <w:szCs w:val="20"/>
                <w:lang w:val="en-GB"/>
              </w:rPr>
            </w:pPr>
            <w:r w:rsidRPr="006F5EA0">
              <w:rPr>
                <w:rFonts w:asciiTheme="minorHAnsi" w:hAnsiTheme="minorHAnsi" w:cstheme="minorHAnsi"/>
                <w:bCs/>
                <w:sz w:val="20"/>
                <w:szCs w:val="20"/>
                <w:lang w:val="en-GB"/>
              </w:rPr>
              <w:t>Methods used</w:t>
            </w:r>
          </w:p>
        </w:tc>
        <w:tc>
          <w:tcPr>
            <w:tcW w:w="7792" w:type="dxa"/>
            <w:vAlign w:val="center"/>
          </w:tcPr>
          <w:p w:rsidR="004722BE" w:rsidRPr="006F5EA0" w:rsidRDefault="004722BE" w:rsidP="00CC7FB5">
            <w:pPr>
              <w:spacing w:before="120" w:line="230" w:lineRule="auto"/>
              <w:jc w:val="both"/>
              <w:rPr>
                <w:rFonts w:asciiTheme="minorHAnsi" w:hAnsiTheme="minorHAnsi" w:cstheme="minorHAnsi"/>
                <w:sz w:val="20"/>
                <w:szCs w:val="20"/>
                <w:lang w:val="en-GB"/>
              </w:rPr>
            </w:pPr>
            <w:r w:rsidRPr="006F5EA0">
              <w:rPr>
                <w:rFonts w:asciiTheme="minorHAnsi" w:hAnsiTheme="minorHAnsi" w:cstheme="minorHAnsi"/>
                <w:sz w:val="20"/>
                <w:szCs w:val="20"/>
                <w:lang w:val="en-GB"/>
              </w:rPr>
              <w:t xml:space="preserve">The Court addressed the following questions: </w:t>
            </w:r>
          </w:p>
          <w:p w:rsidR="004722BE" w:rsidRPr="00CC7FB5" w:rsidRDefault="004722BE" w:rsidP="00714188">
            <w:pPr>
              <w:pStyle w:val="ListParagraph"/>
              <w:numPr>
                <w:ilvl w:val="0"/>
                <w:numId w:val="32"/>
              </w:numPr>
              <w:spacing w:line="230" w:lineRule="auto"/>
              <w:jc w:val="both"/>
              <w:rPr>
                <w:rFonts w:asciiTheme="minorHAnsi" w:hAnsiTheme="minorHAnsi" w:cstheme="minorHAnsi"/>
                <w:sz w:val="20"/>
                <w:szCs w:val="20"/>
                <w:lang w:val="en-GB"/>
              </w:rPr>
            </w:pPr>
            <w:r w:rsidRPr="00CC7FB5">
              <w:rPr>
                <w:rFonts w:asciiTheme="minorHAnsi" w:hAnsiTheme="minorHAnsi" w:cstheme="minorHAnsi"/>
                <w:sz w:val="20"/>
                <w:szCs w:val="20"/>
                <w:lang w:val="en-GB"/>
              </w:rPr>
              <w:t xml:space="preserve">Were the projects implemented as planned in the grant applications? </w:t>
            </w:r>
          </w:p>
          <w:p w:rsidR="00CC7FB5" w:rsidRDefault="004722BE" w:rsidP="00714188">
            <w:pPr>
              <w:pStyle w:val="ListParagraph"/>
              <w:numPr>
                <w:ilvl w:val="0"/>
                <w:numId w:val="32"/>
              </w:numPr>
              <w:spacing w:line="230" w:lineRule="auto"/>
              <w:rPr>
                <w:rFonts w:asciiTheme="minorHAnsi" w:hAnsiTheme="minorHAnsi" w:cstheme="minorHAnsi"/>
                <w:sz w:val="20"/>
                <w:szCs w:val="20"/>
                <w:lang w:val="en-GB"/>
              </w:rPr>
            </w:pPr>
            <w:r w:rsidRPr="00CC7FB5">
              <w:rPr>
                <w:rFonts w:asciiTheme="minorHAnsi" w:hAnsiTheme="minorHAnsi" w:cstheme="minorHAnsi"/>
                <w:sz w:val="20"/>
                <w:szCs w:val="20"/>
                <w:lang w:val="en-GB"/>
              </w:rPr>
              <w:t xml:space="preserve">Did the services provided by the projects meet user needs? </w:t>
            </w:r>
          </w:p>
          <w:p w:rsidR="004722BE" w:rsidRPr="00CC7FB5" w:rsidRDefault="004722BE" w:rsidP="00714188">
            <w:pPr>
              <w:pStyle w:val="ListParagraph"/>
              <w:numPr>
                <w:ilvl w:val="0"/>
                <w:numId w:val="32"/>
              </w:numPr>
              <w:spacing w:after="120" w:line="230" w:lineRule="auto"/>
              <w:ind w:left="714" w:hanging="357"/>
              <w:contextualSpacing w:val="0"/>
              <w:rPr>
                <w:rFonts w:asciiTheme="minorHAnsi" w:hAnsiTheme="minorHAnsi" w:cstheme="minorHAnsi"/>
                <w:sz w:val="20"/>
                <w:szCs w:val="20"/>
                <w:lang w:val="en-GB"/>
              </w:rPr>
            </w:pPr>
            <w:r w:rsidRPr="00CC7FB5">
              <w:rPr>
                <w:rFonts w:asciiTheme="minorHAnsi" w:hAnsiTheme="minorHAnsi" w:cstheme="minorHAnsi"/>
                <w:sz w:val="20"/>
                <w:szCs w:val="20"/>
                <w:lang w:val="en-GB"/>
              </w:rPr>
              <w:t>Did the projects achieve their objectives in terms of utilisation?</w:t>
            </w:r>
          </w:p>
        </w:tc>
      </w:tr>
      <w:tr w:rsidR="004722BE" w:rsidRPr="006F5EA0" w:rsidTr="001C7E94">
        <w:tc>
          <w:tcPr>
            <w:tcW w:w="1984" w:type="dxa"/>
            <w:vAlign w:val="center"/>
          </w:tcPr>
          <w:p w:rsidR="004722BE" w:rsidRPr="006F5EA0" w:rsidRDefault="004722BE" w:rsidP="006F5EA0">
            <w:pPr>
              <w:rPr>
                <w:rFonts w:asciiTheme="minorHAnsi" w:hAnsiTheme="minorHAnsi" w:cstheme="minorHAnsi"/>
                <w:bCs/>
                <w:sz w:val="20"/>
                <w:szCs w:val="20"/>
                <w:lang w:val="en-GB"/>
              </w:rPr>
            </w:pPr>
            <w:r w:rsidRPr="006F5EA0">
              <w:rPr>
                <w:rFonts w:asciiTheme="minorHAnsi" w:hAnsiTheme="minorHAnsi" w:cstheme="minorHAnsi"/>
                <w:bCs/>
                <w:sz w:val="20"/>
                <w:szCs w:val="20"/>
                <w:lang w:val="en-GB"/>
              </w:rPr>
              <w:t>Findings</w:t>
            </w:r>
          </w:p>
        </w:tc>
        <w:tc>
          <w:tcPr>
            <w:tcW w:w="7792" w:type="dxa"/>
            <w:vAlign w:val="center"/>
          </w:tcPr>
          <w:p w:rsidR="004722BE" w:rsidRPr="001C7E94" w:rsidRDefault="004722BE" w:rsidP="00714188">
            <w:pPr>
              <w:pStyle w:val="ListParagraph"/>
              <w:numPr>
                <w:ilvl w:val="0"/>
                <w:numId w:val="29"/>
              </w:numPr>
              <w:spacing w:before="120" w:line="230" w:lineRule="auto"/>
              <w:jc w:val="both"/>
              <w:rPr>
                <w:rFonts w:asciiTheme="minorHAnsi" w:hAnsiTheme="minorHAnsi" w:cstheme="minorHAnsi"/>
                <w:sz w:val="20"/>
                <w:szCs w:val="20"/>
                <w:lang w:val="en-GB"/>
              </w:rPr>
            </w:pPr>
            <w:r w:rsidRPr="001C7E94">
              <w:rPr>
                <w:rFonts w:asciiTheme="minorHAnsi" w:hAnsiTheme="minorHAnsi" w:cstheme="minorHAnsi"/>
                <w:sz w:val="20"/>
                <w:szCs w:val="20"/>
                <w:lang w:val="en-GB"/>
              </w:rPr>
              <w:t>In general, infrastructure and vehicles for most projects were implemented in accordance with</w:t>
            </w:r>
          </w:p>
          <w:p w:rsidR="004722BE" w:rsidRPr="001C7E94" w:rsidRDefault="004722BE" w:rsidP="00714188">
            <w:pPr>
              <w:pStyle w:val="ListParagraph"/>
              <w:numPr>
                <w:ilvl w:val="0"/>
                <w:numId w:val="29"/>
              </w:numPr>
              <w:spacing w:line="230" w:lineRule="auto"/>
              <w:jc w:val="both"/>
              <w:rPr>
                <w:rFonts w:asciiTheme="minorHAnsi" w:hAnsiTheme="minorHAnsi" w:cstheme="minorHAnsi"/>
                <w:sz w:val="20"/>
                <w:szCs w:val="20"/>
                <w:lang w:val="en-GB"/>
              </w:rPr>
            </w:pPr>
            <w:r w:rsidRPr="001C7E94">
              <w:rPr>
                <w:rFonts w:asciiTheme="minorHAnsi" w:hAnsiTheme="minorHAnsi" w:cstheme="minorHAnsi"/>
                <w:sz w:val="20"/>
                <w:szCs w:val="20"/>
                <w:lang w:val="en-GB"/>
              </w:rPr>
              <w:t xml:space="preserve">project specifications. Significant delays affected four urban transport projects and three projects had significant cost overruns. </w:t>
            </w:r>
          </w:p>
          <w:p w:rsidR="004722BE" w:rsidRPr="001C7E94" w:rsidRDefault="004722BE" w:rsidP="00714188">
            <w:pPr>
              <w:pStyle w:val="ListParagraph"/>
              <w:numPr>
                <w:ilvl w:val="0"/>
                <w:numId w:val="29"/>
              </w:numPr>
              <w:spacing w:line="230" w:lineRule="auto"/>
              <w:jc w:val="both"/>
              <w:rPr>
                <w:rFonts w:asciiTheme="minorHAnsi" w:hAnsiTheme="minorHAnsi" w:cstheme="minorHAnsi"/>
                <w:sz w:val="20"/>
                <w:szCs w:val="20"/>
                <w:lang w:val="en-GB"/>
              </w:rPr>
            </w:pPr>
            <w:r w:rsidRPr="001C7E94">
              <w:rPr>
                <w:rFonts w:asciiTheme="minorHAnsi" w:hAnsiTheme="minorHAnsi" w:cstheme="minorHAnsi"/>
                <w:sz w:val="20"/>
                <w:szCs w:val="20"/>
                <w:lang w:val="en-GB"/>
              </w:rPr>
              <w:t>Once completed, almost all the projects audited met users’ needs.</w:t>
            </w:r>
          </w:p>
          <w:p w:rsidR="004722BE" w:rsidRPr="001C7E94" w:rsidRDefault="004722BE" w:rsidP="00714188">
            <w:pPr>
              <w:pStyle w:val="ListParagraph"/>
              <w:numPr>
                <w:ilvl w:val="0"/>
                <w:numId w:val="29"/>
              </w:numPr>
              <w:spacing w:line="230" w:lineRule="auto"/>
              <w:jc w:val="both"/>
              <w:rPr>
                <w:rFonts w:asciiTheme="minorHAnsi" w:hAnsiTheme="minorHAnsi" w:cstheme="minorHAnsi"/>
                <w:sz w:val="20"/>
                <w:szCs w:val="20"/>
                <w:lang w:val="en-GB"/>
              </w:rPr>
            </w:pPr>
            <w:r w:rsidRPr="001C7E94">
              <w:rPr>
                <w:rFonts w:asciiTheme="minorHAnsi" w:hAnsiTheme="minorHAnsi" w:cstheme="minorHAnsi"/>
                <w:sz w:val="20"/>
                <w:szCs w:val="20"/>
                <w:lang w:val="en-GB"/>
              </w:rPr>
              <w:t xml:space="preserve">However, a comparison between planned use at specific dates and actual use shows that two thirds of the projects were underutilised. </w:t>
            </w:r>
          </w:p>
          <w:p w:rsidR="004722BE" w:rsidRPr="001C7E94" w:rsidRDefault="004722BE" w:rsidP="00714188">
            <w:pPr>
              <w:pStyle w:val="ListParagraph"/>
              <w:numPr>
                <w:ilvl w:val="0"/>
                <w:numId w:val="29"/>
              </w:numPr>
              <w:spacing w:line="230" w:lineRule="auto"/>
              <w:jc w:val="both"/>
              <w:rPr>
                <w:rFonts w:asciiTheme="minorHAnsi" w:hAnsiTheme="minorHAnsi" w:cstheme="minorHAnsi"/>
                <w:sz w:val="20"/>
                <w:szCs w:val="20"/>
                <w:lang w:val="en-GB"/>
              </w:rPr>
            </w:pPr>
            <w:r w:rsidRPr="001C7E94">
              <w:rPr>
                <w:rFonts w:asciiTheme="minorHAnsi" w:hAnsiTheme="minorHAnsi" w:cstheme="minorHAnsi"/>
                <w:sz w:val="20"/>
                <w:szCs w:val="20"/>
                <w:lang w:val="en-GB"/>
              </w:rPr>
              <w:t xml:space="preserve">This implies underperformance in terms of economic and social benefits (reductions in pollution and congestion etc.) which is generally not followed up by the promoters or the national authorities. </w:t>
            </w:r>
          </w:p>
          <w:p w:rsidR="001C7E94" w:rsidRDefault="004722BE" w:rsidP="00714188">
            <w:pPr>
              <w:pStyle w:val="ListParagraph"/>
              <w:numPr>
                <w:ilvl w:val="0"/>
                <w:numId w:val="29"/>
              </w:numPr>
              <w:spacing w:line="230" w:lineRule="auto"/>
              <w:jc w:val="both"/>
              <w:rPr>
                <w:rFonts w:asciiTheme="minorHAnsi" w:hAnsiTheme="minorHAnsi" w:cstheme="minorHAnsi"/>
                <w:sz w:val="20"/>
                <w:szCs w:val="20"/>
                <w:lang w:val="en-GB"/>
              </w:rPr>
            </w:pPr>
            <w:r w:rsidRPr="001C7E94">
              <w:rPr>
                <w:rFonts w:asciiTheme="minorHAnsi" w:hAnsiTheme="minorHAnsi" w:cstheme="minorHAnsi"/>
                <w:sz w:val="20"/>
                <w:szCs w:val="20"/>
                <w:lang w:val="en-GB"/>
              </w:rPr>
              <w:t xml:space="preserve">It may also imply financial imbalances for the public authorities that have to ensure the sustainability of the urban transport concerned. </w:t>
            </w:r>
          </w:p>
          <w:p w:rsidR="004722BE" w:rsidRPr="001C7E94" w:rsidRDefault="004722BE" w:rsidP="00714188">
            <w:pPr>
              <w:pStyle w:val="ListParagraph"/>
              <w:numPr>
                <w:ilvl w:val="0"/>
                <w:numId w:val="29"/>
              </w:numPr>
              <w:spacing w:after="120" w:line="230" w:lineRule="auto"/>
              <w:ind w:left="714" w:hanging="357"/>
              <w:contextualSpacing w:val="0"/>
              <w:jc w:val="both"/>
              <w:rPr>
                <w:rFonts w:asciiTheme="minorHAnsi" w:hAnsiTheme="minorHAnsi" w:cstheme="minorHAnsi"/>
                <w:sz w:val="20"/>
                <w:szCs w:val="20"/>
                <w:lang w:val="en-GB"/>
              </w:rPr>
            </w:pPr>
            <w:r w:rsidRPr="001C7E94">
              <w:rPr>
                <w:rFonts w:asciiTheme="minorHAnsi" w:hAnsiTheme="minorHAnsi" w:cstheme="minorHAnsi"/>
                <w:sz w:val="20"/>
                <w:szCs w:val="20"/>
                <w:lang w:val="en-GB"/>
              </w:rPr>
              <w:t>The underutilisation of public transport is mainly due to weaknesses in project design and mobility policy. Several could have been addressed at the project planning stage.</w:t>
            </w:r>
          </w:p>
        </w:tc>
      </w:tr>
      <w:tr w:rsidR="004722BE" w:rsidRPr="006F5EA0" w:rsidTr="001C7E94">
        <w:tc>
          <w:tcPr>
            <w:tcW w:w="1984" w:type="dxa"/>
            <w:vAlign w:val="center"/>
          </w:tcPr>
          <w:p w:rsidR="00C91313" w:rsidRDefault="00C91313" w:rsidP="006F5EA0">
            <w:pPr>
              <w:rPr>
                <w:rFonts w:asciiTheme="minorHAnsi" w:hAnsiTheme="minorHAnsi" w:cstheme="minorHAnsi"/>
                <w:bCs/>
                <w:sz w:val="20"/>
                <w:szCs w:val="20"/>
                <w:lang w:val="en-GB"/>
              </w:rPr>
            </w:pPr>
          </w:p>
          <w:p w:rsidR="004722BE" w:rsidRPr="006F5EA0" w:rsidRDefault="004722BE" w:rsidP="006F5EA0">
            <w:pPr>
              <w:rPr>
                <w:rFonts w:asciiTheme="minorHAnsi" w:hAnsiTheme="minorHAnsi" w:cstheme="minorHAnsi"/>
                <w:sz w:val="20"/>
                <w:szCs w:val="20"/>
                <w:lang w:val="en-GB"/>
              </w:rPr>
            </w:pPr>
            <w:r w:rsidRPr="006F5EA0">
              <w:rPr>
                <w:rFonts w:asciiTheme="minorHAnsi" w:hAnsiTheme="minorHAnsi" w:cstheme="minorHAnsi"/>
                <w:bCs/>
                <w:sz w:val="20"/>
                <w:szCs w:val="20"/>
                <w:lang w:val="en-GB"/>
              </w:rPr>
              <w:t>Recommendation</w:t>
            </w:r>
          </w:p>
        </w:tc>
        <w:tc>
          <w:tcPr>
            <w:tcW w:w="7792" w:type="dxa"/>
            <w:vAlign w:val="center"/>
          </w:tcPr>
          <w:p w:rsidR="004722BE" w:rsidRPr="006F5EA0" w:rsidRDefault="004722BE" w:rsidP="00CC7FB5">
            <w:pPr>
              <w:spacing w:before="120" w:line="230" w:lineRule="auto"/>
              <w:jc w:val="both"/>
              <w:rPr>
                <w:rFonts w:asciiTheme="minorHAnsi" w:hAnsiTheme="minorHAnsi" w:cstheme="minorHAnsi"/>
                <w:sz w:val="20"/>
                <w:szCs w:val="20"/>
                <w:lang w:val="en-GB"/>
              </w:rPr>
            </w:pPr>
            <w:r w:rsidRPr="006F5EA0">
              <w:rPr>
                <w:rFonts w:asciiTheme="minorHAnsi" w:hAnsiTheme="minorHAnsi" w:cstheme="minorHAnsi"/>
                <w:sz w:val="20"/>
                <w:szCs w:val="20"/>
                <w:lang w:val="en-GB"/>
              </w:rPr>
              <w:t>The Court recommends that the Commission should:</w:t>
            </w:r>
          </w:p>
          <w:p w:rsidR="004722BE" w:rsidRPr="001C7E94" w:rsidRDefault="004722BE" w:rsidP="00714188">
            <w:pPr>
              <w:pStyle w:val="ListParagraph"/>
              <w:numPr>
                <w:ilvl w:val="0"/>
                <w:numId w:val="30"/>
              </w:numPr>
              <w:spacing w:line="230" w:lineRule="auto"/>
              <w:jc w:val="both"/>
              <w:rPr>
                <w:rFonts w:asciiTheme="minorHAnsi" w:hAnsiTheme="minorHAnsi" w:cstheme="minorHAnsi"/>
                <w:sz w:val="20"/>
                <w:szCs w:val="20"/>
                <w:lang w:val="en-GB"/>
              </w:rPr>
            </w:pPr>
            <w:r w:rsidRPr="001C7E94">
              <w:rPr>
                <w:rFonts w:asciiTheme="minorHAnsi" w:hAnsiTheme="minorHAnsi" w:cstheme="minorHAnsi"/>
                <w:sz w:val="20"/>
                <w:szCs w:val="20"/>
                <w:lang w:val="en-GB"/>
              </w:rPr>
              <w:t>for projects subject to its approval, require that management tools will be put in place to monitor the quality of the service and the level of user satisfaction once the project is operational;</w:t>
            </w:r>
          </w:p>
          <w:p w:rsidR="004722BE" w:rsidRPr="001C7E94" w:rsidRDefault="004722BE" w:rsidP="00714188">
            <w:pPr>
              <w:pStyle w:val="ListParagraph"/>
              <w:numPr>
                <w:ilvl w:val="0"/>
                <w:numId w:val="30"/>
              </w:numPr>
              <w:spacing w:line="230" w:lineRule="auto"/>
              <w:jc w:val="both"/>
              <w:rPr>
                <w:rFonts w:asciiTheme="minorHAnsi" w:hAnsiTheme="minorHAnsi" w:cstheme="minorHAnsi"/>
                <w:sz w:val="20"/>
                <w:szCs w:val="20"/>
                <w:lang w:val="en-GB"/>
              </w:rPr>
            </w:pPr>
            <w:r w:rsidRPr="001C7E94">
              <w:rPr>
                <w:rFonts w:asciiTheme="minorHAnsi" w:hAnsiTheme="minorHAnsi" w:cstheme="minorHAnsi"/>
                <w:sz w:val="20"/>
                <w:szCs w:val="20"/>
                <w:lang w:val="en-GB"/>
              </w:rPr>
              <w:t>for projects subject to its approval, require that a minimum number of result indicators with related targets are included in the grant agreements and are subsequently measured;</w:t>
            </w:r>
          </w:p>
          <w:p w:rsidR="004722BE" w:rsidRPr="001C7E94" w:rsidRDefault="004722BE" w:rsidP="00714188">
            <w:pPr>
              <w:pStyle w:val="ListParagraph"/>
              <w:numPr>
                <w:ilvl w:val="0"/>
                <w:numId w:val="30"/>
              </w:numPr>
              <w:spacing w:line="230" w:lineRule="auto"/>
              <w:jc w:val="both"/>
              <w:rPr>
                <w:rFonts w:asciiTheme="minorHAnsi" w:hAnsiTheme="minorHAnsi" w:cstheme="minorHAnsi"/>
                <w:sz w:val="20"/>
                <w:szCs w:val="20"/>
                <w:lang w:val="en-GB"/>
              </w:rPr>
            </w:pPr>
            <w:r w:rsidRPr="001C7E94">
              <w:rPr>
                <w:rFonts w:asciiTheme="minorHAnsi" w:hAnsiTheme="minorHAnsi" w:cstheme="minorHAnsi"/>
                <w:sz w:val="20"/>
                <w:szCs w:val="20"/>
                <w:lang w:val="en-GB"/>
              </w:rPr>
              <w:t>for projects subject to its approval, require that the estimation of the number of expected users is more rigorously analysed and that the choice of the mode of transport is supported by a quantified comparison of different transport options;</w:t>
            </w:r>
          </w:p>
          <w:p w:rsidR="001C7E94" w:rsidRDefault="004722BE" w:rsidP="00714188">
            <w:pPr>
              <w:pStyle w:val="ListParagraph"/>
              <w:numPr>
                <w:ilvl w:val="0"/>
                <w:numId w:val="30"/>
              </w:numPr>
              <w:spacing w:line="230" w:lineRule="auto"/>
              <w:jc w:val="both"/>
              <w:rPr>
                <w:rFonts w:asciiTheme="minorHAnsi" w:hAnsiTheme="minorHAnsi" w:cstheme="minorHAnsi"/>
                <w:sz w:val="20"/>
                <w:szCs w:val="20"/>
                <w:lang w:val="en-GB"/>
              </w:rPr>
            </w:pPr>
            <w:r w:rsidRPr="001C7E94">
              <w:rPr>
                <w:rFonts w:asciiTheme="minorHAnsi" w:hAnsiTheme="minorHAnsi" w:cstheme="minorHAnsi"/>
                <w:sz w:val="20"/>
                <w:szCs w:val="20"/>
                <w:lang w:val="en-GB"/>
              </w:rPr>
              <w:t>for projects subject to its approval, require that urban transport projects are included in a sound mobility policy;</w:t>
            </w:r>
          </w:p>
          <w:p w:rsidR="004722BE" w:rsidRPr="001C7E94" w:rsidRDefault="004722BE" w:rsidP="00714188">
            <w:pPr>
              <w:pStyle w:val="ListParagraph"/>
              <w:numPr>
                <w:ilvl w:val="0"/>
                <w:numId w:val="30"/>
              </w:numPr>
              <w:spacing w:after="120" w:line="230" w:lineRule="auto"/>
              <w:ind w:left="714" w:hanging="357"/>
              <w:contextualSpacing w:val="0"/>
              <w:jc w:val="both"/>
              <w:rPr>
                <w:rFonts w:asciiTheme="minorHAnsi" w:hAnsiTheme="minorHAnsi" w:cstheme="minorHAnsi"/>
                <w:sz w:val="20"/>
                <w:szCs w:val="20"/>
                <w:lang w:val="en-GB"/>
              </w:rPr>
            </w:pPr>
            <w:r w:rsidRPr="001C7E94">
              <w:rPr>
                <w:rFonts w:asciiTheme="minorHAnsi" w:hAnsiTheme="minorHAnsi" w:cstheme="minorHAnsi"/>
                <w:sz w:val="20"/>
                <w:szCs w:val="20"/>
                <w:lang w:val="en-GB"/>
              </w:rPr>
              <w:t>require that the aspects mentioned under points (a) to (d) are also addressed by the Member States’ authorities when managing EU</w:t>
            </w:r>
            <w:r w:rsidRPr="001C7E94">
              <w:rPr>
                <w:rFonts w:ascii="Cambria Math" w:hAnsi="Cambria Math" w:cs="Cambria Math"/>
                <w:sz w:val="20"/>
                <w:szCs w:val="20"/>
                <w:lang w:val="en-GB"/>
              </w:rPr>
              <w:t>‑</w:t>
            </w:r>
            <w:r w:rsidRPr="001C7E94">
              <w:rPr>
                <w:rFonts w:asciiTheme="minorHAnsi" w:hAnsiTheme="minorHAnsi" w:cstheme="minorHAnsi"/>
                <w:sz w:val="20"/>
                <w:szCs w:val="20"/>
                <w:lang w:val="en-GB"/>
              </w:rPr>
              <w:t>funded urban transport projects.</w:t>
            </w:r>
          </w:p>
        </w:tc>
      </w:tr>
      <w:tr w:rsidR="004722BE" w:rsidRPr="006F5EA0" w:rsidTr="001C7E94">
        <w:tc>
          <w:tcPr>
            <w:tcW w:w="1984" w:type="dxa"/>
            <w:vAlign w:val="center"/>
          </w:tcPr>
          <w:p w:rsidR="004722BE" w:rsidRPr="006F5EA0" w:rsidRDefault="004722BE" w:rsidP="006F5EA0">
            <w:pPr>
              <w:rPr>
                <w:rFonts w:asciiTheme="minorHAnsi" w:hAnsiTheme="minorHAnsi" w:cstheme="minorHAnsi"/>
                <w:bCs/>
                <w:sz w:val="20"/>
                <w:szCs w:val="20"/>
                <w:lang w:val="en-GB"/>
              </w:rPr>
            </w:pPr>
            <w:r w:rsidRPr="006F5EA0">
              <w:rPr>
                <w:rFonts w:asciiTheme="minorHAnsi" w:hAnsiTheme="minorHAnsi" w:cstheme="minorHAnsi"/>
                <w:bCs/>
                <w:sz w:val="20"/>
                <w:szCs w:val="20"/>
                <w:lang w:val="en-GB"/>
              </w:rPr>
              <w:t>Source URL</w:t>
            </w:r>
          </w:p>
        </w:tc>
        <w:tc>
          <w:tcPr>
            <w:tcW w:w="7792" w:type="dxa"/>
            <w:vAlign w:val="center"/>
          </w:tcPr>
          <w:p w:rsidR="004722BE" w:rsidRPr="006F5EA0" w:rsidRDefault="001E05CD" w:rsidP="00CC7FB5">
            <w:pPr>
              <w:spacing w:before="120" w:after="120" w:line="230" w:lineRule="auto"/>
              <w:rPr>
                <w:rFonts w:asciiTheme="minorHAnsi" w:hAnsiTheme="minorHAnsi" w:cstheme="minorHAnsi"/>
                <w:color w:val="0000FF"/>
                <w:sz w:val="20"/>
                <w:szCs w:val="20"/>
                <w:highlight w:val="yellow"/>
                <w:lang w:val="en-GB"/>
              </w:rPr>
            </w:pPr>
            <w:hyperlink r:id="rId112" w:history="1">
              <w:r w:rsidR="004722BE" w:rsidRPr="006F5EA0">
                <w:rPr>
                  <w:rStyle w:val="Hyperlink"/>
                  <w:rFonts w:asciiTheme="minorHAnsi" w:hAnsiTheme="minorHAnsi" w:cstheme="minorHAnsi"/>
                  <w:sz w:val="20"/>
                  <w:szCs w:val="20"/>
                  <w:lang w:val="en-GB"/>
                </w:rPr>
                <w:t>https://www.eca.europa.eu/Lists/ECADocuments/SR14_01/QJAB14001ENC.pdf</w:t>
              </w:r>
            </w:hyperlink>
          </w:p>
        </w:tc>
      </w:tr>
    </w:tbl>
    <w:p w:rsidR="001B66C3" w:rsidRDefault="001B66C3"/>
    <w:p w:rsidR="00F83884" w:rsidRDefault="00F83884"/>
    <w:tbl>
      <w:tblPr>
        <w:tblStyle w:val="TableGrid"/>
        <w:tblW w:w="9776" w:type="dxa"/>
        <w:tblLook w:val="04A0" w:firstRow="1" w:lastRow="0" w:firstColumn="1" w:lastColumn="0" w:noHBand="0" w:noVBand="1"/>
      </w:tblPr>
      <w:tblGrid>
        <w:gridCol w:w="1984"/>
        <w:gridCol w:w="7792"/>
      </w:tblGrid>
      <w:tr w:rsidR="004722BE" w:rsidRPr="006F5EA0" w:rsidTr="000143FB">
        <w:tc>
          <w:tcPr>
            <w:tcW w:w="1984" w:type="dxa"/>
            <w:shd w:val="clear" w:color="auto" w:fill="DEEAF6" w:themeFill="accent1" w:themeFillTint="33"/>
            <w:vAlign w:val="center"/>
          </w:tcPr>
          <w:p w:rsidR="004722BE" w:rsidRPr="006F5EA0" w:rsidRDefault="004722BE" w:rsidP="006F5EA0">
            <w:pPr>
              <w:rPr>
                <w:rFonts w:asciiTheme="minorHAnsi" w:hAnsiTheme="minorHAnsi" w:cstheme="minorHAnsi"/>
                <w:bCs/>
                <w:sz w:val="20"/>
                <w:szCs w:val="20"/>
                <w:lang w:val="en-GB"/>
              </w:rPr>
            </w:pPr>
            <w:r w:rsidRPr="006F5EA0">
              <w:rPr>
                <w:rFonts w:asciiTheme="minorHAnsi" w:hAnsiTheme="minorHAnsi" w:cstheme="minorHAnsi"/>
                <w:bCs/>
                <w:sz w:val="20"/>
                <w:szCs w:val="20"/>
                <w:lang w:val="en-GB"/>
              </w:rPr>
              <w:t>Title</w:t>
            </w:r>
          </w:p>
        </w:tc>
        <w:tc>
          <w:tcPr>
            <w:tcW w:w="7792" w:type="dxa"/>
            <w:shd w:val="clear" w:color="auto" w:fill="DEEAF6" w:themeFill="accent1" w:themeFillTint="33"/>
            <w:vAlign w:val="center"/>
          </w:tcPr>
          <w:p w:rsidR="004722BE" w:rsidRPr="006F5EA0" w:rsidRDefault="004722BE" w:rsidP="00CC7FB5">
            <w:pPr>
              <w:spacing w:before="120" w:after="120"/>
              <w:rPr>
                <w:rFonts w:asciiTheme="minorHAnsi" w:hAnsiTheme="minorHAnsi" w:cstheme="minorHAnsi"/>
                <w:b/>
                <w:bCs/>
                <w:sz w:val="20"/>
                <w:szCs w:val="20"/>
                <w:lang w:val="en-GB"/>
              </w:rPr>
            </w:pPr>
            <w:r w:rsidRPr="006F5EA0">
              <w:rPr>
                <w:rFonts w:asciiTheme="minorHAnsi" w:hAnsiTheme="minorHAnsi" w:cstheme="minorHAnsi"/>
                <w:b/>
                <w:bCs/>
                <w:sz w:val="20"/>
                <w:szCs w:val="20"/>
                <w:lang w:val="en-GB"/>
              </w:rPr>
              <w:t>Performance Audit of Environmental degradation in the greater Guwahati area with special emphasis on the role of the Pollution Control Board (PCBA), Assam</w:t>
            </w:r>
          </w:p>
        </w:tc>
      </w:tr>
      <w:tr w:rsidR="004722BE" w:rsidRPr="006F5EA0" w:rsidTr="00CC7FB5">
        <w:tc>
          <w:tcPr>
            <w:tcW w:w="1984" w:type="dxa"/>
            <w:vAlign w:val="center"/>
          </w:tcPr>
          <w:p w:rsidR="004722BE" w:rsidRPr="006F5EA0" w:rsidRDefault="004722BE" w:rsidP="006F5EA0">
            <w:pPr>
              <w:rPr>
                <w:rFonts w:asciiTheme="minorHAnsi" w:hAnsiTheme="minorHAnsi" w:cstheme="minorHAnsi"/>
                <w:bCs/>
                <w:sz w:val="20"/>
                <w:szCs w:val="20"/>
                <w:lang w:val="en-GB"/>
              </w:rPr>
            </w:pPr>
            <w:r w:rsidRPr="006F5EA0">
              <w:rPr>
                <w:rFonts w:asciiTheme="minorHAnsi" w:hAnsiTheme="minorHAnsi" w:cstheme="minorHAnsi"/>
                <w:bCs/>
                <w:sz w:val="20"/>
                <w:szCs w:val="20"/>
                <w:lang w:val="en-GB"/>
              </w:rPr>
              <w:t>Country and year of publication</w:t>
            </w:r>
          </w:p>
        </w:tc>
        <w:tc>
          <w:tcPr>
            <w:tcW w:w="7792" w:type="dxa"/>
            <w:vAlign w:val="center"/>
          </w:tcPr>
          <w:p w:rsidR="004722BE" w:rsidRPr="006F5EA0" w:rsidRDefault="004722BE" w:rsidP="006F5EA0">
            <w:pPr>
              <w:rPr>
                <w:rFonts w:asciiTheme="minorHAnsi" w:hAnsiTheme="minorHAnsi" w:cstheme="minorHAnsi"/>
                <w:sz w:val="20"/>
                <w:szCs w:val="20"/>
                <w:highlight w:val="cyan"/>
                <w:lang w:val="en-GB"/>
              </w:rPr>
            </w:pPr>
            <w:r w:rsidRPr="006F5EA0">
              <w:rPr>
                <w:rFonts w:asciiTheme="minorHAnsi" w:hAnsiTheme="minorHAnsi" w:cstheme="minorHAnsi"/>
                <w:sz w:val="20"/>
                <w:szCs w:val="20"/>
                <w:lang w:val="en-GB"/>
              </w:rPr>
              <w:t>India, 2016</w:t>
            </w:r>
          </w:p>
        </w:tc>
      </w:tr>
      <w:tr w:rsidR="004722BE" w:rsidRPr="006F5EA0" w:rsidTr="00CC7FB5">
        <w:tc>
          <w:tcPr>
            <w:tcW w:w="1984" w:type="dxa"/>
            <w:vAlign w:val="center"/>
          </w:tcPr>
          <w:p w:rsidR="004722BE" w:rsidRPr="006F5EA0" w:rsidRDefault="004722BE" w:rsidP="006F5EA0">
            <w:pPr>
              <w:rPr>
                <w:rFonts w:asciiTheme="minorHAnsi" w:hAnsiTheme="minorHAnsi" w:cstheme="minorHAnsi"/>
                <w:bCs/>
                <w:sz w:val="20"/>
                <w:szCs w:val="20"/>
                <w:lang w:val="en-GB"/>
              </w:rPr>
            </w:pPr>
            <w:r w:rsidRPr="006F5EA0">
              <w:rPr>
                <w:rFonts w:asciiTheme="minorHAnsi" w:hAnsiTheme="minorHAnsi" w:cstheme="minorHAnsi"/>
                <w:bCs/>
                <w:sz w:val="20"/>
                <w:szCs w:val="20"/>
                <w:lang w:val="en-GB"/>
              </w:rPr>
              <w:t>Type of audit</w:t>
            </w:r>
          </w:p>
        </w:tc>
        <w:tc>
          <w:tcPr>
            <w:tcW w:w="7792" w:type="dxa"/>
            <w:vAlign w:val="center"/>
          </w:tcPr>
          <w:p w:rsidR="004722BE" w:rsidRPr="006F5EA0" w:rsidRDefault="004722BE" w:rsidP="00CC7FB5">
            <w:pPr>
              <w:spacing w:before="120" w:after="120"/>
              <w:rPr>
                <w:rFonts w:asciiTheme="minorHAnsi" w:hAnsiTheme="minorHAnsi" w:cstheme="minorHAnsi"/>
                <w:sz w:val="20"/>
                <w:szCs w:val="20"/>
                <w:highlight w:val="yellow"/>
                <w:lang w:val="en-GB"/>
              </w:rPr>
            </w:pPr>
            <w:r w:rsidRPr="006F5EA0">
              <w:rPr>
                <w:rFonts w:asciiTheme="minorHAnsi" w:hAnsiTheme="minorHAnsi" w:cstheme="minorHAnsi"/>
                <w:sz w:val="20"/>
                <w:szCs w:val="20"/>
                <w:lang w:val="en-GB"/>
              </w:rPr>
              <w:t>Performance audit</w:t>
            </w:r>
          </w:p>
        </w:tc>
      </w:tr>
      <w:tr w:rsidR="004722BE" w:rsidRPr="006F5EA0" w:rsidTr="00CC7FB5">
        <w:tc>
          <w:tcPr>
            <w:tcW w:w="1984" w:type="dxa"/>
            <w:vAlign w:val="center"/>
          </w:tcPr>
          <w:p w:rsidR="004722BE" w:rsidRPr="006F5EA0" w:rsidRDefault="004722BE" w:rsidP="006F5EA0">
            <w:pPr>
              <w:rPr>
                <w:rFonts w:asciiTheme="minorHAnsi" w:hAnsiTheme="minorHAnsi" w:cstheme="minorHAnsi"/>
                <w:bCs/>
                <w:sz w:val="20"/>
                <w:szCs w:val="20"/>
                <w:lang w:val="en-GB"/>
              </w:rPr>
            </w:pPr>
            <w:r w:rsidRPr="006F5EA0">
              <w:rPr>
                <w:rFonts w:asciiTheme="minorHAnsi" w:hAnsiTheme="minorHAnsi" w:cstheme="minorHAnsi"/>
                <w:bCs/>
                <w:sz w:val="20"/>
                <w:szCs w:val="20"/>
                <w:lang w:val="en-GB"/>
              </w:rPr>
              <w:t>Audit objective</w:t>
            </w:r>
          </w:p>
        </w:tc>
        <w:tc>
          <w:tcPr>
            <w:tcW w:w="7792" w:type="dxa"/>
            <w:shd w:val="clear" w:color="auto" w:fill="auto"/>
            <w:vAlign w:val="center"/>
          </w:tcPr>
          <w:p w:rsidR="004722BE" w:rsidRPr="006F5EA0" w:rsidRDefault="004722BE" w:rsidP="00CC7FB5">
            <w:pPr>
              <w:spacing w:before="120"/>
              <w:jc w:val="both"/>
              <w:rPr>
                <w:rFonts w:asciiTheme="minorHAnsi" w:hAnsiTheme="minorHAnsi" w:cstheme="minorHAnsi"/>
                <w:sz w:val="20"/>
                <w:szCs w:val="20"/>
                <w:lang w:val="en-GB"/>
              </w:rPr>
            </w:pPr>
            <w:r w:rsidRPr="006F5EA0">
              <w:rPr>
                <w:rFonts w:asciiTheme="minorHAnsi" w:hAnsiTheme="minorHAnsi" w:cstheme="minorHAnsi"/>
                <w:sz w:val="20"/>
                <w:szCs w:val="20"/>
                <w:lang w:val="en-GB"/>
              </w:rPr>
              <w:t>To ensure whether:</w:t>
            </w:r>
          </w:p>
          <w:p w:rsidR="004722BE" w:rsidRPr="00CC7FB5" w:rsidRDefault="004722BE" w:rsidP="00714188">
            <w:pPr>
              <w:pStyle w:val="ListParagraph"/>
              <w:numPr>
                <w:ilvl w:val="0"/>
                <w:numId w:val="31"/>
              </w:numPr>
              <w:jc w:val="both"/>
              <w:rPr>
                <w:rFonts w:asciiTheme="minorHAnsi" w:hAnsiTheme="minorHAnsi" w:cstheme="minorHAnsi"/>
                <w:sz w:val="20"/>
                <w:szCs w:val="20"/>
                <w:lang w:val="en-GB"/>
              </w:rPr>
            </w:pPr>
            <w:r w:rsidRPr="00CC7FB5">
              <w:rPr>
                <w:rFonts w:asciiTheme="minorHAnsi" w:hAnsiTheme="minorHAnsi" w:cstheme="minorHAnsi"/>
                <w:sz w:val="20"/>
                <w:szCs w:val="20"/>
                <w:lang w:val="en-GB"/>
              </w:rPr>
              <w:t>PCBA and concerned stakeholders complied with all acts, rules, government policies and instructions for prevention, control and abatement of pollution.</w:t>
            </w:r>
          </w:p>
          <w:p w:rsidR="004722BE" w:rsidRPr="00CC7FB5" w:rsidRDefault="004722BE" w:rsidP="00714188">
            <w:pPr>
              <w:pStyle w:val="ListParagraph"/>
              <w:numPr>
                <w:ilvl w:val="0"/>
                <w:numId w:val="31"/>
              </w:numPr>
              <w:jc w:val="both"/>
              <w:rPr>
                <w:rFonts w:asciiTheme="minorHAnsi" w:hAnsiTheme="minorHAnsi" w:cstheme="minorHAnsi"/>
                <w:sz w:val="20"/>
                <w:szCs w:val="20"/>
                <w:lang w:val="en-GB"/>
              </w:rPr>
            </w:pPr>
            <w:r w:rsidRPr="00CC7FB5">
              <w:rPr>
                <w:rFonts w:asciiTheme="minorHAnsi" w:hAnsiTheme="minorHAnsi" w:cstheme="minorHAnsi"/>
                <w:sz w:val="20"/>
                <w:szCs w:val="20"/>
                <w:lang w:val="en-GB"/>
              </w:rPr>
              <w:t>Effective mechanism was in place in the Government organisations and private entities, involved in prevention, control and abatement of pollution, to ensure that adverse impact of their processes and activities on the environment was minimised.</w:t>
            </w:r>
          </w:p>
          <w:p w:rsidR="004722BE" w:rsidRPr="00CC7FB5" w:rsidRDefault="004722BE" w:rsidP="00714188">
            <w:pPr>
              <w:pStyle w:val="ListParagraph"/>
              <w:numPr>
                <w:ilvl w:val="0"/>
                <w:numId w:val="31"/>
              </w:numPr>
              <w:spacing w:after="120"/>
              <w:ind w:left="714" w:hanging="357"/>
              <w:contextualSpacing w:val="0"/>
              <w:jc w:val="both"/>
              <w:rPr>
                <w:rFonts w:asciiTheme="minorHAnsi" w:hAnsiTheme="minorHAnsi" w:cstheme="minorHAnsi"/>
                <w:sz w:val="20"/>
                <w:szCs w:val="20"/>
                <w:lang w:val="en-GB"/>
              </w:rPr>
            </w:pPr>
            <w:r w:rsidRPr="00CC7FB5">
              <w:rPr>
                <w:rFonts w:asciiTheme="minorHAnsi" w:hAnsiTheme="minorHAnsi" w:cstheme="minorHAnsi"/>
                <w:sz w:val="20"/>
                <w:szCs w:val="20"/>
                <w:lang w:val="en-GB"/>
              </w:rPr>
              <w:t>There was periodical analysis of the impact of environmental degradation and remedial measures to overcome it were being implemented.</w:t>
            </w:r>
          </w:p>
        </w:tc>
      </w:tr>
      <w:tr w:rsidR="004722BE" w:rsidRPr="006F5EA0" w:rsidTr="00CC7FB5">
        <w:tc>
          <w:tcPr>
            <w:tcW w:w="1984" w:type="dxa"/>
            <w:vAlign w:val="center"/>
          </w:tcPr>
          <w:p w:rsidR="004722BE" w:rsidRPr="006F5EA0" w:rsidRDefault="004722BE" w:rsidP="006F5EA0">
            <w:pPr>
              <w:rPr>
                <w:rFonts w:asciiTheme="minorHAnsi" w:hAnsiTheme="minorHAnsi" w:cstheme="minorHAnsi"/>
                <w:bCs/>
                <w:sz w:val="20"/>
                <w:szCs w:val="20"/>
                <w:lang w:val="en-GB"/>
              </w:rPr>
            </w:pPr>
            <w:r w:rsidRPr="006F5EA0">
              <w:rPr>
                <w:rFonts w:asciiTheme="minorHAnsi" w:hAnsiTheme="minorHAnsi" w:cstheme="minorHAnsi"/>
                <w:bCs/>
                <w:sz w:val="20"/>
                <w:szCs w:val="20"/>
                <w:lang w:val="en-GB"/>
              </w:rPr>
              <w:t>Audit scope</w:t>
            </w:r>
          </w:p>
        </w:tc>
        <w:tc>
          <w:tcPr>
            <w:tcW w:w="7792" w:type="dxa"/>
            <w:vAlign w:val="center"/>
          </w:tcPr>
          <w:p w:rsidR="004722BE" w:rsidRPr="006F5EA0" w:rsidRDefault="004722BE" w:rsidP="00CC7FB5">
            <w:pPr>
              <w:spacing w:before="120" w:after="120"/>
              <w:jc w:val="both"/>
              <w:rPr>
                <w:rFonts w:asciiTheme="minorHAnsi" w:hAnsiTheme="minorHAnsi" w:cstheme="minorHAnsi"/>
                <w:sz w:val="20"/>
                <w:szCs w:val="20"/>
                <w:highlight w:val="yellow"/>
                <w:lang w:val="en-GB"/>
              </w:rPr>
            </w:pPr>
            <w:r w:rsidRPr="006F5EA0">
              <w:rPr>
                <w:rFonts w:asciiTheme="minorHAnsi" w:hAnsiTheme="minorHAnsi" w:cstheme="minorHAnsi"/>
                <w:sz w:val="20"/>
                <w:szCs w:val="20"/>
                <w:lang w:val="en-GB"/>
              </w:rPr>
              <w:t>2010-2015, the Environment and Forest Department, the offices of the Pollution Control Board, Guwahati Municipal Corporation (GHC) and other offices.</w:t>
            </w:r>
          </w:p>
        </w:tc>
      </w:tr>
      <w:tr w:rsidR="004722BE" w:rsidRPr="006F5EA0" w:rsidTr="00CC7FB5">
        <w:tc>
          <w:tcPr>
            <w:tcW w:w="1984" w:type="dxa"/>
            <w:vAlign w:val="center"/>
          </w:tcPr>
          <w:p w:rsidR="004722BE" w:rsidRPr="006F5EA0" w:rsidRDefault="004722BE" w:rsidP="006F5EA0">
            <w:pPr>
              <w:rPr>
                <w:rFonts w:asciiTheme="minorHAnsi" w:hAnsiTheme="minorHAnsi" w:cstheme="minorHAnsi"/>
                <w:bCs/>
                <w:sz w:val="20"/>
                <w:szCs w:val="20"/>
                <w:lang w:val="en-GB"/>
              </w:rPr>
            </w:pPr>
            <w:r w:rsidRPr="006F5EA0">
              <w:rPr>
                <w:rFonts w:asciiTheme="minorHAnsi" w:hAnsiTheme="minorHAnsi" w:cstheme="minorHAnsi"/>
                <w:bCs/>
                <w:sz w:val="20"/>
                <w:szCs w:val="20"/>
                <w:lang w:val="en-GB"/>
              </w:rPr>
              <w:t>Audit criteria</w:t>
            </w:r>
          </w:p>
        </w:tc>
        <w:tc>
          <w:tcPr>
            <w:tcW w:w="7792" w:type="dxa"/>
            <w:vAlign w:val="center"/>
          </w:tcPr>
          <w:p w:rsidR="004722BE" w:rsidRPr="00166ECD" w:rsidRDefault="004722BE" w:rsidP="00714188">
            <w:pPr>
              <w:pStyle w:val="ListParagraph"/>
              <w:numPr>
                <w:ilvl w:val="0"/>
                <w:numId w:val="39"/>
              </w:numPr>
              <w:spacing w:before="120"/>
              <w:jc w:val="both"/>
              <w:rPr>
                <w:rFonts w:asciiTheme="minorHAnsi" w:hAnsiTheme="minorHAnsi" w:cstheme="minorHAnsi"/>
                <w:sz w:val="20"/>
                <w:szCs w:val="20"/>
                <w:lang w:val="en-GB"/>
              </w:rPr>
            </w:pPr>
            <w:r w:rsidRPr="00166ECD">
              <w:rPr>
                <w:rFonts w:asciiTheme="minorHAnsi" w:hAnsiTheme="minorHAnsi" w:cstheme="minorHAnsi"/>
                <w:sz w:val="20"/>
                <w:szCs w:val="20"/>
                <w:lang w:val="en-GB"/>
              </w:rPr>
              <w:t>All related acts, rules like the Water Act, the Air Act, the Environment Act, the Motor Vehicles Act, the Municipal Solid Waste Rules, the Hazardous Waste Rules, the Plastic Waste Rules, the Batteries Rules, the Forest Rules, the e-waste Rules, the Wild Life Protection Act, the National Environment Policy, the Biological Diversity Act, the Wetlands rules, the Guwahati Water Bodies Act, the Ramsar Convention.</w:t>
            </w:r>
          </w:p>
          <w:p w:rsidR="004722BE" w:rsidRPr="00166ECD" w:rsidRDefault="004722BE" w:rsidP="00714188">
            <w:pPr>
              <w:pStyle w:val="ListParagraph"/>
              <w:numPr>
                <w:ilvl w:val="0"/>
                <w:numId w:val="39"/>
              </w:numPr>
              <w:spacing w:after="120"/>
              <w:jc w:val="both"/>
              <w:rPr>
                <w:rFonts w:asciiTheme="minorHAnsi" w:hAnsiTheme="minorHAnsi" w:cstheme="minorHAnsi"/>
                <w:sz w:val="20"/>
                <w:szCs w:val="20"/>
                <w:lang w:val="en-GB"/>
              </w:rPr>
            </w:pPr>
            <w:r w:rsidRPr="00166ECD">
              <w:rPr>
                <w:rFonts w:asciiTheme="minorHAnsi" w:hAnsiTheme="minorHAnsi" w:cstheme="minorHAnsi"/>
                <w:sz w:val="20"/>
                <w:szCs w:val="20"/>
                <w:lang w:val="en-GB"/>
              </w:rPr>
              <w:t>Orders, instructions, guidelines, standards issued by Government, Central Pollution Control Board (CPCB), etc.</w:t>
            </w:r>
          </w:p>
        </w:tc>
      </w:tr>
      <w:tr w:rsidR="004722BE" w:rsidRPr="006F5EA0" w:rsidTr="00CC7FB5">
        <w:tc>
          <w:tcPr>
            <w:tcW w:w="1984" w:type="dxa"/>
            <w:vAlign w:val="center"/>
          </w:tcPr>
          <w:p w:rsidR="004722BE" w:rsidRPr="006F5EA0" w:rsidRDefault="004722BE" w:rsidP="006F5EA0">
            <w:pPr>
              <w:rPr>
                <w:rFonts w:asciiTheme="minorHAnsi" w:hAnsiTheme="minorHAnsi" w:cstheme="minorHAnsi"/>
                <w:bCs/>
                <w:sz w:val="20"/>
                <w:szCs w:val="20"/>
                <w:lang w:val="en-GB"/>
              </w:rPr>
            </w:pPr>
            <w:r w:rsidRPr="006F5EA0">
              <w:rPr>
                <w:rFonts w:asciiTheme="minorHAnsi" w:hAnsiTheme="minorHAnsi" w:cstheme="minorHAnsi"/>
                <w:bCs/>
                <w:sz w:val="20"/>
                <w:szCs w:val="20"/>
                <w:lang w:val="en-GB"/>
              </w:rPr>
              <w:t>Methods used</w:t>
            </w:r>
          </w:p>
        </w:tc>
        <w:tc>
          <w:tcPr>
            <w:tcW w:w="7792" w:type="dxa"/>
            <w:vAlign w:val="center"/>
          </w:tcPr>
          <w:p w:rsidR="004722BE" w:rsidRPr="00166ECD" w:rsidRDefault="004722BE" w:rsidP="00714188">
            <w:pPr>
              <w:pStyle w:val="ListParagraph"/>
              <w:numPr>
                <w:ilvl w:val="0"/>
                <w:numId w:val="39"/>
              </w:numPr>
              <w:spacing w:before="120"/>
              <w:jc w:val="both"/>
              <w:rPr>
                <w:rFonts w:asciiTheme="minorHAnsi" w:hAnsiTheme="minorHAnsi" w:cstheme="minorHAnsi"/>
                <w:sz w:val="20"/>
                <w:szCs w:val="20"/>
                <w:lang w:val="en-GB"/>
              </w:rPr>
            </w:pPr>
            <w:r w:rsidRPr="00166ECD">
              <w:rPr>
                <w:rFonts w:asciiTheme="minorHAnsi" w:hAnsiTheme="minorHAnsi" w:cstheme="minorHAnsi"/>
                <w:sz w:val="20"/>
                <w:szCs w:val="20"/>
                <w:lang w:val="en-GB"/>
              </w:rPr>
              <w:t>Collection of data through document analysis, response to audit queries, questionnaires, joint physical verifications, joint collection of samples and photographical evidence.</w:t>
            </w:r>
          </w:p>
          <w:p w:rsidR="004722BE" w:rsidRPr="00166ECD" w:rsidRDefault="004722BE" w:rsidP="00714188">
            <w:pPr>
              <w:pStyle w:val="ListParagraph"/>
              <w:numPr>
                <w:ilvl w:val="0"/>
                <w:numId w:val="39"/>
              </w:numPr>
              <w:spacing w:after="120"/>
              <w:jc w:val="both"/>
              <w:rPr>
                <w:rFonts w:asciiTheme="minorHAnsi" w:hAnsiTheme="minorHAnsi" w:cstheme="minorHAnsi"/>
                <w:sz w:val="20"/>
                <w:szCs w:val="20"/>
                <w:lang w:val="en-GB"/>
              </w:rPr>
            </w:pPr>
            <w:r w:rsidRPr="00166ECD">
              <w:rPr>
                <w:rFonts w:asciiTheme="minorHAnsi" w:hAnsiTheme="minorHAnsi" w:cstheme="minorHAnsi"/>
                <w:sz w:val="20"/>
                <w:szCs w:val="20"/>
                <w:lang w:val="en-GB"/>
              </w:rPr>
              <w:t xml:space="preserve">An advertisement was put out in the local newspapers and the website of the office of the Accountant General calling for public comments on the subject.  </w:t>
            </w:r>
          </w:p>
        </w:tc>
      </w:tr>
      <w:tr w:rsidR="004722BE" w:rsidRPr="006F5EA0" w:rsidTr="00CC7FB5">
        <w:tc>
          <w:tcPr>
            <w:tcW w:w="1984" w:type="dxa"/>
            <w:vAlign w:val="center"/>
          </w:tcPr>
          <w:p w:rsidR="004722BE" w:rsidRPr="006F5EA0" w:rsidRDefault="004722BE" w:rsidP="006F5EA0">
            <w:pPr>
              <w:rPr>
                <w:rFonts w:asciiTheme="minorHAnsi" w:hAnsiTheme="minorHAnsi" w:cstheme="minorHAnsi"/>
                <w:bCs/>
                <w:sz w:val="20"/>
                <w:szCs w:val="20"/>
                <w:lang w:val="en-GB"/>
              </w:rPr>
            </w:pPr>
            <w:r w:rsidRPr="006F5EA0">
              <w:rPr>
                <w:rFonts w:asciiTheme="minorHAnsi" w:hAnsiTheme="minorHAnsi" w:cstheme="minorHAnsi"/>
                <w:bCs/>
                <w:sz w:val="20"/>
                <w:szCs w:val="20"/>
                <w:lang w:val="en-GB"/>
              </w:rPr>
              <w:t>Findings</w:t>
            </w:r>
          </w:p>
        </w:tc>
        <w:tc>
          <w:tcPr>
            <w:tcW w:w="7792" w:type="dxa"/>
            <w:vAlign w:val="center"/>
          </w:tcPr>
          <w:p w:rsidR="004722BE" w:rsidRPr="00166ECD" w:rsidRDefault="004722BE" w:rsidP="00714188">
            <w:pPr>
              <w:pStyle w:val="ListParagraph"/>
              <w:numPr>
                <w:ilvl w:val="0"/>
                <w:numId w:val="33"/>
              </w:numPr>
              <w:spacing w:before="120"/>
              <w:ind w:left="714" w:hanging="357"/>
              <w:contextualSpacing w:val="0"/>
              <w:jc w:val="both"/>
              <w:rPr>
                <w:rFonts w:asciiTheme="minorHAnsi" w:hAnsiTheme="minorHAnsi" w:cstheme="minorHAnsi"/>
                <w:sz w:val="20"/>
                <w:szCs w:val="20"/>
                <w:lang w:val="en-GB"/>
              </w:rPr>
            </w:pPr>
            <w:r w:rsidRPr="00166ECD">
              <w:rPr>
                <w:rFonts w:asciiTheme="minorHAnsi" w:hAnsiTheme="minorHAnsi" w:cstheme="minorHAnsi"/>
                <w:sz w:val="20"/>
                <w:szCs w:val="20"/>
                <w:lang w:val="en-GB"/>
              </w:rPr>
              <w:t>Although that the PCBA was not short of funds, it had not fulfilled its role effectively. Instead of focusing on strengthening its technical manpower for carrying out the essential inspection of industrial establishments and scientific analysis of air and water samples, the PCBA had a disproportionately large nontechnical staff which resulted in huge arrears in mandatory inspections.</w:t>
            </w:r>
          </w:p>
          <w:p w:rsidR="004722BE" w:rsidRPr="00166ECD" w:rsidRDefault="004722BE" w:rsidP="00714188">
            <w:pPr>
              <w:pStyle w:val="ListParagraph"/>
              <w:numPr>
                <w:ilvl w:val="0"/>
                <w:numId w:val="33"/>
              </w:numPr>
              <w:jc w:val="both"/>
              <w:rPr>
                <w:rFonts w:asciiTheme="minorHAnsi" w:hAnsiTheme="minorHAnsi" w:cstheme="minorHAnsi"/>
                <w:sz w:val="20"/>
                <w:szCs w:val="20"/>
                <w:lang w:val="en-GB"/>
              </w:rPr>
            </w:pPr>
            <w:r w:rsidRPr="00166ECD">
              <w:rPr>
                <w:rFonts w:asciiTheme="minorHAnsi" w:hAnsiTheme="minorHAnsi" w:cstheme="minorHAnsi"/>
                <w:sz w:val="20"/>
                <w:szCs w:val="20"/>
                <w:lang w:val="en-GB"/>
              </w:rPr>
              <w:t>Use-based categorisation of water for identification of various water bodies had not been done leading to risk of using unsuitable water bodies for drinking water.</w:t>
            </w:r>
          </w:p>
          <w:p w:rsidR="004722BE" w:rsidRPr="00166ECD" w:rsidRDefault="004722BE" w:rsidP="00714188">
            <w:pPr>
              <w:pStyle w:val="ListParagraph"/>
              <w:numPr>
                <w:ilvl w:val="0"/>
                <w:numId w:val="33"/>
              </w:numPr>
              <w:jc w:val="both"/>
              <w:rPr>
                <w:rFonts w:asciiTheme="minorHAnsi" w:hAnsiTheme="minorHAnsi" w:cstheme="minorHAnsi"/>
                <w:sz w:val="20"/>
                <w:szCs w:val="20"/>
                <w:lang w:val="en-GB"/>
              </w:rPr>
            </w:pPr>
            <w:r w:rsidRPr="00166ECD">
              <w:rPr>
                <w:rFonts w:asciiTheme="minorHAnsi" w:hAnsiTheme="minorHAnsi" w:cstheme="minorHAnsi"/>
                <w:sz w:val="20"/>
                <w:szCs w:val="20"/>
                <w:lang w:val="en-GB"/>
              </w:rPr>
              <w:t xml:space="preserve">The dissolved oxygen, bio-chemical oxygen demand and total coliform levels in the Bharalu river were far beyond the stipulated criteria indicating severe organic pollution and the river had reached a stage where no aquatic organism can survive. Although this river has been categorised among 35 most polluted river stretches in the country, the Pollution Control Board, Assam had failed to prepare a Report and Action Plan as directed by the CPCB. </w:t>
            </w:r>
          </w:p>
          <w:p w:rsidR="004722BE" w:rsidRPr="00166ECD" w:rsidRDefault="004722BE" w:rsidP="00714188">
            <w:pPr>
              <w:pStyle w:val="ListParagraph"/>
              <w:numPr>
                <w:ilvl w:val="0"/>
                <w:numId w:val="33"/>
              </w:numPr>
              <w:jc w:val="both"/>
              <w:rPr>
                <w:rFonts w:asciiTheme="minorHAnsi" w:hAnsiTheme="minorHAnsi" w:cstheme="minorHAnsi"/>
                <w:sz w:val="20"/>
                <w:szCs w:val="20"/>
                <w:lang w:val="en-GB"/>
              </w:rPr>
            </w:pPr>
            <w:r w:rsidRPr="00166ECD">
              <w:rPr>
                <w:rFonts w:asciiTheme="minorHAnsi" w:hAnsiTheme="minorHAnsi" w:cstheme="minorHAnsi"/>
                <w:sz w:val="20"/>
                <w:szCs w:val="20"/>
                <w:lang w:val="en-GB"/>
              </w:rPr>
              <w:t>There was no sewage treatment plant in the entire state of Assam.</w:t>
            </w:r>
          </w:p>
          <w:p w:rsidR="004722BE" w:rsidRPr="00166ECD" w:rsidRDefault="004722BE" w:rsidP="00714188">
            <w:pPr>
              <w:pStyle w:val="ListParagraph"/>
              <w:numPr>
                <w:ilvl w:val="0"/>
                <w:numId w:val="33"/>
              </w:numPr>
              <w:jc w:val="both"/>
              <w:rPr>
                <w:rFonts w:asciiTheme="minorHAnsi" w:hAnsiTheme="minorHAnsi" w:cstheme="minorHAnsi"/>
                <w:sz w:val="20"/>
                <w:szCs w:val="20"/>
                <w:lang w:val="en-GB"/>
              </w:rPr>
            </w:pPr>
            <w:r w:rsidRPr="00166ECD">
              <w:rPr>
                <w:rFonts w:asciiTheme="minorHAnsi" w:hAnsiTheme="minorHAnsi" w:cstheme="minorHAnsi"/>
                <w:sz w:val="20"/>
                <w:szCs w:val="20"/>
                <w:lang w:val="en-GB"/>
              </w:rPr>
              <w:t>Pollution Under Control certificates were issued on the verbal request of vehicle owners without physical presence of vehicles.</w:t>
            </w:r>
          </w:p>
          <w:p w:rsidR="004722BE" w:rsidRPr="00166ECD" w:rsidRDefault="004722BE" w:rsidP="00714188">
            <w:pPr>
              <w:pStyle w:val="ListParagraph"/>
              <w:numPr>
                <w:ilvl w:val="0"/>
                <w:numId w:val="33"/>
              </w:numPr>
              <w:jc w:val="both"/>
              <w:rPr>
                <w:rFonts w:asciiTheme="minorHAnsi" w:hAnsiTheme="minorHAnsi" w:cstheme="minorHAnsi"/>
                <w:sz w:val="20"/>
                <w:szCs w:val="20"/>
                <w:lang w:val="en-GB"/>
              </w:rPr>
            </w:pPr>
            <w:r w:rsidRPr="00166ECD">
              <w:rPr>
                <w:rFonts w:asciiTheme="minorHAnsi" w:hAnsiTheme="minorHAnsi" w:cstheme="minorHAnsi"/>
                <w:sz w:val="20"/>
                <w:szCs w:val="20"/>
                <w:lang w:val="en-GB"/>
              </w:rPr>
              <w:t>Even after 14 years of the enactment of the Municipal Solid Waste Rules stipulating for authorisation by the State Pollution Control Board for creating a landfill, the Guwahati Municipal Corporation had not obtained such approval from the PCBA for the municipal solid waste landfill in Boragaon.</w:t>
            </w:r>
          </w:p>
          <w:p w:rsidR="004722BE" w:rsidRPr="00166ECD" w:rsidRDefault="004722BE" w:rsidP="00714188">
            <w:pPr>
              <w:pStyle w:val="ListParagraph"/>
              <w:numPr>
                <w:ilvl w:val="0"/>
                <w:numId w:val="33"/>
              </w:numPr>
              <w:jc w:val="both"/>
              <w:rPr>
                <w:rFonts w:asciiTheme="minorHAnsi" w:hAnsiTheme="minorHAnsi" w:cstheme="minorHAnsi"/>
                <w:sz w:val="20"/>
                <w:szCs w:val="20"/>
                <w:lang w:val="en-GB"/>
              </w:rPr>
            </w:pPr>
            <w:r w:rsidRPr="00166ECD">
              <w:rPr>
                <w:rFonts w:asciiTheme="minorHAnsi" w:hAnsiTheme="minorHAnsi" w:cstheme="minorHAnsi"/>
                <w:sz w:val="20"/>
                <w:szCs w:val="20"/>
                <w:lang w:val="en-GB"/>
              </w:rPr>
              <w:t>Out of 243 hazardous waste generating industries, 185 industries (76 %) were functioning without obtaining authorisation from the PCBA.</w:t>
            </w:r>
          </w:p>
          <w:p w:rsidR="004722BE" w:rsidRPr="006F5EA0" w:rsidRDefault="004722BE" w:rsidP="00714188">
            <w:pPr>
              <w:pStyle w:val="ListParagraph"/>
              <w:numPr>
                <w:ilvl w:val="0"/>
                <w:numId w:val="33"/>
              </w:numPr>
              <w:spacing w:after="120"/>
              <w:ind w:left="714" w:hanging="357"/>
              <w:contextualSpacing w:val="0"/>
              <w:jc w:val="both"/>
              <w:rPr>
                <w:rFonts w:asciiTheme="minorHAnsi" w:hAnsiTheme="minorHAnsi" w:cstheme="minorHAnsi"/>
                <w:sz w:val="20"/>
                <w:szCs w:val="20"/>
                <w:lang w:val="en-GB"/>
              </w:rPr>
            </w:pPr>
            <w:r w:rsidRPr="00166ECD">
              <w:rPr>
                <w:rFonts w:asciiTheme="minorHAnsi" w:hAnsiTheme="minorHAnsi" w:cstheme="minorHAnsi"/>
                <w:sz w:val="20"/>
                <w:szCs w:val="20"/>
                <w:lang w:val="en-GB"/>
              </w:rPr>
              <w:t xml:space="preserve">There were 15 unregistered plastic manufacturing/recycling units, but the PCBA had not taken any action against them. </w:t>
            </w:r>
          </w:p>
        </w:tc>
      </w:tr>
      <w:tr w:rsidR="004722BE" w:rsidRPr="006F5EA0" w:rsidTr="00CC7FB5">
        <w:tc>
          <w:tcPr>
            <w:tcW w:w="1984" w:type="dxa"/>
            <w:vAlign w:val="center"/>
          </w:tcPr>
          <w:p w:rsidR="004722BE" w:rsidRPr="006F5EA0" w:rsidRDefault="004722BE" w:rsidP="006F5EA0">
            <w:pPr>
              <w:rPr>
                <w:rFonts w:asciiTheme="minorHAnsi" w:hAnsiTheme="minorHAnsi" w:cstheme="minorHAnsi"/>
                <w:sz w:val="20"/>
                <w:szCs w:val="20"/>
                <w:lang w:val="en-GB"/>
              </w:rPr>
            </w:pPr>
            <w:r w:rsidRPr="006F5EA0">
              <w:rPr>
                <w:rFonts w:asciiTheme="minorHAnsi" w:hAnsiTheme="minorHAnsi" w:cstheme="minorHAnsi"/>
                <w:bCs/>
                <w:sz w:val="20"/>
                <w:szCs w:val="20"/>
                <w:lang w:val="en-GB"/>
              </w:rPr>
              <w:t>Recommendation</w:t>
            </w:r>
          </w:p>
        </w:tc>
        <w:tc>
          <w:tcPr>
            <w:tcW w:w="7792" w:type="dxa"/>
            <w:shd w:val="clear" w:color="auto" w:fill="auto"/>
            <w:vAlign w:val="center"/>
          </w:tcPr>
          <w:p w:rsidR="004722BE" w:rsidRPr="006F5EA0" w:rsidRDefault="004722BE" w:rsidP="00166ECD">
            <w:pPr>
              <w:spacing w:before="120"/>
              <w:jc w:val="both"/>
              <w:rPr>
                <w:rFonts w:asciiTheme="minorHAnsi" w:hAnsiTheme="minorHAnsi" w:cstheme="minorHAnsi"/>
                <w:sz w:val="20"/>
                <w:szCs w:val="20"/>
                <w:lang w:val="en-GB"/>
              </w:rPr>
            </w:pPr>
            <w:r w:rsidRPr="006F5EA0">
              <w:rPr>
                <w:rFonts w:asciiTheme="minorHAnsi" w:hAnsiTheme="minorHAnsi" w:cstheme="minorHAnsi"/>
                <w:sz w:val="20"/>
                <w:szCs w:val="20"/>
                <w:lang w:val="en-GB"/>
              </w:rPr>
              <w:t>Water pollution:</w:t>
            </w:r>
          </w:p>
          <w:p w:rsidR="004722BE" w:rsidRPr="00166ECD" w:rsidRDefault="004722BE" w:rsidP="00714188">
            <w:pPr>
              <w:pStyle w:val="ListParagraph"/>
              <w:numPr>
                <w:ilvl w:val="0"/>
                <w:numId w:val="34"/>
              </w:numPr>
              <w:jc w:val="both"/>
              <w:rPr>
                <w:rFonts w:asciiTheme="minorHAnsi" w:hAnsiTheme="minorHAnsi" w:cstheme="minorHAnsi"/>
                <w:sz w:val="20"/>
                <w:szCs w:val="20"/>
                <w:lang w:val="en-GB"/>
              </w:rPr>
            </w:pPr>
            <w:r w:rsidRPr="00166ECD">
              <w:rPr>
                <w:rFonts w:asciiTheme="minorHAnsi" w:hAnsiTheme="minorHAnsi" w:cstheme="minorHAnsi"/>
                <w:sz w:val="20"/>
                <w:szCs w:val="20"/>
                <w:lang w:val="en-GB"/>
              </w:rPr>
              <w:t>The PCBA should prepare a time-bound action plan for use-based classification of surface water.</w:t>
            </w:r>
          </w:p>
          <w:p w:rsidR="004722BE" w:rsidRPr="00166ECD" w:rsidRDefault="004722BE" w:rsidP="00714188">
            <w:pPr>
              <w:pStyle w:val="ListParagraph"/>
              <w:numPr>
                <w:ilvl w:val="0"/>
                <w:numId w:val="34"/>
              </w:numPr>
              <w:jc w:val="both"/>
              <w:rPr>
                <w:rFonts w:asciiTheme="minorHAnsi" w:hAnsiTheme="minorHAnsi" w:cstheme="minorHAnsi"/>
                <w:sz w:val="20"/>
                <w:szCs w:val="20"/>
                <w:lang w:val="en-GB"/>
              </w:rPr>
            </w:pPr>
            <w:r w:rsidRPr="00166ECD">
              <w:rPr>
                <w:rFonts w:asciiTheme="minorHAnsi" w:hAnsiTheme="minorHAnsi" w:cstheme="minorHAnsi"/>
                <w:sz w:val="20"/>
                <w:szCs w:val="20"/>
                <w:lang w:val="en-GB"/>
              </w:rPr>
              <w:t>Monitoring of water on all the parameters identified by the CPCB should be taken up on priority in order to have a proper assessment and reliable</w:t>
            </w:r>
          </w:p>
          <w:p w:rsidR="004722BE" w:rsidRPr="006F5EA0" w:rsidRDefault="004722BE" w:rsidP="00714188">
            <w:pPr>
              <w:pStyle w:val="ListParagraph"/>
              <w:numPr>
                <w:ilvl w:val="2"/>
                <w:numId w:val="34"/>
              </w:numPr>
              <w:contextualSpacing w:val="0"/>
              <w:jc w:val="both"/>
              <w:rPr>
                <w:rFonts w:asciiTheme="minorHAnsi" w:hAnsiTheme="minorHAnsi" w:cstheme="minorHAnsi"/>
                <w:sz w:val="20"/>
                <w:szCs w:val="20"/>
                <w:lang w:val="en-GB"/>
              </w:rPr>
            </w:pPr>
            <w:r w:rsidRPr="006F5EA0">
              <w:rPr>
                <w:rFonts w:asciiTheme="minorHAnsi" w:hAnsiTheme="minorHAnsi" w:cstheme="minorHAnsi"/>
                <w:sz w:val="20"/>
                <w:szCs w:val="20"/>
                <w:lang w:val="en-GB"/>
              </w:rPr>
              <w:t>database of the quality of water.</w:t>
            </w:r>
          </w:p>
          <w:p w:rsidR="004722BE" w:rsidRPr="00166ECD" w:rsidRDefault="004722BE" w:rsidP="00714188">
            <w:pPr>
              <w:pStyle w:val="ListParagraph"/>
              <w:numPr>
                <w:ilvl w:val="0"/>
                <w:numId w:val="34"/>
              </w:numPr>
              <w:jc w:val="both"/>
              <w:rPr>
                <w:rFonts w:asciiTheme="minorHAnsi" w:hAnsiTheme="minorHAnsi" w:cstheme="minorHAnsi"/>
                <w:sz w:val="20"/>
                <w:szCs w:val="20"/>
                <w:lang w:val="en-GB"/>
              </w:rPr>
            </w:pPr>
            <w:r w:rsidRPr="00166ECD">
              <w:rPr>
                <w:rFonts w:asciiTheme="minorHAnsi" w:hAnsiTheme="minorHAnsi" w:cstheme="minorHAnsi"/>
                <w:sz w:val="20"/>
                <w:szCs w:val="20"/>
                <w:lang w:val="en-GB"/>
              </w:rPr>
              <w:t>Action should be taken timely on defaulters.</w:t>
            </w:r>
          </w:p>
          <w:p w:rsidR="004722BE" w:rsidRPr="006F5EA0" w:rsidRDefault="004722BE" w:rsidP="006F5EA0">
            <w:pPr>
              <w:jc w:val="both"/>
              <w:rPr>
                <w:rFonts w:asciiTheme="minorHAnsi" w:hAnsiTheme="minorHAnsi" w:cstheme="minorHAnsi"/>
                <w:sz w:val="20"/>
                <w:szCs w:val="20"/>
                <w:lang w:val="en-GB"/>
              </w:rPr>
            </w:pPr>
            <w:r w:rsidRPr="006F5EA0">
              <w:rPr>
                <w:rFonts w:asciiTheme="minorHAnsi" w:hAnsiTheme="minorHAnsi" w:cstheme="minorHAnsi"/>
                <w:sz w:val="20"/>
                <w:szCs w:val="20"/>
                <w:lang w:val="en-GB"/>
              </w:rPr>
              <w:t>Air pollution:</w:t>
            </w:r>
          </w:p>
          <w:p w:rsidR="004722BE" w:rsidRPr="00166ECD" w:rsidRDefault="004722BE" w:rsidP="00714188">
            <w:pPr>
              <w:pStyle w:val="ListParagraph"/>
              <w:numPr>
                <w:ilvl w:val="0"/>
                <w:numId w:val="35"/>
              </w:numPr>
              <w:jc w:val="both"/>
              <w:rPr>
                <w:rFonts w:asciiTheme="minorHAnsi" w:hAnsiTheme="minorHAnsi" w:cstheme="minorHAnsi"/>
                <w:sz w:val="20"/>
                <w:szCs w:val="20"/>
                <w:lang w:val="en-GB"/>
              </w:rPr>
            </w:pPr>
            <w:r w:rsidRPr="00166ECD">
              <w:rPr>
                <w:rFonts w:asciiTheme="minorHAnsi" w:hAnsiTheme="minorHAnsi" w:cstheme="minorHAnsi"/>
                <w:sz w:val="20"/>
                <w:szCs w:val="20"/>
                <w:lang w:val="en-GB"/>
              </w:rPr>
              <w:t>The PCBA should establish adequate air quality monitoring stations especially in eco-sensitive and commercial areas and monitor all parameters as prescribed.</w:t>
            </w:r>
          </w:p>
          <w:p w:rsidR="004722BE" w:rsidRPr="00166ECD" w:rsidRDefault="004722BE" w:rsidP="00714188">
            <w:pPr>
              <w:pStyle w:val="ListParagraph"/>
              <w:numPr>
                <w:ilvl w:val="0"/>
                <w:numId w:val="35"/>
              </w:numPr>
              <w:jc w:val="both"/>
              <w:rPr>
                <w:rFonts w:asciiTheme="minorHAnsi" w:hAnsiTheme="minorHAnsi" w:cstheme="minorHAnsi"/>
                <w:sz w:val="20"/>
                <w:szCs w:val="20"/>
                <w:lang w:val="en-GB"/>
              </w:rPr>
            </w:pPr>
            <w:r w:rsidRPr="00166ECD">
              <w:rPr>
                <w:rFonts w:asciiTheme="minorHAnsi" w:hAnsiTheme="minorHAnsi" w:cstheme="minorHAnsi"/>
                <w:sz w:val="20"/>
                <w:szCs w:val="20"/>
                <w:lang w:val="en-GB"/>
              </w:rPr>
              <w:t>Functioning of vehicular pollution emission testing centres should be reviewed and strengthen in co-ordination with the transport Department. The testing centres should be regularly monitored and strict action initiated against agencies issuing inaccurate Pollution Under Control Certificates.</w:t>
            </w:r>
          </w:p>
          <w:p w:rsidR="004722BE" w:rsidRPr="006F5EA0" w:rsidRDefault="004722BE" w:rsidP="006F5EA0">
            <w:pPr>
              <w:jc w:val="both"/>
              <w:rPr>
                <w:rFonts w:asciiTheme="minorHAnsi" w:hAnsiTheme="minorHAnsi" w:cstheme="minorHAnsi"/>
                <w:sz w:val="20"/>
                <w:szCs w:val="20"/>
                <w:lang w:val="en-GB"/>
              </w:rPr>
            </w:pPr>
            <w:r w:rsidRPr="006F5EA0">
              <w:rPr>
                <w:rFonts w:asciiTheme="minorHAnsi" w:hAnsiTheme="minorHAnsi" w:cstheme="minorHAnsi"/>
                <w:sz w:val="20"/>
                <w:szCs w:val="20"/>
                <w:lang w:val="en-GB"/>
              </w:rPr>
              <w:t>Municipal solid waste (MSW):</w:t>
            </w:r>
          </w:p>
          <w:p w:rsidR="004722BE" w:rsidRPr="00166ECD" w:rsidRDefault="004722BE" w:rsidP="00714188">
            <w:pPr>
              <w:pStyle w:val="ListParagraph"/>
              <w:numPr>
                <w:ilvl w:val="0"/>
                <w:numId w:val="36"/>
              </w:numPr>
              <w:jc w:val="both"/>
              <w:rPr>
                <w:rFonts w:asciiTheme="minorHAnsi" w:hAnsiTheme="minorHAnsi" w:cstheme="minorHAnsi"/>
                <w:sz w:val="20"/>
                <w:szCs w:val="20"/>
                <w:lang w:val="en-GB"/>
              </w:rPr>
            </w:pPr>
            <w:r w:rsidRPr="00166ECD">
              <w:rPr>
                <w:rFonts w:asciiTheme="minorHAnsi" w:hAnsiTheme="minorHAnsi" w:cstheme="minorHAnsi"/>
                <w:sz w:val="20"/>
                <w:szCs w:val="20"/>
                <w:lang w:val="en-GB"/>
              </w:rPr>
              <w:t xml:space="preserve">The PCBA should ensure that GMC obtains proper authorisation from them for management of MSW. </w:t>
            </w:r>
          </w:p>
          <w:p w:rsidR="004722BE" w:rsidRPr="00166ECD" w:rsidRDefault="004722BE" w:rsidP="00714188">
            <w:pPr>
              <w:pStyle w:val="ListParagraph"/>
              <w:numPr>
                <w:ilvl w:val="0"/>
                <w:numId w:val="36"/>
              </w:numPr>
              <w:jc w:val="both"/>
              <w:rPr>
                <w:rFonts w:asciiTheme="minorHAnsi" w:hAnsiTheme="minorHAnsi" w:cstheme="minorHAnsi"/>
                <w:sz w:val="20"/>
                <w:szCs w:val="20"/>
                <w:lang w:val="en-GB"/>
              </w:rPr>
            </w:pPr>
            <w:r w:rsidRPr="00166ECD">
              <w:rPr>
                <w:rFonts w:asciiTheme="minorHAnsi" w:hAnsiTheme="minorHAnsi" w:cstheme="minorHAnsi"/>
                <w:sz w:val="20"/>
                <w:szCs w:val="20"/>
                <w:lang w:val="en-GB"/>
              </w:rPr>
              <w:t>Awareness Campaigns should be initiated by the PCBA in schools and media to ensure that the general public is sensitised regarding scientific disposal of domestic waste.</w:t>
            </w:r>
          </w:p>
          <w:p w:rsidR="004722BE" w:rsidRPr="006F5EA0" w:rsidRDefault="004722BE" w:rsidP="006F5EA0">
            <w:pPr>
              <w:jc w:val="both"/>
              <w:rPr>
                <w:rFonts w:asciiTheme="minorHAnsi" w:hAnsiTheme="minorHAnsi" w:cstheme="minorHAnsi"/>
                <w:sz w:val="20"/>
                <w:szCs w:val="20"/>
                <w:lang w:val="en-GB"/>
              </w:rPr>
            </w:pPr>
            <w:r w:rsidRPr="006F5EA0">
              <w:rPr>
                <w:rFonts w:asciiTheme="minorHAnsi" w:hAnsiTheme="minorHAnsi" w:cstheme="minorHAnsi"/>
                <w:sz w:val="20"/>
                <w:szCs w:val="20"/>
                <w:lang w:val="en-GB"/>
              </w:rPr>
              <w:t>Bio medical waste:</w:t>
            </w:r>
          </w:p>
          <w:p w:rsidR="004722BE" w:rsidRPr="00166ECD" w:rsidRDefault="004722BE" w:rsidP="00714188">
            <w:pPr>
              <w:pStyle w:val="ListParagraph"/>
              <w:numPr>
                <w:ilvl w:val="0"/>
                <w:numId w:val="37"/>
              </w:numPr>
              <w:jc w:val="both"/>
              <w:rPr>
                <w:rFonts w:asciiTheme="minorHAnsi" w:hAnsiTheme="minorHAnsi" w:cstheme="minorHAnsi"/>
                <w:sz w:val="20"/>
                <w:szCs w:val="20"/>
                <w:lang w:val="en-GB"/>
              </w:rPr>
            </w:pPr>
            <w:r w:rsidRPr="00166ECD">
              <w:rPr>
                <w:rFonts w:asciiTheme="minorHAnsi" w:hAnsiTheme="minorHAnsi" w:cstheme="minorHAnsi"/>
                <w:sz w:val="20"/>
                <w:szCs w:val="20"/>
                <w:lang w:val="en-GB"/>
              </w:rPr>
              <w:t xml:space="preserve">The Government must ensure that no Health Care Establishments, Veterinary Institutions and Animal Houses operate without authorisation of the PCBA so that the lives and health of humans and animals are not endangered. </w:t>
            </w:r>
          </w:p>
          <w:p w:rsidR="004722BE" w:rsidRPr="00166ECD" w:rsidRDefault="004722BE" w:rsidP="00714188">
            <w:pPr>
              <w:pStyle w:val="ListParagraph"/>
              <w:numPr>
                <w:ilvl w:val="0"/>
                <w:numId w:val="37"/>
              </w:numPr>
              <w:jc w:val="both"/>
              <w:rPr>
                <w:rFonts w:asciiTheme="minorHAnsi" w:hAnsiTheme="minorHAnsi" w:cstheme="minorHAnsi"/>
                <w:sz w:val="20"/>
                <w:szCs w:val="20"/>
                <w:lang w:val="en-GB"/>
              </w:rPr>
            </w:pPr>
            <w:r w:rsidRPr="00166ECD">
              <w:rPr>
                <w:rFonts w:asciiTheme="minorHAnsi" w:hAnsiTheme="minorHAnsi" w:cstheme="minorHAnsi"/>
                <w:sz w:val="20"/>
                <w:szCs w:val="20"/>
                <w:lang w:val="en-GB"/>
              </w:rPr>
              <w:t>The PCBA should take penal action against the violators under Environment (Protection) Act.</w:t>
            </w:r>
          </w:p>
          <w:p w:rsidR="004722BE" w:rsidRPr="006F5EA0" w:rsidRDefault="004722BE" w:rsidP="006F5EA0">
            <w:pPr>
              <w:jc w:val="both"/>
              <w:rPr>
                <w:rFonts w:asciiTheme="minorHAnsi" w:hAnsiTheme="minorHAnsi" w:cstheme="minorHAnsi"/>
                <w:sz w:val="20"/>
                <w:szCs w:val="20"/>
                <w:lang w:val="en-GB"/>
              </w:rPr>
            </w:pPr>
            <w:r w:rsidRPr="006F5EA0">
              <w:rPr>
                <w:rFonts w:asciiTheme="minorHAnsi" w:hAnsiTheme="minorHAnsi" w:cstheme="minorHAnsi"/>
                <w:sz w:val="20"/>
                <w:szCs w:val="20"/>
                <w:lang w:val="en-GB"/>
              </w:rPr>
              <w:t>Other wastes:</w:t>
            </w:r>
          </w:p>
          <w:p w:rsidR="004722BE" w:rsidRPr="00166ECD" w:rsidRDefault="004722BE" w:rsidP="00714188">
            <w:pPr>
              <w:pStyle w:val="ListParagraph"/>
              <w:numPr>
                <w:ilvl w:val="0"/>
                <w:numId w:val="38"/>
              </w:numPr>
              <w:jc w:val="both"/>
              <w:rPr>
                <w:rFonts w:asciiTheme="minorHAnsi" w:hAnsiTheme="minorHAnsi" w:cstheme="minorHAnsi"/>
                <w:sz w:val="20"/>
                <w:szCs w:val="20"/>
                <w:lang w:val="en-GB"/>
              </w:rPr>
            </w:pPr>
            <w:r w:rsidRPr="00166ECD">
              <w:rPr>
                <w:rFonts w:asciiTheme="minorHAnsi" w:hAnsiTheme="minorHAnsi" w:cstheme="minorHAnsi"/>
                <w:sz w:val="20"/>
                <w:szCs w:val="20"/>
                <w:lang w:val="en-GB"/>
              </w:rPr>
              <w:t>The PCBA should maintain updated information of all hazardous waste generating industries, recyclers, etc. and details of disposal of such waste.</w:t>
            </w:r>
          </w:p>
          <w:p w:rsidR="004722BE" w:rsidRPr="00166ECD" w:rsidRDefault="004722BE" w:rsidP="00714188">
            <w:pPr>
              <w:pStyle w:val="ListParagraph"/>
              <w:numPr>
                <w:ilvl w:val="0"/>
                <w:numId w:val="38"/>
              </w:numPr>
              <w:jc w:val="both"/>
              <w:rPr>
                <w:rFonts w:asciiTheme="minorHAnsi" w:hAnsiTheme="minorHAnsi" w:cstheme="minorHAnsi"/>
                <w:sz w:val="20"/>
                <w:szCs w:val="20"/>
                <w:lang w:val="en-GB"/>
              </w:rPr>
            </w:pPr>
            <w:r w:rsidRPr="00166ECD">
              <w:rPr>
                <w:rFonts w:asciiTheme="minorHAnsi" w:hAnsiTheme="minorHAnsi" w:cstheme="minorHAnsi"/>
                <w:sz w:val="20"/>
                <w:szCs w:val="20"/>
                <w:lang w:val="en-GB"/>
              </w:rPr>
              <w:t>In order to ensure scientific disposal of hazardous waste, the PCBA should insist on installation of Common Treatment, Storage and Disposal Facility.</w:t>
            </w:r>
          </w:p>
          <w:p w:rsidR="004722BE" w:rsidRPr="00166ECD" w:rsidRDefault="004722BE" w:rsidP="00714188">
            <w:pPr>
              <w:pStyle w:val="ListParagraph"/>
              <w:numPr>
                <w:ilvl w:val="0"/>
                <w:numId w:val="38"/>
              </w:numPr>
              <w:jc w:val="both"/>
              <w:rPr>
                <w:rFonts w:asciiTheme="minorHAnsi" w:hAnsiTheme="minorHAnsi" w:cstheme="minorHAnsi"/>
                <w:sz w:val="20"/>
                <w:szCs w:val="20"/>
                <w:lang w:val="en-GB"/>
              </w:rPr>
            </w:pPr>
            <w:r w:rsidRPr="00166ECD">
              <w:rPr>
                <w:rFonts w:asciiTheme="minorHAnsi" w:hAnsiTheme="minorHAnsi" w:cstheme="minorHAnsi"/>
                <w:sz w:val="20"/>
                <w:szCs w:val="20"/>
                <w:lang w:val="en-GB"/>
              </w:rPr>
              <w:t xml:space="preserve">The PCBA should take action against the unregistered plastic manufacturers in the State and ensure that carry bags less than 40 microns are not sold in the market. </w:t>
            </w:r>
          </w:p>
          <w:p w:rsidR="004722BE" w:rsidRPr="00166ECD" w:rsidRDefault="004722BE" w:rsidP="00714188">
            <w:pPr>
              <w:pStyle w:val="ListParagraph"/>
              <w:numPr>
                <w:ilvl w:val="0"/>
                <w:numId w:val="38"/>
              </w:numPr>
              <w:spacing w:after="120"/>
              <w:ind w:left="714" w:hanging="357"/>
              <w:contextualSpacing w:val="0"/>
              <w:jc w:val="both"/>
              <w:rPr>
                <w:rFonts w:asciiTheme="minorHAnsi" w:hAnsiTheme="minorHAnsi" w:cstheme="minorHAnsi"/>
                <w:sz w:val="20"/>
                <w:szCs w:val="20"/>
                <w:lang w:val="en-GB"/>
              </w:rPr>
            </w:pPr>
            <w:r w:rsidRPr="00166ECD">
              <w:rPr>
                <w:rFonts w:asciiTheme="minorHAnsi" w:hAnsiTheme="minorHAnsi" w:cstheme="minorHAnsi"/>
                <w:sz w:val="20"/>
                <w:szCs w:val="20"/>
                <w:lang w:val="en-GB"/>
              </w:rPr>
              <w:t>All handlers of batteries may be brought under the PCBA’s registration network and strict monitoring of collection of used batteries ensured.</w:t>
            </w:r>
          </w:p>
        </w:tc>
      </w:tr>
      <w:tr w:rsidR="004722BE" w:rsidRPr="006F5EA0" w:rsidTr="00CC7FB5">
        <w:tc>
          <w:tcPr>
            <w:tcW w:w="1984" w:type="dxa"/>
            <w:vAlign w:val="center"/>
          </w:tcPr>
          <w:p w:rsidR="004722BE" w:rsidRPr="006F5EA0" w:rsidRDefault="004722BE" w:rsidP="006F5EA0">
            <w:pPr>
              <w:rPr>
                <w:rFonts w:asciiTheme="minorHAnsi" w:hAnsiTheme="minorHAnsi" w:cstheme="minorHAnsi"/>
                <w:bCs/>
                <w:sz w:val="20"/>
                <w:szCs w:val="20"/>
                <w:lang w:val="en-GB"/>
              </w:rPr>
            </w:pPr>
            <w:r w:rsidRPr="006F5EA0">
              <w:rPr>
                <w:rFonts w:asciiTheme="minorHAnsi" w:hAnsiTheme="minorHAnsi" w:cstheme="minorHAnsi"/>
                <w:bCs/>
                <w:sz w:val="20"/>
                <w:szCs w:val="20"/>
                <w:lang w:val="en-GB"/>
              </w:rPr>
              <w:t>Source URL</w:t>
            </w:r>
          </w:p>
        </w:tc>
        <w:tc>
          <w:tcPr>
            <w:tcW w:w="7792" w:type="dxa"/>
            <w:vAlign w:val="center"/>
          </w:tcPr>
          <w:p w:rsidR="004722BE" w:rsidRPr="006F5EA0" w:rsidRDefault="001E05CD" w:rsidP="00166ECD">
            <w:pPr>
              <w:spacing w:before="120"/>
              <w:rPr>
                <w:rFonts w:asciiTheme="minorHAnsi" w:hAnsiTheme="minorHAnsi" w:cstheme="minorHAnsi"/>
                <w:color w:val="0000FF"/>
                <w:sz w:val="20"/>
                <w:szCs w:val="20"/>
                <w:lang w:val="en-GB"/>
              </w:rPr>
            </w:pPr>
            <w:hyperlink r:id="rId113" w:history="1">
              <w:r w:rsidR="004722BE" w:rsidRPr="006F5EA0">
                <w:rPr>
                  <w:rStyle w:val="Hyperlink"/>
                  <w:rFonts w:asciiTheme="minorHAnsi" w:hAnsiTheme="minorHAnsi" w:cstheme="minorHAnsi"/>
                  <w:sz w:val="20"/>
                  <w:szCs w:val="20"/>
                  <w:lang w:val="en-GB"/>
                </w:rPr>
                <w:t>https://www.cag.gov.in/sites/default/files/audit_report_files/Assam_Performance_Audit</w:t>
              </w:r>
            </w:hyperlink>
          </w:p>
          <w:p w:rsidR="004722BE" w:rsidRPr="006F5EA0" w:rsidRDefault="004722BE" w:rsidP="00166ECD">
            <w:pPr>
              <w:spacing w:after="120"/>
              <w:rPr>
                <w:rFonts w:asciiTheme="minorHAnsi" w:hAnsiTheme="minorHAnsi" w:cstheme="minorHAnsi"/>
                <w:color w:val="0000FF"/>
                <w:sz w:val="20"/>
                <w:szCs w:val="20"/>
                <w:lang w:val="en-GB"/>
              </w:rPr>
            </w:pPr>
            <w:r w:rsidRPr="006F5EA0">
              <w:rPr>
                <w:rFonts w:asciiTheme="minorHAnsi" w:hAnsiTheme="minorHAnsi" w:cstheme="minorHAnsi"/>
                <w:color w:val="0000FF"/>
                <w:sz w:val="20"/>
                <w:szCs w:val="20"/>
                <w:lang w:val="en-GB"/>
              </w:rPr>
              <w:t>_of_Environmental_Degradation_Report_3_2016.pdf</w:t>
            </w:r>
          </w:p>
        </w:tc>
      </w:tr>
    </w:tbl>
    <w:p w:rsidR="004722BE" w:rsidRDefault="004722BE" w:rsidP="00081A1A">
      <w:pPr>
        <w:jc w:val="both"/>
        <w:rPr>
          <w:sz w:val="24"/>
          <w:szCs w:val="24"/>
          <w:highlight w:val="lightGray"/>
          <w:lang w:val="en-GB"/>
        </w:rPr>
      </w:pPr>
    </w:p>
    <w:p w:rsidR="00F83884" w:rsidRDefault="00F83884" w:rsidP="00F83884">
      <w:pPr>
        <w:jc w:val="both"/>
        <w:rPr>
          <w:sz w:val="24"/>
          <w:szCs w:val="24"/>
          <w:highlight w:val="lightGray"/>
          <w:lang w:val="en-GB"/>
        </w:rPr>
      </w:pPr>
    </w:p>
    <w:tbl>
      <w:tblPr>
        <w:tblStyle w:val="TableGrid"/>
        <w:tblW w:w="9776" w:type="dxa"/>
        <w:tblLook w:val="04A0" w:firstRow="1" w:lastRow="0" w:firstColumn="1" w:lastColumn="0" w:noHBand="0" w:noVBand="1"/>
      </w:tblPr>
      <w:tblGrid>
        <w:gridCol w:w="1984"/>
        <w:gridCol w:w="7792"/>
      </w:tblGrid>
      <w:tr w:rsidR="004722BE" w:rsidRPr="00215C3C" w:rsidTr="008B703B">
        <w:tc>
          <w:tcPr>
            <w:tcW w:w="1984" w:type="dxa"/>
            <w:shd w:val="clear" w:color="auto" w:fill="DEEAF6" w:themeFill="accent1" w:themeFillTint="33"/>
            <w:vAlign w:val="center"/>
          </w:tcPr>
          <w:p w:rsidR="004722BE" w:rsidRPr="00166ECD" w:rsidRDefault="004722BE" w:rsidP="00166ECD">
            <w:pPr>
              <w:rPr>
                <w:rFonts w:asciiTheme="minorHAnsi" w:hAnsiTheme="minorHAnsi" w:cstheme="minorHAnsi"/>
                <w:bCs/>
                <w:sz w:val="20"/>
                <w:szCs w:val="20"/>
                <w:lang w:val="en-GB"/>
              </w:rPr>
            </w:pPr>
            <w:r w:rsidRPr="00166ECD">
              <w:rPr>
                <w:rFonts w:asciiTheme="minorHAnsi" w:hAnsiTheme="minorHAnsi" w:cstheme="minorHAnsi"/>
                <w:bCs/>
                <w:sz w:val="20"/>
                <w:szCs w:val="20"/>
                <w:lang w:val="en-GB"/>
              </w:rPr>
              <w:t>Title</w:t>
            </w:r>
          </w:p>
        </w:tc>
        <w:tc>
          <w:tcPr>
            <w:tcW w:w="7792" w:type="dxa"/>
            <w:shd w:val="clear" w:color="auto" w:fill="DEEAF6" w:themeFill="accent1" w:themeFillTint="33"/>
            <w:vAlign w:val="center"/>
          </w:tcPr>
          <w:p w:rsidR="004722BE" w:rsidRPr="00166ECD" w:rsidRDefault="004722BE" w:rsidP="00166ECD">
            <w:pPr>
              <w:rPr>
                <w:rFonts w:asciiTheme="minorHAnsi" w:hAnsiTheme="minorHAnsi" w:cstheme="minorHAnsi"/>
                <w:b/>
                <w:bCs/>
                <w:sz w:val="20"/>
                <w:szCs w:val="20"/>
                <w:lang w:val="en-GB"/>
              </w:rPr>
            </w:pPr>
            <w:r w:rsidRPr="00166ECD">
              <w:rPr>
                <w:rFonts w:asciiTheme="minorHAnsi" w:hAnsiTheme="minorHAnsi" w:cstheme="minorHAnsi"/>
                <w:b/>
                <w:bCs/>
                <w:sz w:val="20"/>
                <w:szCs w:val="20"/>
                <w:lang w:val="en-GB"/>
              </w:rPr>
              <w:t>Effectiveness of implementation of spatial planning on the Spatial Planning Agency and</w:t>
            </w:r>
          </w:p>
          <w:p w:rsidR="004722BE" w:rsidRPr="00166ECD" w:rsidRDefault="004722BE" w:rsidP="00166ECD">
            <w:pPr>
              <w:spacing w:before="120" w:after="120"/>
              <w:rPr>
                <w:rFonts w:asciiTheme="minorHAnsi" w:hAnsiTheme="minorHAnsi" w:cstheme="minorHAnsi"/>
                <w:b/>
                <w:bCs/>
                <w:sz w:val="20"/>
                <w:szCs w:val="20"/>
                <w:lang w:val="en-GB"/>
              </w:rPr>
            </w:pPr>
            <w:r w:rsidRPr="00166ECD">
              <w:rPr>
                <w:rFonts w:asciiTheme="minorHAnsi" w:hAnsiTheme="minorHAnsi" w:cstheme="minorHAnsi"/>
                <w:b/>
                <w:bCs/>
                <w:sz w:val="20"/>
                <w:szCs w:val="20"/>
                <w:lang w:val="en-GB"/>
              </w:rPr>
              <w:t>other relevant institutions in Jakarta</w:t>
            </w:r>
          </w:p>
        </w:tc>
      </w:tr>
      <w:tr w:rsidR="004722BE" w:rsidRPr="00215C3C" w:rsidTr="00166ECD">
        <w:tc>
          <w:tcPr>
            <w:tcW w:w="1984" w:type="dxa"/>
            <w:vAlign w:val="center"/>
          </w:tcPr>
          <w:p w:rsidR="004722BE" w:rsidRPr="00166ECD" w:rsidRDefault="004722BE" w:rsidP="00166ECD">
            <w:pPr>
              <w:rPr>
                <w:rFonts w:asciiTheme="minorHAnsi" w:hAnsiTheme="minorHAnsi" w:cstheme="minorHAnsi"/>
                <w:bCs/>
                <w:sz w:val="20"/>
                <w:szCs w:val="20"/>
                <w:lang w:val="en-GB"/>
              </w:rPr>
            </w:pPr>
            <w:r w:rsidRPr="00166ECD">
              <w:rPr>
                <w:rFonts w:asciiTheme="minorHAnsi" w:hAnsiTheme="minorHAnsi" w:cstheme="minorHAnsi"/>
                <w:bCs/>
                <w:sz w:val="20"/>
                <w:szCs w:val="20"/>
                <w:lang w:val="en-GB"/>
              </w:rPr>
              <w:t>Country and year of publication</w:t>
            </w:r>
          </w:p>
        </w:tc>
        <w:tc>
          <w:tcPr>
            <w:tcW w:w="7792" w:type="dxa"/>
            <w:vAlign w:val="center"/>
          </w:tcPr>
          <w:p w:rsidR="004722BE" w:rsidRPr="00166ECD" w:rsidRDefault="004722BE" w:rsidP="00166ECD">
            <w:pPr>
              <w:rPr>
                <w:rFonts w:asciiTheme="minorHAnsi" w:hAnsiTheme="minorHAnsi" w:cstheme="minorHAnsi"/>
                <w:sz w:val="20"/>
                <w:szCs w:val="20"/>
                <w:lang w:val="en-GB"/>
              </w:rPr>
            </w:pPr>
            <w:r w:rsidRPr="00166ECD">
              <w:rPr>
                <w:rFonts w:asciiTheme="minorHAnsi" w:hAnsiTheme="minorHAnsi" w:cstheme="minorHAnsi"/>
                <w:sz w:val="20"/>
                <w:szCs w:val="20"/>
                <w:lang w:val="en-GB"/>
              </w:rPr>
              <w:t>Indonesia, 2016</w:t>
            </w:r>
          </w:p>
        </w:tc>
      </w:tr>
      <w:tr w:rsidR="004722BE" w:rsidRPr="00215C3C" w:rsidTr="00166ECD">
        <w:tc>
          <w:tcPr>
            <w:tcW w:w="1984" w:type="dxa"/>
            <w:vAlign w:val="center"/>
          </w:tcPr>
          <w:p w:rsidR="004722BE" w:rsidRPr="00166ECD" w:rsidRDefault="004722BE" w:rsidP="00166ECD">
            <w:pPr>
              <w:rPr>
                <w:rFonts w:asciiTheme="minorHAnsi" w:hAnsiTheme="minorHAnsi" w:cstheme="minorHAnsi"/>
                <w:bCs/>
                <w:sz w:val="20"/>
                <w:szCs w:val="20"/>
                <w:lang w:val="en-GB"/>
              </w:rPr>
            </w:pPr>
            <w:r w:rsidRPr="00166ECD">
              <w:rPr>
                <w:rFonts w:asciiTheme="minorHAnsi" w:hAnsiTheme="minorHAnsi" w:cstheme="minorHAnsi"/>
                <w:bCs/>
                <w:sz w:val="20"/>
                <w:szCs w:val="20"/>
                <w:lang w:val="en-GB"/>
              </w:rPr>
              <w:t>Type of audit</w:t>
            </w:r>
          </w:p>
        </w:tc>
        <w:tc>
          <w:tcPr>
            <w:tcW w:w="7792" w:type="dxa"/>
            <w:vAlign w:val="center"/>
          </w:tcPr>
          <w:p w:rsidR="004722BE" w:rsidRPr="00166ECD" w:rsidRDefault="004722BE" w:rsidP="00166ECD">
            <w:pPr>
              <w:spacing w:before="120" w:after="120"/>
              <w:rPr>
                <w:rFonts w:asciiTheme="minorHAnsi" w:hAnsiTheme="minorHAnsi" w:cstheme="minorHAnsi"/>
                <w:sz w:val="20"/>
                <w:szCs w:val="20"/>
                <w:highlight w:val="yellow"/>
                <w:lang w:val="en-GB"/>
              </w:rPr>
            </w:pPr>
            <w:r w:rsidRPr="00166ECD">
              <w:rPr>
                <w:rFonts w:asciiTheme="minorHAnsi" w:hAnsiTheme="minorHAnsi" w:cstheme="minorHAnsi"/>
                <w:sz w:val="20"/>
                <w:szCs w:val="20"/>
                <w:lang w:val="en-GB"/>
              </w:rPr>
              <w:t xml:space="preserve">Performance audit </w:t>
            </w:r>
          </w:p>
        </w:tc>
      </w:tr>
      <w:tr w:rsidR="004722BE" w:rsidRPr="00215C3C" w:rsidTr="00166ECD">
        <w:tc>
          <w:tcPr>
            <w:tcW w:w="1984" w:type="dxa"/>
            <w:vAlign w:val="center"/>
          </w:tcPr>
          <w:p w:rsidR="004722BE" w:rsidRPr="00166ECD" w:rsidRDefault="004722BE" w:rsidP="00166ECD">
            <w:pPr>
              <w:rPr>
                <w:rFonts w:asciiTheme="minorHAnsi" w:hAnsiTheme="minorHAnsi" w:cstheme="minorHAnsi"/>
                <w:bCs/>
                <w:sz w:val="20"/>
                <w:szCs w:val="20"/>
                <w:lang w:val="en-GB"/>
              </w:rPr>
            </w:pPr>
            <w:r w:rsidRPr="00166ECD">
              <w:rPr>
                <w:rFonts w:asciiTheme="minorHAnsi" w:hAnsiTheme="minorHAnsi" w:cstheme="minorHAnsi"/>
                <w:bCs/>
                <w:sz w:val="20"/>
                <w:szCs w:val="20"/>
                <w:lang w:val="en-GB"/>
              </w:rPr>
              <w:t>Audit objective</w:t>
            </w:r>
          </w:p>
        </w:tc>
        <w:tc>
          <w:tcPr>
            <w:tcW w:w="7792" w:type="dxa"/>
            <w:vAlign w:val="center"/>
          </w:tcPr>
          <w:p w:rsidR="004722BE" w:rsidRPr="00166ECD" w:rsidRDefault="004722BE" w:rsidP="00166ECD">
            <w:pPr>
              <w:spacing w:before="120" w:after="120"/>
              <w:jc w:val="both"/>
              <w:rPr>
                <w:rFonts w:asciiTheme="minorHAnsi" w:hAnsiTheme="minorHAnsi" w:cstheme="minorHAnsi"/>
                <w:sz w:val="20"/>
                <w:szCs w:val="20"/>
                <w:highlight w:val="yellow"/>
                <w:lang w:val="en-GB"/>
              </w:rPr>
            </w:pPr>
            <w:r w:rsidRPr="00166ECD">
              <w:rPr>
                <w:rFonts w:asciiTheme="minorHAnsi" w:hAnsiTheme="minorHAnsi" w:cstheme="minorHAnsi"/>
                <w:sz w:val="20"/>
                <w:szCs w:val="20"/>
                <w:lang w:val="en-GB"/>
              </w:rPr>
              <w:t xml:space="preserve">The aim of the audit was to assess the effectiveness of the implementation of city spatial planning in creating the sustainable development of DKI Jakarta Province, in the aspect of urban spatial planning policy, institutional, administration and resources, the use and control of urban space and monitoring and evaluation of urban spatial planning. </w:t>
            </w:r>
          </w:p>
        </w:tc>
      </w:tr>
      <w:tr w:rsidR="004722BE" w:rsidRPr="00215C3C" w:rsidTr="00166ECD">
        <w:tc>
          <w:tcPr>
            <w:tcW w:w="1984" w:type="dxa"/>
            <w:vAlign w:val="center"/>
          </w:tcPr>
          <w:p w:rsidR="004722BE" w:rsidRPr="00166ECD" w:rsidRDefault="004722BE" w:rsidP="00166ECD">
            <w:pPr>
              <w:rPr>
                <w:rFonts w:asciiTheme="minorHAnsi" w:hAnsiTheme="minorHAnsi" w:cstheme="minorHAnsi"/>
                <w:bCs/>
                <w:sz w:val="20"/>
                <w:szCs w:val="20"/>
                <w:lang w:val="en-GB"/>
              </w:rPr>
            </w:pPr>
            <w:r w:rsidRPr="00166ECD">
              <w:rPr>
                <w:rFonts w:asciiTheme="minorHAnsi" w:hAnsiTheme="minorHAnsi" w:cstheme="minorHAnsi"/>
                <w:bCs/>
                <w:sz w:val="20"/>
                <w:szCs w:val="20"/>
                <w:lang w:val="en-GB"/>
              </w:rPr>
              <w:t>Audit scope</w:t>
            </w:r>
          </w:p>
        </w:tc>
        <w:tc>
          <w:tcPr>
            <w:tcW w:w="7792" w:type="dxa"/>
            <w:vAlign w:val="center"/>
          </w:tcPr>
          <w:p w:rsidR="004722BE" w:rsidRPr="00166ECD" w:rsidRDefault="004722BE" w:rsidP="00166ECD">
            <w:pPr>
              <w:spacing w:before="120"/>
              <w:jc w:val="both"/>
              <w:rPr>
                <w:rFonts w:asciiTheme="minorHAnsi" w:hAnsiTheme="minorHAnsi" w:cstheme="minorHAnsi"/>
                <w:sz w:val="20"/>
                <w:szCs w:val="20"/>
                <w:lang w:val="en-GB"/>
              </w:rPr>
            </w:pPr>
            <w:r w:rsidRPr="00166ECD">
              <w:rPr>
                <w:rFonts w:asciiTheme="minorHAnsi" w:hAnsiTheme="minorHAnsi" w:cstheme="minorHAnsi"/>
                <w:sz w:val="20"/>
                <w:szCs w:val="20"/>
                <w:lang w:val="en-GB"/>
              </w:rPr>
              <w:t xml:space="preserve">Performance audit on the implementation of urban spatial planning in DKI Jakarta Province year 2015 and first semester 2016 were limited to the following: </w:t>
            </w:r>
          </w:p>
          <w:p w:rsidR="004722BE" w:rsidRPr="00166ECD" w:rsidRDefault="004722BE" w:rsidP="00714188">
            <w:pPr>
              <w:pStyle w:val="ListParagraph"/>
              <w:numPr>
                <w:ilvl w:val="0"/>
                <w:numId w:val="40"/>
              </w:numPr>
              <w:jc w:val="both"/>
              <w:rPr>
                <w:rFonts w:asciiTheme="minorHAnsi" w:hAnsiTheme="minorHAnsi" w:cstheme="minorHAnsi"/>
                <w:sz w:val="20"/>
                <w:szCs w:val="20"/>
                <w:lang w:val="en-GB"/>
              </w:rPr>
            </w:pPr>
            <w:r w:rsidRPr="00166ECD">
              <w:rPr>
                <w:rFonts w:asciiTheme="minorHAnsi" w:hAnsiTheme="minorHAnsi" w:cstheme="minorHAnsi"/>
                <w:sz w:val="20"/>
                <w:szCs w:val="20"/>
                <w:lang w:val="en-GB"/>
              </w:rPr>
              <w:t>The audit was not directed to assess the success or failure of the regional government in do the spatial planning of the city. The conclusions shall be focused more on the aspects of governance that should be improved by the regional government in the implementation of urban spatial planning;</w:t>
            </w:r>
          </w:p>
          <w:p w:rsidR="004722BE" w:rsidRPr="00166ECD" w:rsidRDefault="004722BE" w:rsidP="00714188">
            <w:pPr>
              <w:pStyle w:val="ListParagraph"/>
              <w:numPr>
                <w:ilvl w:val="0"/>
                <w:numId w:val="40"/>
              </w:numPr>
              <w:jc w:val="both"/>
              <w:rPr>
                <w:rFonts w:asciiTheme="minorHAnsi" w:hAnsiTheme="minorHAnsi" w:cstheme="minorHAnsi"/>
                <w:sz w:val="20"/>
                <w:szCs w:val="20"/>
                <w:lang w:val="en-GB"/>
              </w:rPr>
            </w:pPr>
            <w:r w:rsidRPr="00166ECD">
              <w:rPr>
                <w:rFonts w:asciiTheme="minorHAnsi" w:hAnsiTheme="minorHAnsi" w:cstheme="minorHAnsi"/>
                <w:sz w:val="20"/>
                <w:szCs w:val="20"/>
                <w:lang w:val="en-GB"/>
              </w:rPr>
              <w:t>This performance audit was carried out on the spatial planning of DKI Jakarta Province;</w:t>
            </w:r>
          </w:p>
          <w:p w:rsidR="00166ECD" w:rsidRDefault="004722BE" w:rsidP="00714188">
            <w:pPr>
              <w:pStyle w:val="ListParagraph"/>
              <w:numPr>
                <w:ilvl w:val="0"/>
                <w:numId w:val="40"/>
              </w:numPr>
              <w:jc w:val="both"/>
              <w:rPr>
                <w:rFonts w:asciiTheme="minorHAnsi" w:hAnsiTheme="minorHAnsi" w:cstheme="minorHAnsi"/>
                <w:sz w:val="20"/>
                <w:szCs w:val="20"/>
                <w:lang w:val="en-GB"/>
              </w:rPr>
            </w:pPr>
            <w:r w:rsidRPr="00166ECD">
              <w:rPr>
                <w:rFonts w:asciiTheme="minorHAnsi" w:hAnsiTheme="minorHAnsi" w:cstheme="minorHAnsi"/>
                <w:sz w:val="20"/>
                <w:szCs w:val="20"/>
                <w:lang w:val="en-GB"/>
              </w:rPr>
              <w:t>Entities to be audited were focused on Spatial Planning Agency, Development Planning Agency at Sub-National level, Agency of Parks and Funeral Service, Bureau of City Planning and Environment, and Integrated One-Stop Service Agency in Jakarta;</w:t>
            </w:r>
          </w:p>
          <w:p w:rsidR="004722BE" w:rsidRPr="00166ECD" w:rsidRDefault="004722BE" w:rsidP="00714188">
            <w:pPr>
              <w:pStyle w:val="ListParagraph"/>
              <w:numPr>
                <w:ilvl w:val="0"/>
                <w:numId w:val="40"/>
              </w:numPr>
              <w:spacing w:after="120"/>
              <w:ind w:left="714" w:hanging="357"/>
              <w:contextualSpacing w:val="0"/>
              <w:jc w:val="both"/>
              <w:rPr>
                <w:rFonts w:asciiTheme="minorHAnsi" w:hAnsiTheme="minorHAnsi" w:cstheme="minorHAnsi"/>
                <w:sz w:val="20"/>
                <w:szCs w:val="20"/>
                <w:lang w:val="en-GB"/>
              </w:rPr>
            </w:pPr>
            <w:r w:rsidRPr="00166ECD">
              <w:rPr>
                <w:rFonts w:asciiTheme="minorHAnsi" w:hAnsiTheme="minorHAnsi" w:cstheme="minorHAnsi"/>
                <w:sz w:val="20"/>
                <w:szCs w:val="20"/>
                <w:lang w:val="en-GB"/>
              </w:rPr>
              <w:t>The audit also focused on the land use permit and building construction permit.</w:t>
            </w:r>
          </w:p>
        </w:tc>
      </w:tr>
      <w:tr w:rsidR="004722BE" w:rsidRPr="00215C3C" w:rsidTr="00166ECD">
        <w:tc>
          <w:tcPr>
            <w:tcW w:w="1984" w:type="dxa"/>
            <w:vAlign w:val="center"/>
          </w:tcPr>
          <w:p w:rsidR="004722BE" w:rsidRPr="00166ECD" w:rsidRDefault="004722BE" w:rsidP="00166ECD">
            <w:pPr>
              <w:rPr>
                <w:rFonts w:asciiTheme="minorHAnsi" w:hAnsiTheme="minorHAnsi" w:cstheme="minorHAnsi"/>
                <w:bCs/>
                <w:sz w:val="20"/>
                <w:szCs w:val="20"/>
                <w:lang w:val="en-GB"/>
              </w:rPr>
            </w:pPr>
            <w:r w:rsidRPr="00166ECD">
              <w:rPr>
                <w:rFonts w:asciiTheme="minorHAnsi" w:hAnsiTheme="minorHAnsi" w:cstheme="minorHAnsi"/>
                <w:bCs/>
                <w:sz w:val="20"/>
                <w:szCs w:val="20"/>
                <w:lang w:val="en-GB"/>
              </w:rPr>
              <w:t>Audit criteria</w:t>
            </w:r>
          </w:p>
        </w:tc>
        <w:tc>
          <w:tcPr>
            <w:tcW w:w="7792" w:type="dxa"/>
            <w:vAlign w:val="center"/>
          </w:tcPr>
          <w:p w:rsidR="004722BE" w:rsidRPr="00166ECD" w:rsidRDefault="004722BE" w:rsidP="00166ECD">
            <w:pPr>
              <w:spacing w:before="120"/>
              <w:jc w:val="both"/>
              <w:rPr>
                <w:rFonts w:asciiTheme="minorHAnsi" w:hAnsiTheme="minorHAnsi" w:cstheme="minorHAnsi"/>
                <w:sz w:val="20"/>
                <w:szCs w:val="20"/>
                <w:lang w:val="en-GB"/>
              </w:rPr>
            </w:pPr>
            <w:r w:rsidRPr="00166ECD">
              <w:rPr>
                <w:rFonts w:asciiTheme="minorHAnsi" w:hAnsiTheme="minorHAnsi" w:cstheme="minorHAnsi"/>
                <w:sz w:val="20"/>
                <w:szCs w:val="20"/>
                <w:lang w:val="en-GB"/>
              </w:rPr>
              <w:t>Audit criteria used to achieve objectives of this audit was developed based on the BPK identification results at the time of understanding the auditee at the preliminary audit. The criteria used criteria of good management practices that had been previously communicated and approved by the auditee. The main criteria of the audit were related to:</w:t>
            </w:r>
          </w:p>
          <w:p w:rsidR="004722BE" w:rsidRPr="007F36B6" w:rsidRDefault="004722BE" w:rsidP="00714188">
            <w:pPr>
              <w:pStyle w:val="ListParagraph"/>
              <w:numPr>
                <w:ilvl w:val="0"/>
                <w:numId w:val="41"/>
              </w:numPr>
              <w:jc w:val="both"/>
              <w:rPr>
                <w:rFonts w:asciiTheme="minorHAnsi" w:hAnsiTheme="minorHAnsi" w:cstheme="minorHAnsi"/>
                <w:sz w:val="20"/>
                <w:szCs w:val="20"/>
                <w:lang w:val="en-GB"/>
              </w:rPr>
            </w:pPr>
            <w:r w:rsidRPr="007F36B6">
              <w:rPr>
                <w:rFonts w:asciiTheme="minorHAnsi" w:hAnsiTheme="minorHAnsi" w:cstheme="minorHAnsi"/>
                <w:sz w:val="20"/>
                <w:szCs w:val="20"/>
                <w:lang w:val="en-GB"/>
              </w:rPr>
              <w:t>Policy of urban spatial planning;</w:t>
            </w:r>
          </w:p>
          <w:p w:rsidR="004722BE" w:rsidRPr="007F36B6" w:rsidRDefault="004722BE" w:rsidP="00714188">
            <w:pPr>
              <w:pStyle w:val="ListParagraph"/>
              <w:numPr>
                <w:ilvl w:val="0"/>
                <w:numId w:val="41"/>
              </w:numPr>
              <w:jc w:val="both"/>
              <w:rPr>
                <w:rFonts w:asciiTheme="minorHAnsi" w:hAnsiTheme="minorHAnsi" w:cstheme="minorHAnsi"/>
                <w:sz w:val="20"/>
                <w:szCs w:val="20"/>
                <w:lang w:val="en-GB"/>
              </w:rPr>
            </w:pPr>
            <w:r w:rsidRPr="007F36B6">
              <w:rPr>
                <w:rFonts w:asciiTheme="minorHAnsi" w:hAnsiTheme="minorHAnsi" w:cstheme="minorHAnsi"/>
                <w:sz w:val="20"/>
                <w:szCs w:val="20"/>
                <w:lang w:val="en-GB"/>
              </w:rPr>
              <w:t>Supporting of adequate institutional elements, governance and resources;</w:t>
            </w:r>
          </w:p>
          <w:p w:rsidR="007F36B6" w:rsidRDefault="004722BE" w:rsidP="00714188">
            <w:pPr>
              <w:pStyle w:val="ListParagraph"/>
              <w:numPr>
                <w:ilvl w:val="0"/>
                <w:numId w:val="41"/>
              </w:numPr>
              <w:jc w:val="both"/>
              <w:rPr>
                <w:rFonts w:asciiTheme="minorHAnsi" w:hAnsiTheme="minorHAnsi" w:cstheme="minorHAnsi"/>
                <w:sz w:val="20"/>
                <w:szCs w:val="20"/>
                <w:lang w:val="en-GB"/>
              </w:rPr>
            </w:pPr>
            <w:r w:rsidRPr="007F36B6">
              <w:rPr>
                <w:rFonts w:asciiTheme="minorHAnsi" w:hAnsiTheme="minorHAnsi" w:cstheme="minorHAnsi"/>
                <w:sz w:val="20"/>
                <w:szCs w:val="20"/>
                <w:lang w:val="en-GB"/>
              </w:rPr>
              <w:t>Implementation of the use and control of land use; and</w:t>
            </w:r>
          </w:p>
          <w:p w:rsidR="004722BE" w:rsidRPr="007F36B6" w:rsidRDefault="004722BE" w:rsidP="00714188">
            <w:pPr>
              <w:pStyle w:val="ListParagraph"/>
              <w:numPr>
                <w:ilvl w:val="0"/>
                <w:numId w:val="41"/>
              </w:numPr>
              <w:spacing w:after="120"/>
              <w:ind w:left="714" w:hanging="357"/>
              <w:contextualSpacing w:val="0"/>
              <w:jc w:val="both"/>
              <w:rPr>
                <w:rFonts w:asciiTheme="minorHAnsi" w:hAnsiTheme="minorHAnsi" w:cstheme="minorHAnsi"/>
                <w:sz w:val="20"/>
                <w:szCs w:val="20"/>
                <w:lang w:val="en-GB"/>
              </w:rPr>
            </w:pPr>
            <w:r w:rsidRPr="007F36B6">
              <w:rPr>
                <w:rFonts w:asciiTheme="minorHAnsi" w:hAnsiTheme="minorHAnsi" w:cstheme="minorHAnsi"/>
                <w:sz w:val="20"/>
                <w:szCs w:val="20"/>
                <w:lang w:val="en-GB"/>
              </w:rPr>
              <w:t>Monitoring and evaluation of urban spatial planning.</w:t>
            </w:r>
          </w:p>
        </w:tc>
      </w:tr>
      <w:tr w:rsidR="004722BE" w:rsidRPr="00215C3C" w:rsidTr="00166ECD">
        <w:tc>
          <w:tcPr>
            <w:tcW w:w="1984" w:type="dxa"/>
            <w:vAlign w:val="center"/>
          </w:tcPr>
          <w:p w:rsidR="004722BE" w:rsidRPr="00166ECD" w:rsidRDefault="004722BE" w:rsidP="00166ECD">
            <w:pPr>
              <w:rPr>
                <w:rFonts w:asciiTheme="minorHAnsi" w:hAnsiTheme="minorHAnsi" w:cstheme="minorHAnsi"/>
                <w:bCs/>
                <w:sz w:val="20"/>
                <w:szCs w:val="20"/>
                <w:lang w:val="en-GB"/>
              </w:rPr>
            </w:pPr>
            <w:r w:rsidRPr="00166ECD">
              <w:rPr>
                <w:rFonts w:asciiTheme="minorHAnsi" w:hAnsiTheme="minorHAnsi" w:cstheme="minorHAnsi"/>
                <w:bCs/>
                <w:sz w:val="20"/>
                <w:szCs w:val="20"/>
                <w:lang w:val="en-GB"/>
              </w:rPr>
              <w:t>Methods used</w:t>
            </w:r>
          </w:p>
        </w:tc>
        <w:tc>
          <w:tcPr>
            <w:tcW w:w="7792" w:type="dxa"/>
            <w:vAlign w:val="center"/>
          </w:tcPr>
          <w:p w:rsidR="004722BE" w:rsidRPr="00166ECD" w:rsidRDefault="004722BE" w:rsidP="007F36B6">
            <w:pPr>
              <w:spacing w:before="120"/>
              <w:jc w:val="both"/>
              <w:rPr>
                <w:rFonts w:asciiTheme="minorHAnsi" w:hAnsiTheme="minorHAnsi" w:cstheme="minorHAnsi"/>
                <w:sz w:val="20"/>
                <w:szCs w:val="20"/>
                <w:lang w:val="en-GB"/>
              </w:rPr>
            </w:pPr>
            <w:r w:rsidRPr="00166ECD">
              <w:rPr>
                <w:rFonts w:asciiTheme="minorHAnsi" w:hAnsiTheme="minorHAnsi" w:cstheme="minorHAnsi"/>
                <w:sz w:val="20"/>
                <w:szCs w:val="20"/>
                <w:lang w:val="en-GB"/>
              </w:rPr>
              <w:t>The audit was conducted based on the methods that had been set forth in the State Financial</w:t>
            </w:r>
          </w:p>
          <w:p w:rsidR="004722BE" w:rsidRPr="00166ECD" w:rsidRDefault="004722BE" w:rsidP="00166ECD">
            <w:pPr>
              <w:jc w:val="both"/>
              <w:rPr>
                <w:rFonts w:asciiTheme="minorHAnsi" w:hAnsiTheme="minorHAnsi" w:cstheme="minorHAnsi"/>
                <w:sz w:val="20"/>
                <w:szCs w:val="20"/>
                <w:lang w:val="en-GB"/>
              </w:rPr>
            </w:pPr>
            <w:r w:rsidRPr="00166ECD">
              <w:rPr>
                <w:rFonts w:asciiTheme="minorHAnsi" w:hAnsiTheme="minorHAnsi" w:cstheme="minorHAnsi"/>
                <w:sz w:val="20"/>
                <w:szCs w:val="20"/>
                <w:lang w:val="en-GB"/>
              </w:rPr>
              <w:t>Audit Standards and the Performance Audit Guidelines of BPK which included the following</w:t>
            </w:r>
          </w:p>
          <w:p w:rsidR="004722BE" w:rsidRPr="00166ECD" w:rsidRDefault="004722BE" w:rsidP="00166ECD">
            <w:pPr>
              <w:jc w:val="both"/>
              <w:rPr>
                <w:rFonts w:asciiTheme="minorHAnsi" w:hAnsiTheme="minorHAnsi" w:cstheme="minorHAnsi"/>
                <w:sz w:val="20"/>
                <w:szCs w:val="20"/>
                <w:lang w:val="en-GB"/>
              </w:rPr>
            </w:pPr>
            <w:r w:rsidRPr="00166ECD">
              <w:rPr>
                <w:rFonts w:asciiTheme="minorHAnsi" w:hAnsiTheme="minorHAnsi" w:cstheme="minorHAnsi"/>
                <w:sz w:val="20"/>
                <w:szCs w:val="20"/>
                <w:lang w:val="en-GB"/>
              </w:rPr>
              <w:t xml:space="preserve">approaches: </w:t>
            </w:r>
          </w:p>
          <w:p w:rsidR="004722BE" w:rsidRPr="007F36B6" w:rsidRDefault="004722BE" w:rsidP="00714188">
            <w:pPr>
              <w:pStyle w:val="ListParagraph"/>
              <w:numPr>
                <w:ilvl w:val="0"/>
                <w:numId w:val="42"/>
              </w:numPr>
              <w:jc w:val="both"/>
              <w:rPr>
                <w:rFonts w:asciiTheme="minorHAnsi" w:hAnsiTheme="minorHAnsi" w:cstheme="minorHAnsi"/>
                <w:sz w:val="20"/>
                <w:szCs w:val="20"/>
                <w:lang w:val="en-GB"/>
              </w:rPr>
            </w:pPr>
            <w:r w:rsidRPr="007F36B6">
              <w:rPr>
                <w:rFonts w:asciiTheme="minorHAnsi" w:hAnsiTheme="minorHAnsi" w:cstheme="minorHAnsi"/>
                <w:sz w:val="20"/>
                <w:szCs w:val="20"/>
                <w:lang w:val="en-GB"/>
              </w:rPr>
              <w:t>Audit criteria used good management practices that had been previously communicated and approved by auditee;</w:t>
            </w:r>
          </w:p>
          <w:p w:rsidR="004722BE" w:rsidRPr="007F36B6" w:rsidRDefault="004722BE" w:rsidP="00714188">
            <w:pPr>
              <w:pStyle w:val="ListParagraph"/>
              <w:numPr>
                <w:ilvl w:val="0"/>
                <w:numId w:val="42"/>
              </w:numPr>
              <w:jc w:val="both"/>
              <w:rPr>
                <w:rFonts w:asciiTheme="minorHAnsi" w:hAnsiTheme="minorHAnsi" w:cstheme="minorHAnsi"/>
                <w:sz w:val="20"/>
                <w:szCs w:val="20"/>
                <w:lang w:val="en-GB"/>
              </w:rPr>
            </w:pPr>
            <w:r w:rsidRPr="007F36B6">
              <w:rPr>
                <w:rFonts w:asciiTheme="minorHAnsi" w:hAnsiTheme="minorHAnsi" w:cstheme="minorHAnsi"/>
                <w:sz w:val="20"/>
                <w:szCs w:val="20"/>
                <w:lang w:val="en-GB"/>
              </w:rPr>
              <w:t>Key areas were determined by considering four aspects, namely management risk, impact, auditability, and significance;</w:t>
            </w:r>
          </w:p>
          <w:p w:rsidR="004722BE" w:rsidRPr="007F36B6" w:rsidRDefault="004722BE" w:rsidP="00714188">
            <w:pPr>
              <w:pStyle w:val="ListParagraph"/>
              <w:numPr>
                <w:ilvl w:val="0"/>
                <w:numId w:val="42"/>
              </w:numPr>
              <w:jc w:val="both"/>
              <w:rPr>
                <w:rFonts w:asciiTheme="minorHAnsi" w:hAnsiTheme="minorHAnsi" w:cstheme="minorHAnsi"/>
                <w:sz w:val="20"/>
                <w:szCs w:val="20"/>
                <w:lang w:val="en-GB"/>
              </w:rPr>
            </w:pPr>
            <w:r w:rsidRPr="007F36B6">
              <w:rPr>
                <w:rFonts w:asciiTheme="minorHAnsi" w:hAnsiTheme="minorHAnsi" w:cstheme="minorHAnsi"/>
                <w:sz w:val="20"/>
                <w:szCs w:val="20"/>
                <w:lang w:val="en-GB"/>
              </w:rPr>
              <w:t>Audit techniques were developed to obtain and test audit evidence, including review of documents, observation and interview/confirmation in accordance with the objectives and criteria of the audit;</w:t>
            </w:r>
          </w:p>
          <w:p w:rsidR="007F36B6" w:rsidRDefault="004722BE" w:rsidP="00714188">
            <w:pPr>
              <w:pStyle w:val="ListParagraph"/>
              <w:numPr>
                <w:ilvl w:val="0"/>
                <w:numId w:val="42"/>
              </w:numPr>
              <w:jc w:val="both"/>
              <w:rPr>
                <w:rFonts w:asciiTheme="minorHAnsi" w:hAnsiTheme="minorHAnsi" w:cstheme="minorHAnsi"/>
                <w:sz w:val="20"/>
                <w:szCs w:val="20"/>
                <w:lang w:val="en-GB"/>
              </w:rPr>
            </w:pPr>
            <w:r w:rsidRPr="007F36B6">
              <w:rPr>
                <w:rFonts w:asciiTheme="minorHAnsi" w:hAnsiTheme="minorHAnsi" w:cstheme="minorHAnsi"/>
                <w:sz w:val="20"/>
                <w:szCs w:val="20"/>
                <w:lang w:val="en-GB"/>
              </w:rPr>
              <w:t>The method of selecting samples was performed by taking into account costs and effectiveness in certain situations. The approach that was used required professional judgment of the auditor in planning, selection and evaluation of sample results as well as in linking audit evidence generated from the sample with other evidence in making conclusion;</w:t>
            </w:r>
          </w:p>
          <w:p w:rsidR="004722BE" w:rsidRPr="007F36B6" w:rsidRDefault="004722BE" w:rsidP="00714188">
            <w:pPr>
              <w:pStyle w:val="ListParagraph"/>
              <w:numPr>
                <w:ilvl w:val="0"/>
                <w:numId w:val="42"/>
              </w:numPr>
              <w:spacing w:after="120"/>
              <w:ind w:left="714" w:hanging="357"/>
              <w:contextualSpacing w:val="0"/>
              <w:jc w:val="both"/>
              <w:rPr>
                <w:rFonts w:asciiTheme="minorHAnsi" w:hAnsiTheme="minorHAnsi" w:cstheme="minorHAnsi"/>
                <w:sz w:val="20"/>
                <w:szCs w:val="20"/>
                <w:lang w:val="en-GB"/>
              </w:rPr>
            </w:pPr>
            <w:r w:rsidRPr="007F36B6">
              <w:rPr>
                <w:rFonts w:asciiTheme="minorHAnsi" w:hAnsiTheme="minorHAnsi" w:cstheme="minorHAnsi"/>
                <w:sz w:val="20"/>
                <w:szCs w:val="20"/>
                <w:lang w:val="en-GB"/>
              </w:rPr>
              <w:t>The conclusion of this performance audit was based on descriptive qualitative approaches with the method of causal reasoning (causality) per main criteria. With causality reasoning, conclusions were formulated based on significant findings which can be either positive achievements or weaknesses.</w:t>
            </w:r>
          </w:p>
        </w:tc>
      </w:tr>
      <w:tr w:rsidR="004722BE" w:rsidRPr="00215C3C" w:rsidTr="00166ECD">
        <w:tc>
          <w:tcPr>
            <w:tcW w:w="1984" w:type="dxa"/>
            <w:vAlign w:val="center"/>
          </w:tcPr>
          <w:p w:rsidR="004722BE" w:rsidRPr="00166ECD" w:rsidRDefault="004722BE" w:rsidP="00166ECD">
            <w:pPr>
              <w:rPr>
                <w:rFonts w:asciiTheme="minorHAnsi" w:hAnsiTheme="minorHAnsi" w:cstheme="minorHAnsi"/>
                <w:bCs/>
                <w:sz w:val="20"/>
                <w:szCs w:val="20"/>
                <w:lang w:val="en-GB"/>
              </w:rPr>
            </w:pPr>
            <w:r w:rsidRPr="00166ECD">
              <w:rPr>
                <w:rFonts w:asciiTheme="minorHAnsi" w:hAnsiTheme="minorHAnsi" w:cstheme="minorHAnsi"/>
                <w:bCs/>
                <w:sz w:val="20"/>
                <w:szCs w:val="20"/>
                <w:lang w:val="en-GB"/>
              </w:rPr>
              <w:t>Findings</w:t>
            </w:r>
          </w:p>
        </w:tc>
        <w:tc>
          <w:tcPr>
            <w:tcW w:w="7792" w:type="dxa"/>
            <w:vAlign w:val="center"/>
          </w:tcPr>
          <w:p w:rsidR="004722BE" w:rsidRPr="00166ECD" w:rsidRDefault="004722BE" w:rsidP="007F36B6">
            <w:pPr>
              <w:spacing w:before="120"/>
              <w:jc w:val="both"/>
              <w:rPr>
                <w:rFonts w:asciiTheme="minorHAnsi" w:hAnsiTheme="minorHAnsi" w:cstheme="minorHAnsi"/>
                <w:sz w:val="20"/>
                <w:szCs w:val="20"/>
                <w:lang w:val="en-GB"/>
              </w:rPr>
            </w:pPr>
            <w:r w:rsidRPr="00166ECD">
              <w:rPr>
                <w:rFonts w:asciiTheme="minorHAnsi" w:hAnsiTheme="minorHAnsi" w:cstheme="minorHAnsi"/>
                <w:sz w:val="20"/>
                <w:szCs w:val="20"/>
                <w:lang w:val="en-GB"/>
              </w:rPr>
              <w:t>Provincial Government of DKI Jakarta had made the following efforts in implementing the spatial planning to create sustainable development:</w:t>
            </w:r>
          </w:p>
          <w:p w:rsidR="004722BE" w:rsidRPr="007F36B6" w:rsidRDefault="004722BE" w:rsidP="00714188">
            <w:pPr>
              <w:pStyle w:val="ListParagraph"/>
              <w:numPr>
                <w:ilvl w:val="0"/>
                <w:numId w:val="43"/>
              </w:numPr>
              <w:jc w:val="both"/>
              <w:rPr>
                <w:rFonts w:asciiTheme="minorHAnsi" w:hAnsiTheme="minorHAnsi" w:cstheme="minorHAnsi"/>
                <w:sz w:val="20"/>
                <w:szCs w:val="20"/>
                <w:lang w:val="en-GB"/>
              </w:rPr>
            </w:pPr>
            <w:r w:rsidRPr="007F36B6">
              <w:rPr>
                <w:rFonts w:asciiTheme="minorHAnsi" w:hAnsiTheme="minorHAnsi" w:cstheme="minorHAnsi"/>
                <w:sz w:val="20"/>
                <w:szCs w:val="20"/>
                <w:lang w:val="en-GB"/>
              </w:rPr>
              <w:t>Provincial Government of DKI Jakarta already had long term planning as mandated in Law Number 26 Year 2007 on Spatial Planning and Government Regulation Number 15 Year 2010 on the Implementation of Spatial Planning by compiling and establishing spatial planning, detail spatial planning and zoning regulations. Agencies related to spatial planning had also drawn up a medium term strategic plan for 5 years and annual plan;</w:t>
            </w:r>
          </w:p>
          <w:p w:rsidR="004722BE" w:rsidRPr="007F36B6" w:rsidRDefault="004722BE" w:rsidP="00714188">
            <w:pPr>
              <w:pStyle w:val="ListParagraph"/>
              <w:numPr>
                <w:ilvl w:val="0"/>
                <w:numId w:val="43"/>
              </w:numPr>
              <w:spacing w:after="120"/>
              <w:ind w:left="714" w:hanging="357"/>
              <w:contextualSpacing w:val="0"/>
              <w:jc w:val="both"/>
              <w:rPr>
                <w:rFonts w:asciiTheme="minorHAnsi" w:hAnsiTheme="minorHAnsi" w:cstheme="minorHAnsi"/>
                <w:sz w:val="20"/>
                <w:szCs w:val="20"/>
                <w:lang w:val="en-GB"/>
              </w:rPr>
            </w:pPr>
            <w:r w:rsidRPr="007F36B6">
              <w:rPr>
                <w:rFonts w:asciiTheme="minorHAnsi" w:hAnsiTheme="minorHAnsi" w:cstheme="minorHAnsi"/>
                <w:sz w:val="20"/>
                <w:szCs w:val="20"/>
                <w:lang w:val="en-GB"/>
              </w:rPr>
              <w:t xml:space="preserve">Provincial Government of DKI Jakarta had also stipulated the regional regulation on the organization involved in urban spatial planning. In addition, it also established an instrument of land use control in a special regulation. Furthermore, in order to control the land use, one of the devices controlling is through the application of incentive and disincentives mechanisms. Provincial Government of DKI Jakarta had set compensation calculation against exceeding the building floor coefficient. Sanctions for violation of land use had also compiled and stipulated on the Governor Regulation. The government had implemented building control and controlling program through some activities such as patrolling the building, giving warning letters, sealing up to the demolition of buildings that violated the regulations. </w:t>
            </w:r>
          </w:p>
          <w:p w:rsidR="004722BE" w:rsidRPr="00166ECD" w:rsidRDefault="004722BE" w:rsidP="00166ECD">
            <w:pPr>
              <w:jc w:val="both"/>
              <w:rPr>
                <w:rFonts w:asciiTheme="minorHAnsi" w:hAnsiTheme="minorHAnsi" w:cstheme="minorHAnsi"/>
                <w:sz w:val="20"/>
                <w:szCs w:val="20"/>
                <w:lang w:val="en-GB"/>
              </w:rPr>
            </w:pPr>
            <w:r w:rsidRPr="00166ECD">
              <w:rPr>
                <w:rFonts w:asciiTheme="minorHAnsi" w:hAnsiTheme="minorHAnsi" w:cstheme="minorHAnsi"/>
                <w:sz w:val="20"/>
                <w:szCs w:val="20"/>
                <w:lang w:val="en-GB"/>
              </w:rPr>
              <w:t>Nevertheless, the BPK audit results indicated that the urban spatial planning of Jakarta had not been effective in aspects of: spatial planning policy; institutional, governance and resources; utilization and control of urban spatial planning; and monitoring and evaluation activities on spatial planning at overall city. Provincial Government of DKI Jakarta still needed to make improvements in the spatial planning of the city as there were some weaknesses, as follows:</w:t>
            </w:r>
          </w:p>
          <w:p w:rsidR="004722BE" w:rsidRPr="007F36B6" w:rsidRDefault="004722BE" w:rsidP="00714188">
            <w:pPr>
              <w:pStyle w:val="ListParagraph"/>
              <w:numPr>
                <w:ilvl w:val="0"/>
                <w:numId w:val="44"/>
              </w:numPr>
              <w:jc w:val="both"/>
              <w:rPr>
                <w:rFonts w:asciiTheme="minorHAnsi" w:hAnsiTheme="minorHAnsi" w:cstheme="minorHAnsi"/>
                <w:sz w:val="20"/>
                <w:szCs w:val="20"/>
                <w:lang w:val="en-GB"/>
              </w:rPr>
            </w:pPr>
            <w:r w:rsidRPr="007F36B6">
              <w:rPr>
                <w:rFonts w:asciiTheme="minorHAnsi" w:hAnsiTheme="minorHAnsi" w:cstheme="minorHAnsi"/>
                <w:sz w:val="20"/>
                <w:szCs w:val="20"/>
                <w:lang w:val="en-GB"/>
              </w:rPr>
              <w:t>In terms of urban spatial planning policy, the main problem was regional spatial plan of DKI Jakarta Province had not been fully in harmony with national policy of the Central Government currently being implemented at some regions of DKI Jakarta. In addition, the detail spatial plan and the zoning regulations of DKI Jakarta had not been determined completely and clearly. Public green open space set in the detail spatial plan and the zoning regulations had not reached 20% and there was a determination of open space zones in densely populated areas;</w:t>
            </w:r>
          </w:p>
          <w:p w:rsidR="004722BE" w:rsidRPr="007F36B6" w:rsidRDefault="004722BE" w:rsidP="00714188">
            <w:pPr>
              <w:pStyle w:val="ListParagraph"/>
              <w:numPr>
                <w:ilvl w:val="0"/>
                <w:numId w:val="44"/>
              </w:numPr>
              <w:jc w:val="both"/>
              <w:rPr>
                <w:rFonts w:asciiTheme="minorHAnsi" w:hAnsiTheme="minorHAnsi" w:cstheme="minorHAnsi"/>
                <w:sz w:val="20"/>
                <w:szCs w:val="20"/>
                <w:lang w:val="en-GB"/>
              </w:rPr>
            </w:pPr>
            <w:r w:rsidRPr="007F36B6">
              <w:rPr>
                <w:rFonts w:asciiTheme="minorHAnsi" w:hAnsiTheme="minorHAnsi" w:cstheme="minorHAnsi"/>
                <w:sz w:val="20"/>
                <w:szCs w:val="20"/>
                <w:lang w:val="en-GB"/>
              </w:rPr>
              <w:t>In terms of institutional governance and resources, the main problem was the spatial planning of DKI Jakarta had not fully supported with integrated information system and database. Maps had not yet fully met the Geospatial Information Agency standards and they had not been updated on a regular basis periodically. There was no integrated database among agencies involved in urban planning either;</w:t>
            </w:r>
          </w:p>
          <w:p w:rsidR="007F36B6" w:rsidRDefault="004722BE" w:rsidP="00714188">
            <w:pPr>
              <w:pStyle w:val="ListParagraph"/>
              <w:numPr>
                <w:ilvl w:val="0"/>
                <w:numId w:val="44"/>
              </w:numPr>
              <w:jc w:val="both"/>
              <w:rPr>
                <w:rFonts w:asciiTheme="minorHAnsi" w:hAnsiTheme="minorHAnsi" w:cstheme="minorHAnsi"/>
                <w:sz w:val="20"/>
                <w:szCs w:val="20"/>
                <w:lang w:val="en-GB"/>
              </w:rPr>
            </w:pPr>
            <w:r w:rsidRPr="007F36B6">
              <w:rPr>
                <w:rFonts w:asciiTheme="minorHAnsi" w:hAnsiTheme="minorHAnsi" w:cstheme="minorHAnsi"/>
                <w:sz w:val="20"/>
                <w:szCs w:val="20"/>
                <w:lang w:val="en-GB"/>
              </w:rPr>
              <w:t>In terms of utilization and control of urban spatial planning, the main problem was there were some buildings without the building permit standing on the open space. In addition, sanctions of land use violations had not yet implemented properly;</w:t>
            </w:r>
          </w:p>
          <w:p w:rsidR="004722BE" w:rsidRPr="007F36B6" w:rsidRDefault="004722BE" w:rsidP="00714188">
            <w:pPr>
              <w:pStyle w:val="ListParagraph"/>
              <w:numPr>
                <w:ilvl w:val="0"/>
                <w:numId w:val="44"/>
              </w:numPr>
              <w:spacing w:after="120"/>
              <w:ind w:left="714" w:hanging="357"/>
              <w:contextualSpacing w:val="0"/>
              <w:jc w:val="both"/>
              <w:rPr>
                <w:rFonts w:asciiTheme="minorHAnsi" w:hAnsiTheme="minorHAnsi" w:cstheme="minorHAnsi"/>
                <w:sz w:val="20"/>
                <w:szCs w:val="20"/>
                <w:lang w:val="en-GB"/>
              </w:rPr>
            </w:pPr>
            <w:r w:rsidRPr="007F36B6">
              <w:rPr>
                <w:rFonts w:asciiTheme="minorHAnsi" w:hAnsiTheme="minorHAnsi" w:cstheme="minorHAnsi"/>
                <w:sz w:val="20"/>
                <w:szCs w:val="20"/>
                <w:lang w:val="en-GB"/>
              </w:rPr>
              <w:t>In terms of monitoring and evaluation of the implementation of spatial planning, the main problem was the government had not yet owned instrument of monitoring and evaluation on the implementation of spatial planning in the form of standard and operational procedures, special units, and reports on city spatial planning. The government had not conducted periodic monitoring and evaluation of achievements organizing the spatial planning of the city.</w:t>
            </w:r>
          </w:p>
        </w:tc>
      </w:tr>
      <w:tr w:rsidR="004722BE" w:rsidRPr="00215C3C" w:rsidTr="00166ECD">
        <w:tc>
          <w:tcPr>
            <w:tcW w:w="1984" w:type="dxa"/>
            <w:vAlign w:val="center"/>
          </w:tcPr>
          <w:p w:rsidR="004722BE" w:rsidRPr="00166ECD" w:rsidRDefault="004722BE" w:rsidP="00166ECD">
            <w:pPr>
              <w:rPr>
                <w:rFonts w:asciiTheme="minorHAnsi" w:hAnsiTheme="minorHAnsi" w:cstheme="minorHAnsi"/>
                <w:sz w:val="20"/>
                <w:szCs w:val="20"/>
                <w:lang w:val="en-GB"/>
              </w:rPr>
            </w:pPr>
            <w:r w:rsidRPr="00166ECD">
              <w:rPr>
                <w:rFonts w:asciiTheme="minorHAnsi" w:hAnsiTheme="minorHAnsi" w:cstheme="minorHAnsi"/>
                <w:bCs/>
                <w:sz w:val="20"/>
                <w:szCs w:val="20"/>
                <w:lang w:val="en-GB"/>
              </w:rPr>
              <w:t>Recommendation</w:t>
            </w:r>
          </w:p>
        </w:tc>
        <w:tc>
          <w:tcPr>
            <w:tcW w:w="7792" w:type="dxa"/>
            <w:vAlign w:val="center"/>
          </w:tcPr>
          <w:p w:rsidR="004722BE" w:rsidRPr="00166ECD" w:rsidRDefault="004722BE" w:rsidP="007F36B6">
            <w:pPr>
              <w:autoSpaceDE w:val="0"/>
              <w:autoSpaceDN w:val="0"/>
              <w:adjustRightInd w:val="0"/>
              <w:spacing w:before="120"/>
              <w:jc w:val="both"/>
              <w:rPr>
                <w:rFonts w:asciiTheme="minorHAnsi" w:hAnsiTheme="minorHAnsi" w:cstheme="minorHAnsi"/>
                <w:sz w:val="20"/>
                <w:szCs w:val="20"/>
                <w:lang w:val="en-GB"/>
              </w:rPr>
            </w:pPr>
            <w:r w:rsidRPr="00166ECD">
              <w:rPr>
                <w:rFonts w:asciiTheme="minorHAnsi" w:hAnsiTheme="minorHAnsi" w:cstheme="minorHAnsi"/>
                <w:sz w:val="20"/>
                <w:szCs w:val="20"/>
                <w:lang w:val="en-GB"/>
              </w:rPr>
              <w:t>BPK recommended the Governor of DKI Jakarta Province to do some following things:</w:t>
            </w:r>
          </w:p>
          <w:p w:rsidR="004722BE" w:rsidRPr="007F36B6" w:rsidRDefault="004722BE" w:rsidP="00714188">
            <w:pPr>
              <w:pStyle w:val="ListParagraph"/>
              <w:numPr>
                <w:ilvl w:val="0"/>
                <w:numId w:val="45"/>
              </w:numPr>
              <w:autoSpaceDE w:val="0"/>
              <w:autoSpaceDN w:val="0"/>
              <w:adjustRightInd w:val="0"/>
              <w:jc w:val="both"/>
              <w:rPr>
                <w:rFonts w:asciiTheme="minorHAnsi" w:hAnsiTheme="minorHAnsi" w:cstheme="minorHAnsi"/>
                <w:sz w:val="20"/>
                <w:szCs w:val="20"/>
                <w:lang w:val="en-GB"/>
              </w:rPr>
            </w:pPr>
            <w:r w:rsidRPr="007F36B6">
              <w:rPr>
                <w:rFonts w:asciiTheme="minorHAnsi" w:hAnsiTheme="minorHAnsi" w:cstheme="minorHAnsi"/>
                <w:sz w:val="20"/>
                <w:szCs w:val="20"/>
                <w:lang w:val="en-GB"/>
              </w:rPr>
              <w:t>In the case of urban spatial planning policy; the head of spatial planning agency should review and complete the detail city plan in accordance with the applicable regulations.</w:t>
            </w:r>
          </w:p>
          <w:p w:rsidR="004722BE" w:rsidRPr="007F36B6" w:rsidRDefault="004722BE" w:rsidP="00714188">
            <w:pPr>
              <w:pStyle w:val="ListParagraph"/>
              <w:numPr>
                <w:ilvl w:val="0"/>
                <w:numId w:val="45"/>
              </w:numPr>
              <w:autoSpaceDE w:val="0"/>
              <w:autoSpaceDN w:val="0"/>
              <w:adjustRightInd w:val="0"/>
              <w:jc w:val="both"/>
              <w:rPr>
                <w:rFonts w:asciiTheme="minorHAnsi" w:hAnsiTheme="minorHAnsi" w:cstheme="minorHAnsi"/>
                <w:sz w:val="20"/>
                <w:szCs w:val="20"/>
                <w:lang w:val="en-GB"/>
              </w:rPr>
            </w:pPr>
            <w:r w:rsidRPr="007F36B6">
              <w:rPr>
                <w:rFonts w:asciiTheme="minorHAnsi" w:hAnsiTheme="minorHAnsi" w:cstheme="minorHAnsi"/>
                <w:sz w:val="20"/>
                <w:szCs w:val="20"/>
                <w:lang w:val="en-GB"/>
              </w:rPr>
              <w:t>In terms of institutions, governance and resources, the governor should:</w:t>
            </w:r>
          </w:p>
          <w:p w:rsidR="004722BE" w:rsidRPr="007F36B6" w:rsidRDefault="004722BE" w:rsidP="00714188">
            <w:pPr>
              <w:pStyle w:val="ListParagraph"/>
              <w:numPr>
                <w:ilvl w:val="0"/>
                <w:numId w:val="46"/>
              </w:numPr>
              <w:autoSpaceDE w:val="0"/>
              <w:autoSpaceDN w:val="0"/>
              <w:adjustRightInd w:val="0"/>
              <w:ind w:left="1445" w:hanging="283"/>
              <w:jc w:val="both"/>
              <w:rPr>
                <w:rFonts w:asciiTheme="minorHAnsi" w:hAnsiTheme="minorHAnsi" w:cstheme="minorHAnsi"/>
                <w:sz w:val="20"/>
                <w:szCs w:val="20"/>
                <w:lang w:val="en-GB"/>
              </w:rPr>
            </w:pPr>
            <w:r w:rsidRPr="007F36B6">
              <w:rPr>
                <w:rFonts w:asciiTheme="minorHAnsi" w:hAnsiTheme="minorHAnsi" w:cstheme="minorHAnsi"/>
                <w:sz w:val="20"/>
                <w:szCs w:val="20"/>
                <w:lang w:val="en-GB"/>
              </w:rPr>
              <w:t>Establish policies related to the method of procuring a map that meets Geospatial Information Agency standards in accordance with applicable regulations;</w:t>
            </w:r>
          </w:p>
          <w:p w:rsidR="004722BE" w:rsidRPr="007F36B6" w:rsidRDefault="004722BE" w:rsidP="00714188">
            <w:pPr>
              <w:pStyle w:val="ListParagraph"/>
              <w:numPr>
                <w:ilvl w:val="0"/>
                <w:numId w:val="46"/>
              </w:numPr>
              <w:autoSpaceDE w:val="0"/>
              <w:autoSpaceDN w:val="0"/>
              <w:adjustRightInd w:val="0"/>
              <w:ind w:left="1445" w:hanging="283"/>
              <w:jc w:val="both"/>
              <w:rPr>
                <w:rFonts w:asciiTheme="minorHAnsi" w:hAnsiTheme="minorHAnsi" w:cstheme="minorHAnsi"/>
                <w:sz w:val="20"/>
                <w:szCs w:val="20"/>
                <w:lang w:val="en-GB"/>
              </w:rPr>
            </w:pPr>
            <w:r w:rsidRPr="007F36B6">
              <w:rPr>
                <w:rFonts w:asciiTheme="minorHAnsi" w:hAnsiTheme="minorHAnsi" w:cstheme="minorHAnsi"/>
                <w:sz w:val="20"/>
                <w:szCs w:val="20"/>
                <w:lang w:val="en-GB"/>
              </w:rPr>
              <w:t>Establish rules, policies, and standard operating procedures linking licensing process and map updating;</w:t>
            </w:r>
          </w:p>
          <w:p w:rsidR="004722BE" w:rsidRPr="007F36B6" w:rsidRDefault="004722BE" w:rsidP="00714188">
            <w:pPr>
              <w:pStyle w:val="ListParagraph"/>
              <w:numPr>
                <w:ilvl w:val="0"/>
                <w:numId w:val="46"/>
              </w:numPr>
              <w:autoSpaceDE w:val="0"/>
              <w:autoSpaceDN w:val="0"/>
              <w:adjustRightInd w:val="0"/>
              <w:ind w:left="1445" w:hanging="283"/>
              <w:jc w:val="both"/>
              <w:rPr>
                <w:rFonts w:asciiTheme="minorHAnsi" w:hAnsiTheme="minorHAnsi" w:cstheme="minorHAnsi"/>
                <w:sz w:val="20"/>
                <w:szCs w:val="20"/>
                <w:lang w:val="en-GB"/>
              </w:rPr>
            </w:pPr>
            <w:r w:rsidRPr="007F36B6">
              <w:rPr>
                <w:rFonts w:asciiTheme="minorHAnsi" w:hAnsiTheme="minorHAnsi" w:cstheme="minorHAnsi"/>
                <w:sz w:val="20"/>
                <w:szCs w:val="20"/>
                <w:lang w:val="en-GB"/>
              </w:rPr>
              <w:t>Provide integrated database among agencies in order to optimize the implementation of urban planning.</w:t>
            </w:r>
          </w:p>
          <w:p w:rsidR="004722BE" w:rsidRPr="007F36B6" w:rsidRDefault="004722BE" w:rsidP="00714188">
            <w:pPr>
              <w:pStyle w:val="ListParagraph"/>
              <w:numPr>
                <w:ilvl w:val="0"/>
                <w:numId w:val="47"/>
              </w:numPr>
              <w:autoSpaceDE w:val="0"/>
              <w:autoSpaceDN w:val="0"/>
              <w:adjustRightInd w:val="0"/>
              <w:jc w:val="both"/>
              <w:rPr>
                <w:rFonts w:asciiTheme="minorHAnsi" w:hAnsiTheme="minorHAnsi" w:cstheme="minorHAnsi"/>
                <w:sz w:val="20"/>
                <w:szCs w:val="20"/>
                <w:lang w:val="en-GB"/>
              </w:rPr>
            </w:pPr>
            <w:r w:rsidRPr="007F36B6">
              <w:rPr>
                <w:rFonts w:asciiTheme="minorHAnsi" w:hAnsiTheme="minorHAnsi" w:cstheme="minorHAnsi"/>
                <w:sz w:val="20"/>
                <w:szCs w:val="20"/>
                <w:lang w:val="en-GB"/>
              </w:rPr>
              <w:t>In the case of the utilization and control of urban spatial planning, the governor should:</w:t>
            </w:r>
          </w:p>
          <w:p w:rsidR="004722BE" w:rsidRPr="007F36B6" w:rsidRDefault="004722BE" w:rsidP="00714188">
            <w:pPr>
              <w:pStyle w:val="ListParagraph"/>
              <w:numPr>
                <w:ilvl w:val="0"/>
                <w:numId w:val="48"/>
              </w:numPr>
              <w:autoSpaceDE w:val="0"/>
              <w:autoSpaceDN w:val="0"/>
              <w:adjustRightInd w:val="0"/>
              <w:ind w:left="1445" w:hanging="283"/>
              <w:jc w:val="both"/>
              <w:rPr>
                <w:rFonts w:asciiTheme="minorHAnsi" w:hAnsiTheme="minorHAnsi" w:cstheme="minorHAnsi"/>
                <w:sz w:val="20"/>
                <w:szCs w:val="20"/>
                <w:lang w:val="en-GB"/>
              </w:rPr>
            </w:pPr>
            <w:r w:rsidRPr="007F36B6">
              <w:rPr>
                <w:rFonts w:asciiTheme="minorHAnsi" w:hAnsiTheme="minorHAnsi" w:cstheme="minorHAnsi"/>
                <w:sz w:val="20"/>
                <w:szCs w:val="20"/>
                <w:lang w:val="en-GB"/>
              </w:rPr>
              <w:t>Order the Head of Spatial Planning Agency to improve the timeline of transfer mechanism of social facilities and public facilities;</w:t>
            </w:r>
          </w:p>
          <w:p w:rsidR="004722BE" w:rsidRPr="007F36B6" w:rsidRDefault="004722BE" w:rsidP="00714188">
            <w:pPr>
              <w:pStyle w:val="ListParagraph"/>
              <w:numPr>
                <w:ilvl w:val="0"/>
                <w:numId w:val="48"/>
              </w:numPr>
              <w:autoSpaceDE w:val="0"/>
              <w:autoSpaceDN w:val="0"/>
              <w:adjustRightInd w:val="0"/>
              <w:ind w:left="1445" w:hanging="283"/>
              <w:jc w:val="both"/>
              <w:rPr>
                <w:rFonts w:asciiTheme="minorHAnsi" w:hAnsiTheme="minorHAnsi" w:cstheme="minorHAnsi"/>
                <w:sz w:val="20"/>
                <w:szCs w:val="20"/>
                <w:lang w:val="en-GB"/>
              </w:rPr>
            </w:pPr>
            <w:r w:rsidRPr="007F36B6">
              <w:rPr>
                <w:rFonts w:asciiTheme="minorHAnsi" w:hAnsiTheme="minorHAnsi" w:cstheme="minorHAnsi"/>
                <w:sz w:val="20"/>
                <w:szCs w:val="20"/>
                <w:lang w:val="en-GB"/>
              </w:rPr>
              <w:t>Order the Head of the Spatial Planning Agency to do buildings control in the open space, prepare the database on the details of the location of building control as material consideration of the proposal to increase the number of control and supervision personnel;</w:t>
            </w:r>
          </w:p>
          <w:p w:rsidR="004722BE" w:rsidRPr="007F36B6" w:rsidRDefault="004722BE" w:rsidP="00714188">
            <w:pPr>
              <w:pStyle w:val="ListParagraph"/>
              <w:numPr>
                <w:ilvl w:val="0"/>
                <w:numId w:val="48"/>
              </w:numPr>
              <w:autoSpaceDE w:val="0"/>
              <w:autoSpaceDN w:val="0"/>
              <w:adjustRightInd w:val="0"/>
              <w:ind w:left="1445" w:hanging="283"/>
              <w:jc w:val="both"/>
              <w:rPr>
                <w:rFonts w:asciiTheme="minorHAnsi" w:hAnsiTheme="minorHAnsi" w:cstheme="minorHAnsi"/>
                <w:sz w:val="20"/>
                <w:szCs w:val="20"/>
                <w:lang w:val="en-GB"/>
              </w:rPr>
            </w:pPr>
            <w:r w:rsidRPr="007F36B6">
              <w:rPr>
                <w:rFonts w:asciiTheme="minorHAnsi" w:hAnsiTheme="minorHAnsi" w:cstheme="minorHAnsi"/>
                <w:sz w:val="20"/>
                <w:szCs w:val="20"/>
                <w:lang w:val="en-GB"/>
              </w:rPr>
              <w:t>Order the Head of Spatial Planning Agency to update regulations in the framework of imposing sanctions for land use violations; and</w:t>
            </w:r>
          </w:p>
          <w:p w:rsidR="004722BE" w:rsidRPr="007F36B6" w:rsidRDefault="004722BE" w:rsidP="00714188">
            <w:pPr>
              <w:pStyle w:val="ListParagraph"/>
              <w:numPr>
                <w:ilvl w:val="0"/>
                <w:numId w:val="48"/>
              </w:numPr>
              <w:autoSpaceDE w:val="0"/>
              <w:autoSpaceDN w:val="0"/>
              <w:adjustRightInd w:val="0"/>
              <w:spacing w:after="120"/>
              <w:ind w:left="1446" w:hanging="284"/>
              <w:jc w:val="both"/>
              <w:rPr>
                <w:rFonts w:asciiTheme="minorHAnsi" w:hAnsiTheme="minorHAnsi" w:cstheme="minorHAnsi"/>
                <w:sz w:val="20"/>
                <w:szCs w:val="20"/>
                <w:lang w:val="en-GB"/>
              </w:rPr>
            </w:pPr>
            <w:r w:rsidRPr="007F36B6">
              <w:rPr>
                <w:rFonts w:asciiTheme="minorHAnsi" w:hAnsiTheme="minorHAnsi" w:cstheme="minorHAnsi"/>
                <w:sz w:val="20"/>
                <w:szCs w:val="20"/>
                <w:lang w:val="en-GB"/>
              </w:rPr>
              <w:t>Order the Head of Spatial Planning Agency to compile the entire related database violation of land use.</w:t>
            </w:r>
          </w:p>
          <w:p w:rsidR="004722BE" w:rsidRPr="007F36B6" w:rsidRDefault="004722BE" w:rsidP="00714188">
            <w:pPr>
              <w:pStyle w:val="ListParagraph"/>
              <w:numPr>
                <w:ilvl w:val="0"/>
                <w:numId w:val="47"/>
              </w:numPr>
              <w:autoSpaceDE w:val="0"/>
              <w:autoSpaceDN w:val="0"/>
              <w:adjustRightInd w:val="0"/>
              <w:jc w:val="both"/>
              <w:rPr>
                <w:rFonts w:asciiTheme="minorHAnsi" w:hAnsiTheme="minorHAnsi" w:cstheme="minorHAnsi"/>
                <w:sz w:val="20"/>
                <w:szCs w:val="20"/>
                <w:lang w:val="en-GB"/>
              </w:rPr>
            </w:pPr>
            <w:r w:rsidRPr="007F36B6">
              <w:rPr>
                <w:rFonts w:asciiTheme="minorHAnsi" w:hAnsiTheme="minorHAnsi" w:cstheme="minorHAnsi"/>
                <w:sz w:val="20"/>
                <w:szCs w:val="20"/>
                <w:lang w:val="en-GB"/>
              </w:rPr>
              <w:t>In terms of monitoring and evaluation, the governor should:</w:t>
            </w:r>
          </w:p>
          <w:p w:rsidR="004722BE" w:rsidRPr="007F36B6" w:rsidRDefault="004722BE" w:rsidP="00714188">
            <w:pPr>
              <w:pStyle w:val="ListParagraph"/>
              <w:numPr>
                <w:ilvl w:val="0"/>
                <w:numId w:val="49"/>
              </w:numPr>
              <w:autoSpaceDE w:val="0"/>
              <w:autoSpaceDN w:val="0"/>
              <w:adjustRightInd w:val="0"/>
              <w:ind w:left="1445" w:hanging="283"/>
              <w:jc w:val="both"/>
              <w:rPr>
                <w:rFonts w:asciiTheme="minorHAnsi" w:hAnsiTheme="minorHAnsi" w:cstheme="minorHAnsi"/>
                <w:sz w:val="20"/>
                <w:szCs w:val="20"/>
                <w:lang w:val="en-GB"/>
              </w:rPr>
            </w:pPr>
            <w:r w:rsidRPr="007F36B6">
              <w:rPr>
                <w:rFonts w:asciiTheme="minorHAnsi" w:hAnsiTheme="minorHAnsi" w:cstheme="minorHAnsi"/>
                <w:sz w:val="20"/>
                <w:szCs w:val="20"/>
                <w:lang w:val="en-GB"/>
              </w:rPr>
              <w:t>Establish regulations related to the procedures for controlling urban spatial planning including the reporting of the results of monitoring and evaluation;</w:t>
            </w:r>
          </w:p>
          <w:p w:rsidR="004722BE" w:rsidRPr="007F36B6" w:rsidRDefault="004722BE" w:rsidP="00714188">
            <w:pPr>
              <w:pStyle w:val="ListParagraph"/>
              <w:numPr>
                <w:ilvl w:val="0"/>
                <w:numId w:val="49"/>
              </w:numPr>
              <w:autoSpaceDE w:val="0"/>
              <w:autoSpaceDN w:val="0"/>
              <w:adjustRightInd w:val="0"/>
              <w:ind w:left="1445" w:hanging="283"/>
              <w:jc w:val="both"/>
              <w:rPr>
                <w:rFonts w:asciiTheme="minorHAnsi" w:hAnsiTheme="minorHAnsi" w:cstheme="minorHAnsi"/>
                <w:sz w:val="20"/>
                <w:szCs w:val="20"/>
                <w:lang w:val="en-GB"/>
              </w:rPr>
            </w:pPr>
            <w:r w:rsidRPr="007F36B6">
              <w:rPr>
                <w:rFonts w:asciiTheme="minorHAnsi" w:hAnsiTheme="minorHAnsi" w:cstheme="minorHAnsi"/>
                <w:sz w:val="20"/>
                <w:szCs w:val="20"/>
                <w:lang w:val="en-GB"/>
              </w:rPr>
              <w:t>Establish a specific unit for monitoring and evaluation the implementation of urban spatial planning; and</w:t>
            </w:r>
          </w:p>
          <w:p w:rsidR="004722BE" w:rsidRPr="007F36B6" w:rsidRDefault="004722BE" w:rsidP="00714188">
            <w:pPr>
              <w:pStyle w:val="ListParagraph"/>
              <w:numPr>
                <w:ilvl w:val="0"/>
                <w:numId w:val="49"/>
              </w:numPr>
              <w:autoSpaceDE w:val="0"/>
              <w:autoSpaceDN w:val="0"/>
              <w:adjustRightInd w:val="0"/>
              <w:spacing w:after="120"/>
              <w:ind w:left="1446" w:hanging="284"/>
              <w:contextualSpacing w:val="0"/>
              <w:jc w:val="both"/>
              <w:rPr>
                <w:rFonts w:asciiTheme="minorHAnsi" w:hAnsiTheme="minorHAnsi" w:cstheme="minorHAnsi"/>
                <w:sz w:val="20"/>
                <w:szCs w:val="20"/>
                <w:lang w:val="en-GB"/>
              </w:rPr>
            </w:pPr>
            <w:r w:rsidRPr="007F36B6">
              <w:rPr>
                <w:rFonts w:asciiTheme="minorHAnsi" w:hAnsiTheme="minorHAnsi" w:cstheme="minorHAnsi"/>
                <w:sz w:val="20"/>
                <w:szCs w:val="20"/>
                <w:lang w:val="en-GB"/>
              </w:rPr>
              <w:t>Order the Spatial Planning Agency and other related institutions to compile systems and databases related to the implementation of integrated urban planning.</w:t>
            </w:r>
          </w:p>
        </w:tc>
      </w:tr>
      <w:tr w:rsidR="004722BE" w:rsidRPr="0000357E" w:rsidTr="00166ECD">
        <w:tc>
          <w:tcPr>
            <w:tcW w:w="1984" w:type="dxa"/>
            <w:vAlign w:val="center"/>
          </w:tcPr>
          <w:p w:rsidR="004722BE" w:rsidRPr="00166ECD" w:rsidRDefault="004722BE" w:rsidP="00166ECD">
            <w:pPr>
              <w:rPr>
                <w:rFonts w:asciiTheme="minorHAnsi" w:hAnsiTheme="minorHAnsi" w:cstheme="minorHAnsi"/>
                <w:bCs/>
                <w:sz w:val="20"/>
                <w:szCs w:val="20"/>
                <w:lang w:val="en-GB"/>
              </w:rPr>
            </w:pPr>
            <w:r w:rsidRPr="00166ECD">
              <w:rPr>
                <w:rFonts w:asciiTheme="minorHAnsi" w:hAnsiTheme="minorHAnsi" w:cstheme="minorHAnsi"/>
                <w:bCs/>
                <w:sz w:val="20"/>
                <w:szCs w:val="20"/>
                <w:lang w:val="en-GB"/>
              </w:rPr>
              <w:t>Source URL</w:t>
            </w:r>
          </w:p>
        </w:tc>
        <w:tc>
          <w:tcPr>
            <w:tcW w:w="7792" w:type="dxa"/>
            <w:vAlign w:val="center"/>
          </w:tcPr>
          <w:p w:rsidR="004722BE" w:rsidRPr="00166ECD" w:rsidRDefault="004722BE" w:rsidP="007F36B6">
            <w:pPr>
              <w:spacing w:before="120" w:after="120"/>
              <w:rPr>
                <w:rFonts w:asciiTheme="minorHAnsi" w:hAnsiTheme="minorHAnsi" w:cstheme="minorHAnsi"/>
                <w:color w:val="0000FF"/>
                <w:sz w:val="20"/>
                <w:szCs w:val="20"/>
                <w:highlight w:val="yellow"/>
                <w:lang w:val="en-GB"/>
              </w:rPr>
            </w:pPr>
            <w:r w:rsidRPr="00166ECD">
              <w:rPr>
                <w:rFonts w:asciiTheme="minorHAnsi" w:hAnsiTheme="minorHAnsi" w:cstheme="minorHAnsi"/>
                <w:color w:val="000000"/>
                <w:sz w:val="20"/>
                <w:szCs w:val="20"/>
              </w:rPr>
              <w:t xml:space="preserve">Full </w:t>
            </w:r>
            <w:r w:rsidRPr="00166ECD">
              <w:rPr>
                <w:rFonts w:asciiTheme="minorHAnsi" w:hAnsiTheme="minorHAnsi" w:cstheme="minorHAnsi"/>
                <w:color w:val="000000"/>
                <w:sz w:val="20"/>
                <w:szCs w:val="20"/>
                <w:lang w:val="en-GB"/>
              </w:rPr>
              <w:t>report is available upon request:</w:t>
            </w:r>
            <w:r w:rsidRPr="00166ECD">
              <w:rPr>
                <w:rFonts w:asciiTheme="minorHAnsi" w:hAnsiTheme="minorHAnsi" w:cstheme="minorHAnsi"/>
                <w:color w:val="000000"/>
                <w:sz w:val="20"/>
                <w:szCs w:val="20"/>
              </w:rPr>
              <w:t xml:space="preserve"> </w:t>
            </w:r>
            <w:hyperlink r:id="rId114" w:history="1">
              <w:r w:rsidRPr="00166ECD">
                <w:rPr>
                  <w:rStyle w:val="Hyperlink"/>
                  <w:rFonts w:asciiTheme="minorHAnsi" w:hAnsiTheme="minorHAnsi" w:cstheme="minorHAnsi"/>
                  <w:sz w:val="20"/>
                  <w:szCs w:val="20"/>
                </w:rPr>
                <w:t>ksbhumas@bpk.go.id</w:t>
              </w:r>
            </w:hyperlink>
          </w:p>
        </w:tc>
      </w:tr>
    </w:tbl>
    <w:p w:rsidR="004722BE" w:rsidRDefault="004722BE" w:rsidP="004722BE"/>
    <w:p w:rsidR="007F36B6" w:rsidRDefault="007F36B6" w:rsidP="004722BE"/>
    <w:tbl>
      <w:tblPr>
        <w:tblStyle w:val="TableGrid"/>
        <w:tblW w:w="9776" w:type="dxa"/>
        <w:tblLook w:val="04A0" w:firstRow="1" w:lastRow="0" w:firstColumn="1" w:lastColumn="0" w:noHBand="0" w:noVBand="1"/>
      </w:tblPr>
      <w:tblGrid>
        <w:gridCol w:w="1984"/>
        <w:gridCol w:w="7792"/>
      </w:tblGrid>
      <w:tr w:rsidR="004722BE" w:rsidRPr="007F36B6" w:rsidTr="008B703B">
        <w:tc>
          <w:tcPr>
            <w:tcW w:w="1984" w:type="dxa"/>
            <w:shd w:val="clear" w:color="auto" w:fill="DEEAF6" w:themeFill="accent1" w:themeFillTint="33"/>
            <w:vAlign w:val="center"/>
          </w:tcPr>
          <w:p w:rsidR="004722BE" w:rsidRPr="007F36B6" w:rsidRDefault="004722BE" w:rsidP="007F36B6">
            <w:pPr>
              <w:rPr>
                <w:rFonts w:cstheme="minorHAnsi"/>
                <w:bCs/>
                <w:sz w:val="20"/>
                <w:szCs w:val="20"/>
                <w:lang w:val="en-GB"/>
              </w:rPr>
            </w:pPr>
            <w:r w:rsidRPr="007F36B6">
              <w:rPr>
                <w:rFonts w:cstheme="minorHAnsi"/>
                <w:bCs/>
                <w:sz w:val="20"/>
                <w:szCs w:val="20"/>
                <w:lang w:val="en-GB"/>
              </w:rPr>
              <w:t>Title</w:t>
            </w:r>
          </w:p>
        </w:tc>
        <w:tc>
          <w:tcPr>
            <w:tcW w:w="7792" w:type="dxa"/>
            <w:shd w:val="clear" w:color="auto" w:fill="DEEAF6" w:themeFill="accent1" w:themeFillTint="33"/>
            <w:vAlign w:val="center"/>
          </w:tcPr>
          <w:p w:rsidR="004722BE" w:rsidRPr="007F36B6" w:rsidRDefault="004722BE" w:rsidP="007F36B6">
            <w:pPr>
              <w:spacing w:before="120" w:after="120"/>
              <w:rPr>
                <w:rFonts w:cstheme="minorHAnsi"/>
                <w:b/>
                <w:bCs/>
                <w:sz w:val="20"/>
                <w:szCs w:val="20"/>
                <w:lang w:val="en-GB"/>
              </w:rPr>
            </w:pPr>
            <w:r w:rsidRPr="007F36B6">
              <w:rPr>
                <w:rFonts w:cstheme="minorHAnsi"/>
                <w:b/>
                <w:bCs/>
                <w:sz w:val="20"/>
                <w:szCs w:val="20"/>
                <w:lang w:val="en-GB"/>
              </w:rPr>
              <w:t>Compliance of municipal waste management system with the intended objectives and regulatory enactments</w:t>
            </w:r>
          </w:p>
        </w:tc>
      </w:tr>
      <w:tr w:rsidR="004722BE" w:rsidRPr="007F36B6" w:rsidTr="007F36B6">
        <w:tc>
          <w:tcPr>
            <w:tcW w:w="1984" w:type="dxa"/>
            <w:vAlign w:val="center"/>
          </w:tcPr>
          <w:p w:rsidR="004722BE" w:rsidRPr="007F36B6" w:rsidRDefault="004722BE" w:rsidP="007F36B6">
            <w:pPr>
              <w:rPr>
                <w:rFonts w:cstheme="minorHAnsi"/>
                <w:bCs/>
                <w:sz w:val="20"/>
                <w:szCs w:val="20"/>
                <w:lang w:val="en-GB"/>
              </w:rPr>
            </w:pPr>
            <w:r w:rsidRPr="007F36B6">
              <w:rPr>
                <w:rFonts w:cstheme="minorHAnsi"/>
                <w:bCs/>
                <w:sz w:val="20"/>
                <w:szCs w:val="20"/>
                <w:lang w:val="en-GB"/>
              </w:rPr>
              <w:t>Country and year of publication</w:t>
            </w:r>
          </w:p>
        </w:tc>
        <w:tc>
          <w:tcPr>
            <w:tcW w:w="7792" w:type="dxa"/>
            <w:vAlign w:val="center"/>
          </w:tcPr>
          <w:p w:rsidR="004722BE" w:rsidRPr="007F36B6" w:rsidRDefault="004722BE" w:rsidP="007F36B6">
            <w:pPr>
              <w:rPr>
                <w:rFonts w:cstheme="minorHAnsi"/>
                <w:sz w:val="20"/>
                <w:szCs w:val="20"/>
                <w:lang w:val="en-GB"/>
              </w:rPr>
            </w:pPr>
            <w:r w:rsidRPr="007F36B6">
              <w:rPr>
                <w:rFonts w:cstheme="minorHAnsi"/>
                <w:sz w:val="20"/>
                <w:szCs w:val="20"/>
                <w:lang w:val="en-GB"/>
              </w:rPr>
              <w:t>Latvia, 2015</w:t>
            </w:r>
          </w:p>
        </w:tc>
      </w:tr>
      <w:tr w:rsidR="004722BE" w:rsidRPr="007F36B6" w:rsidTr="007F36B6">
        <w:tc>
          <w:tcPr>
            <w:tcW w:w="1984" w:type="dxa"/>
            <w:vAlign w:val="center"/>
          </w:tcPr>
          <w:p w:rsidR="004722BE" w:rsidRPr="007F36B6" w:rsidRDefault="004722BE" w:rsidP="007F36B6">
            <w:pPr>
              <w:rPr>
                <w:rFonts w:cstheme="minorHAnsi"/>
                <w:bCs/>
                <w:sz w:val="20"/>
                <w:szCs w:val="20"/>
                <w:lang w:val="en-GB"/>
              </w:rPr>
            </w:pPr>
            <w:r w:rsidRPr="007F36B6">
              <w:rPr>
                <w:rFonts w:cstheme="minorHAnsi"/>
                <w:bCs/>
                <w:sz w:val="20"/>
                <w:szCs w:val="20"/>
                <w:lang w:val="en-GB"/>
              </w:rPr>
              <w:t>Type of audit</w:t>
            </w:r>
          </w:p>
        </w:tc>
        <w:tc>
          <w:tcPr>
            <w:tcW w:w="7792" w:type="dxa"/>
            <w:vAlign w:val="center"/>
          </w:tcPr>
          <w:p w:rsidR="004722BE" w:rsidRPr="007F36B6" w:rsidRDefault="004722BE" w:rsidP="007F36B6">
            <w:pPr>
              <w:spacing w:before="120" w:after="120"/>
              <w:rPr>
                <w:rFonts w:cstheme="minorHAnsi"/>
                <w:sz w:val="20"/>
                <w:szCs w:val="20"/>
                <w:highlight w:val="yellow"/>
                <w:lang w:val="en-GB"/>
              </w:rPr>
            </w:pPr>
            <w:r w:rsidRPr="007F36B6">
              <w:rPr>
                <w:rFonts w:cstheme="minorHAnsi"/>
                <w:sz w:val="20"/>
                <w:szCs w:val="20"/>
                <w:lang w:val="en-GB"/>
              </w:rPr>
              <w:t>Performance audit</w:t>
            </w:r>
          </w:p>
        </w:tc>
      </w:tr>
      <w:tr w:rsidR="004722BE" w:rsidRPr="007F36B6" w:rsidTr="007F36B6">
        <w:tc>
          <w:tcPr>
            <w:tcW w:w="1984" w:type="dxa"/>
            <w:vAlign w:val="center"/>
          </w:tcPr>
          <w:p w:rsidR="004722BE" w:rsidRPr="007F36B6" w:rsidRDefault="004722BE" w:rsidP="007F36B6">
            <w:pPr>
              <w:rPr>
                <w:rFonts w:cstheme="minorHAnsi"/>
                <w:bCs/>
                <w:sz w:val="20"/>
                <w:szCs w:val="20"/>
                <w:lang w:val="en-GB"/>
              </w:rPr>
            </w:pPr>
            <w:r w:rsidRPr="007F36B6">
              <w:rPr>
                <w:rFonts w:cstheme="minorHAnsi"/>
                <w:bCs/>
                <w:sz w:val="20"/>
                <w:szCs w:val="20"/>
                <w:lang w:val="en-GB"/>
              </w:rPr>
              <w:t>Audit objective</w:t>
            </w:r>
          </w:p>
        </w:tc>
        <w:tc>
          <w:tcPr>
            <w:tcW w:w="7792" w:type="dxa"/>
            <w:vAlign w:val="center"/>
          </w:tcPr>
          <w:p w:rsidR="004722BE" w:rsidRPr="007F36B6" w:rsidRDefault="004722BE" w:rsidP="007F36B6">
            <w:pPr>
              <w:spacing w:before="120" w:after="120"/>
              <w:jc w:val="both"/>
              <w:rPr>
                <w:rFonts w:cstheme="minorHAnsi"/>
                <w:sz w:val="20"/>
                <w:szCs w:val="20"/>
                <w:highlight w:val="yellow"/>
                <w:lang w:val="en-GB"/>
              </w:rPr>
            </w:pPr>
            <w:r w:rsidRPr="007F36B6">
              <w:rPr>
                <w:rFonts w:cstheme="minorHAnsi"/>
                <w:sz w:val="20"/>
                <w:szCs w:val="20"/>
                <w:lang w:val="en-GB"/>
              </w:rPr>
              <w:t>The objective of the audit was to verify whether the organisation of municipal waste management complies with the intended objectives and legal requirements.</w:t>
            </w:r>
          </w:p>
        </w:tc>
      </w:tr>
      <w:tr w:rsidR="004722BE" w:rsidRPr="007F36B6" w:rsidTr="007F36B6">
        <w:tc>
          <w:tcPr>
            <w:tcW w:w="1984" w:type="dxa"/>
            <w:vAlign w:val="center"/>
          </w:tcPr>
          <w:p w:rsidR="004722BE" w:rsidRPr="007F36B6" w:rsidRDefault="004722BE" w:rsidP="007F36B6">
            <w:pPr>
              <w:rPr>
                <w:rFonts w:cstheme="minorHAnsi"/>
                <w:bCs/>
                <w:sz w:val="20"/>
                <w:szCs w:val="20"/>
                <w:lang w:val="en-GB"/>
              </w:rPr>
            </w:pPr>
            <w:r w:rsidRPr="007F36B6">
              <w:rPr>
                <w:rFonts w:cstheme="minorHAnsi"/>
                <w:bCs/>
                <w:sz w:val="20"/>
                <w:szCs w:val="20"/>
                <w:lang w:val="en-GB"/>
              </w:rPr>
              <w:t>Audit scope</w:t>
            </w:r>
          </w:p>
        </w:tc>
        <w:tc>
          <w:tcPr>
            <w:tcW w:w="7792" w:type="dxa"/>
            <w:vAlign w:val="center"/>
          </w:tcPr>
          <w:p w:rsidR="004722BE" w:rsidRPr="007F36B6" w:rsidRDefault="004722BE" w:rsidP="007F36B6">
            <w:pPr>
              <w:spacing w:before="120"/>
              <w:jc w:val="both"/>
              <w:rPr>
                <w:rFonts w:cstheme="minorHAnsi"/>
                <w:sz w:val="20"/>
                <w:szCs w:val="20"/>
                <w:lang w:val="en-GB"/>
              </w:rPr>
            </w:pPr>
            <w:r w:rsidRPr="007F36B6">
              <w:rPr>
                <w:rFonts w:cstheme="minorHAnsi"/>
                <w:sz w:val="20"/>
                <w:szCs w:val="20"/>
                <w:lang w:val="en-GB"/>
              </w:rPr>
              <w:t xml:space="preserve">The Ministry of Environmental Protection and Regional Development, the State Environmental Service, eight selected local governments, three selected providers of municipal waste disposal service (managing companies of landfill sites). </w:t>
            </w:r>
          </w:p>
          <w:p w:rsidR="004722BE" w:rsidRPr="007F36B6" w:rsidRDefault="004722BE" w:rsidP="007F36B6">
            <w:pPr>
              <w:spacing w:after="120"/>
              <w:jc w:val="both"/>
              <w:rPr>
                <w:rFonts w:cstheme="minorHAnsi"/>
                <w:sz w:val="20"/>
                <w:szCs w:val="20"/>
                <w:highlight w:val="yellow"/>
                <w:lang w:val="en-GB"/>
              </w:rPr>
            </w:pPr>
            <w:r w:rsidRPr="007F36B6">
              <w:rPr>
                <w:rFonts w:cstheme="minorHAnsi"/>
                <w:sz w:val="20"/>
                <w:szCs w:val="20"/>
                <w:lang w:val="en-GB"/>
              </w:rPr>
              <w:t>1.1.2012 - 30.6.2014</w:t>
            </w:r>
          </w:p>
        </w:tc>
      </w:tr>
      <w:tr w:rsidR="004722BE" w:rsidRPr="007F36B6" w:rsidTr="007F36B6">
        <w:tc>
          <w:tcPr>
            <w:tcW w:w="1984" w:type="dxa"/>
            <w:vAlign w:val="center"/>
          </w:tcPr>
          <w:p w:rsidR="004722BE" w:rsidRPr="007F36B6" w:rsidRDefault="004722BE" w:rsidP="007F36B6">
            <w:pPr>
              <w:rPr>
                <w:rFonts w:cstheme="minorHAnsi"/>
                <w:bCs/>
                <w:sz w:val="20"/>
                <w:szCs w:val="20"/>
                <w:lang w:val="en-GB"/>
              </w:rPr>
            </w:pPr>
            <w:r w:rsidRPr="007F36B6">
              <w:rPr>
                <w:rFonts w:cstheme="minorHAnsi"/>
                <w:bCs/>
                <w:sz w:val="20"/>
                <w:szCs w:val="20"/>
                <w:lang w:val="en-GB"/>
              </w:rPr>
              <w:t>Audit criteria</w:t>
            </w:r>
          </w:p>
        </w:tc>
        <w:tc>
          <w:tcPr>
            <w:tcW w:w="7792" w:type="dxa"/>
            <w:vAlign w:val="center"/>
          </w:tcPr>
          <w:p w:rsidR="004722BE" w:rsidRPr="007F36B6" w:rsidRDefault="004722BE" w:rsidP="007F36B6">
            <w:pPr>
              <w:spacing w:before="120"/>
              <w:jc w:val="both"/>
              <w:rPr>
                <w:rFonts w:cstheme="minorHAnsi"/>
                <w:sz w:val="20"/>
                <w:szCs w:val="20"/>
                <w:lang w:val="en-GB"/>
              </w:rPr>
            </w:pPr>
            <w:r w:rsidRPr="007F36B6">
              <w:rPr>
                <w:rFonts w:cstheme="minorHAnsi"/>
                <w:sz w:val="20"/>
                <w:szCs w:val="20"/>
                <w:lang w:val="en-GB"/>
              </w:rPr>
              <w:t>In the payment for waste management waste managers have included only technologically and economically justified expenses necessary for providing effective services.</w:t>
            </w:r>
          </w:p>
          <w:p w:rsidR="004722BE" w:rsidRPr="007F36B6" w:rsidRDefault="004722BE" w:rsidP="007F36B6">
            <w:pPr>
              <w:jc w:val="both"/>
              <w:rPr>
                <w:rFonts w:cstheme="minorHAnsi"/>
                <w:sz w:val="20"/>
                <w:szCs w:val="20"/>
                <w:lang w:val="en-GB"/>
              </w:rPr>
            </w:pPr>
            <w:r w:rsidRPr="007F36B6">
              <w:rPr>
                <w:rFonts w:cstheme="minorHAnsi"/>
                <w:sz w:val="20"/>
                <w:szCs w:val="20"/>
                <w:lang w:val="en-GB"/>
              </w:rPr>
              <w:t>Waste managers are using proper weight-to-volume recalculation ratios of waste, based on previous experience or other methods (technological process, expert assessment etc.).</w:t>
            </w:r>
          </w:p>
          <w:p w:rsidR="004722BE" w:rsidRPr="007F36B6" w:rsidRDefault="004722BE" w:rsidP="007F36B6">
            <w:pPr>
              <w:spacing w:after="120"/>
              <w:jc w:val="both"/>
              <w:rPr>
                <w:rFonts w:cstheme="minorHAnsi"/>
                <w:sz w:val="20"/>
                <w:szCs w:val="20"/>
                <w:highlight w:val="yellow"/>
                <w:lang w:val="en-GB"/>
              </w:rPr>
            </w:pPr>
            <w:r w:rsidRPr="007F36B6">
              <w:rPr>
                <w:rFonts w:cstheme="minorHAnsi"/>
                <w:sz w:val="20"/>
                <w:szCs w:val="20"/>
                <w:lang w:val="en-GB"/>
              </w:rPr>
              <w:t>Sorting line managers (waste managers or managing companies of landfill sites) are applying natural resource tax for disposal of waste only for waste disposed in the landfill site (not for sorted and recycled waste).</w:t>
            </w:r>
          </w:p>
        </w:tc>
      </w:tr>
      <w:tr w:rsidR="004722BE" w:rsidRPr="007F36B6" w:rsidTr="007F36B6">
        <w:tc>
          <w:tcPr>
            <w:tcW w:w="1984" w:type="dxa"/>
            <w:vAlign w:val="center"/>
          </w:tcPr>
          <w:p w:rsidR="004722BE" w:rsidRPr="007F36B6" w:rsidRDefault="004722BE" w:rsidP="007F36B6">
            <w:pPr>
              <w:rPr>
                <w:rFonts w:cstheme="minorHAnsi"/>
                <w:bCs/>
                <w:sz w:val="20"/>
                <w:szCs w:val="20"/>
                <w:lang w:val="en-GB"/>
              </w:rPr>
            </w:pPr>
            <w:r w:rsidRPr="007F36B6">
              <w:rPr>
                <w:rFonts w:cstheme="minorHAnsi"/>
                <w:bCs/>
                <w:sz w:val="20"/>
                <w:szCs w:val="20"/>
                <w:lang w:val="en-GB"/>
              </w:rPr>
              <w:t>Methods used</w:t>
            </w:r>
          </w:p>
        </w:tc>
        <w:tc>
          <w:tcPr>
            <w:tcW w:w="7792" w:type="dxa"/>
            <w:vAlign w:val="center"/>
          </w:tcPr>
          <w:p w:rsidR="004722BE" w:rsidRPr="007F36B6" w:rsidRDefault="004722BE" w:rsidP="007F36B6">
            <w:pPr>
              <w:spacing w:before="120"/>
              <w:jc w:val="both"/>
              <w:rPr>
                <w:rFonts w:cstheme="minorHAnsi"/>
                <w:sz w:val="20"/>
                <w:szCs w:val="20"/>
                <w:lang w:val="en-GB"/>
              </w:rPr>
            </w:pPr>
            <w:r w:rsidRPr="007F36B6">
              <w:rPr>
                <w:rFonts w:cstheme="minorHAnsi"/>
                <w:sz w:val="20"/>
                <w:szCs w:val="20"/>
                <w:lang w:val="en-GB"/>
              </w:rPr>
              <w:t>The objective of the audit, by carrying out checks in local governments, was to verify whether local governments:</w:t>
            </w:r>
          </w:p>
          <w:p w:rsidR="004722BE" w:rsidRPr="007F36B6" w:rsidRDefault="004722BE" w:rsidP="00714188">
            <w:pPr>
              <w:pStyle w:val="ListParagraph"/>
              <w:numPr>
                <w:ilvl w:val="0"/>
                <w:numId w:val="50"/>
              </w:numPr>
              <w:jc w:val="both"/>
              <w:rPr>
                <w:rFonts w:cstheme="minorHAnsi"/>
                <w:sz w:val="20"/>
                <w:szCs w:val="20"/>
                <w:lang w:val="en-GB"/>
              </w:rPr>
            </w:pPr>
            <w:r w:rsidRPr="007F36B6">
              <w:rPr>
                <w:rFonts w:cstheme="minorHAnsi"/>
                <w:sz w:val="20"/>
                <w:szCs w:val="20"/>
                <w:lang w:val="en-GB"/>
              </w:rPr>
              <w:t>have ensured that only reasonable expenses are included in the payment for waste management;</w:t>
            </w:r>
          </w:p>
          <w:p w:rsidR="004722BE" w:rsidRPr="007F36B6" w:rsidRDefault="004722BE" w:rsidP="00714188">
            <w:pPr>
              <w:pStyle w:val="ListParagraph"/>
              <w:numPr>
                <w:ilvl w:val="0"/>
                <w:numId w:val="50"/>
              </w:numPr>
              <w:jc w:val="both"/>
              <w:rPr>
                <w:rFonts w:cstheme="minorHAnsi"/>
                <w:sz w:val="20"/>
                <w:szCs w:val="20"/>
                <w:lang w:val="en-GB"/>
              </w:rPr>
            </w:pPr>
            <w:r w:rsidRPr="007F36B6">
              <w:rPr>
                <w:rFonts w:cstheme="minorHAnsi"/>
                <w:sz w:val="20"/>
                <w:szCs w:val="20"/>
                <w:lang w:val="en-GB"/>
              </w:rPr>
              <w:t>ensure compliance with the environmental protection requirements (incl. separated waste collection).</w:t>
            </w:r>
          </w:p>
          <w:p w:rsidR="004722BE" w:rsidRPr="007F36B6" w:rsidRDefault="004722BE" w:rsidP="007F36B6">
            <w:pPr>
              <w:jc w:val="both"/>
              <w:rPr>
                <w:rFonts w:cstheme="minorHAnsi"/>
                <w:sz w:val="20"/>
                <w:szCs w:val="20"/>
                <w:lang w:val="en-GB"/>
              </w:rPr>
            </w:pPr>
            <w:r w:rsidRPr="007F36B6">
              <w:rPr>
                <w:rFonts w:cstheme="minorHAnsi"/>
                <w:sz w:val="20"/>
                <w:szCs w:val="20"/>
                <w:lang w:val="en-GB"/>
              </w:rPr>
              <w:t>The objective of the audit, by carrying out checks in the managing companies of landfill sites, was to verify whether the companies:</w:t>
            </w:r>
          </w:p>
          <w:p w:rsidR="004722BE" w:rsidRPr="007F36B6" w:rsidRDefault="004722BE" w:rsidP="00714188">
            <w:pPr>
              <w:pStyle w:val="ListParagraph"/>
              <w:numPr>
                <w:ilvl w:val="0"/>
                <w:numId w:val="51"/>
              </w:numPr>
              <w:jc w:val="both"/>
              <w:rPr>
                <w:rFonts w:cstheme="minorHAnsi"/>
                <w:sz w:val="20"/>
                <w:szCs w:val="20"/>
                <w:lang w:val="en-GB"/>
              </w:rPr>
            </w:pPr>
            <w:r w:rsidRPr="007F36B6">
              <w:rPr>
                <w:rFonts w:cstheme="minorHAnsi"/>
                <w:sz w:val="20"/>
                <w:szCs w:val="20"/>
                <w:lang w:val="en-GB"/>
              </w:rPr>
              <w:t xml:space="preserve">have ensured that tariff rate for disposal of waste in landfill sites and natural resources tax for disposal of waste is applied only for the amount of waste disposed in landfill sites; </w:t>
            </w:r>
          </w:p>
          <w:p w:rsidR="004722BE" w:rsidRPr="007F36B6" w:rsidRDefault="004722BE" w:rsidP="00714188">
            <w:pPr>
              <w:pStyle w:val="ListParagraph"/>
              <w:numPr>
                <w:ilvl w:val="0"/>
                <w:numId w:val="51"/>
              </w:numPr>
              <w:jc w:val="both"/>
              <w:rPr>
                <w:rFonts w:cstheme="minorHAnsi"/>
                <w:sz w:val="20"/>
                <w:szCs w:val="20"/>
                <w:lang w:val="en-GB"/>
              </w:rPr>
            </w:pPr>
            <w:r w:rsidRPr="007F36B6">
              <w:rPr>
                <w:rFonts w:cstheme="minorHAnsi"/>
                <w:sz w:val="20"/>
                <w:szCs w:val="20"/>
                <w:lang w:val="en-GB"/>
              </w:rPr>
              <w:t>which were providing waste management in local governments, have ensured that in the payment for waste management calculated by them, a proper weight-to-volume recalculation ratios are applied.</w:t>
            </w:r>
          </w:p>
        </w:tc>
      </w:tr>
      <w:tr w:rsidR="004722BE" w:rsidRPr="007F36B6" w:rsidTr="007F36B6">
        <w:tc>
          <w:tcPr>
            <w:tcW w:w="1984" w:type="dxa"/>
            <w:vAlign w:val="center"/>
          </w:tcPr>
          <w:p w:rsidR="004722BE" w:rsidRPr="007F36B6" w:rsidRDefault="004722BE" w:rsidP="007F36B6">
            <w:pPr>
              <w:rPr>
                <w:rFonts w:cstheme="minorHAnsi"/>
                <w:bCs/>
                <w:sz w:val="20"/>
                <w:szCs w:val="20"/>
                <w:lang w:val="en-GB"/>
              </w:rPr>
            </w:pPr>
            <w:r w:rsidRPr="007F36B6">
              <w:rPr>
                <w:rFonts w:cstheme="minorHAnsi"/>
                <w:bCs/>
                <w:sz w:val="20"/>
                <w:szCs w:val="20"/>
                <w:lang w:val="en-GB"/>
              </w:rPr>
              <w:t>Findings</w:t>
            </w:r>
          </w:p>
        </w:tc>
        <w:tc>
          <w:tcPr>
            <w:tcW w:w="7792" w:type="dxa"/>
            <w:vAlign w:val="center"/>
          </w:tcPr>
          <w:p w:rsidR="004722BE" w:rsidRPr="002E3C35" w:rsidRDefault="004722BE" w:rsidP="00714188">
            <w:pPr>
              <w:pStyle w:val="ListParagraph"/>
              <w:numPr>
                <w:ilvl w:val="0"/>
                <w:numId w:val="52"/>
              </w:numPr>
              <w:spacing w:before="120"/>
              <w:jc w:val="both"/>
              <w:rPr>
                <w:sz w:val="20"/>
                <w:szCs w:val="20"/>
                <w:lang w:val="en-GB"/>
              </w:rPr>
            </w:pPr>
            <w:r w:rsidRPr="002E3C35">
              <w:rPr>
                <w:sz w:val="20"/>
                <w:szCs w:val="20"/>
                <w:lang w:val="en-GB"/>
              </w:rPr>
              <w:t xml:space="preserve">According to the audit findings, during the period 1.1.2012 - 30.6.2014 in 44 local governments a payment for waste management of EUR 3 647 341 EUR was improperly charged from the waste producers, including inhabitants. </w:t>
            </w:r>
          </w:p>
          <w:p w:rsidR="004722BE" w:rsidRPr="002E3C35" w:rsidRDefault="004722BE" w:rsidP="00714188">
            <w:pPr>
              <w:pStyle w:val="ListParagraph"/>
              <w:numPr>
                <w:ilvl w:val="0"/>
                <w:numId w:val="52"/>
              </w:numPr>
              <w:jc w:val="both"/>
              <w:rPr>
                <w:sz w:val="20"/>
                <w:szCs w:val="20"/>
                <w:lang w:val="en-GB"/>
              </w:rPr>
            </w:pPr>
            <w:r w:rsidRPr="002E3C35">
              <w:rPr>
                <w:sz w:val="20"/>
                <w:szCs w:val="20"/>
                <w:lang w:val="en-GB"/>
              </w:rPr>
              <w:t>Such overpayment was due to the fact that waste managers had applied an incorrect methodology for calculation of the payment contrary to the actual situation, as well as by improperly charging the natural resources tax for disposal of waste not actually disposed in the landfill site.</w:t>
            </w:r>
          </w:p>
          <w:p w:rsidR="002E3C35" w:rsidRDefault="004722BE" w:rsidP="00714188">
            <w:pPr>
              <w:pStyle w:val="ListParagraph"/>
              <w:numPr>
                <w:ilvl w:val="0"/>
                <w:numId w:val="52"/>
              </w:numPr>
              <w:jc w:val="both"/>
              <w:rPr>
                <w:sz w:val="20"/>
                <w:szCs w:val="20"/>
                <w:lang w:val="en-GB"/>
              </w:rPr>
            </w:pPr>
            <w:r w:rsidRPr="002E3C35">
              <w:rPr>
                <w:sz w:val="20"/>
                <w:szCs w:val="20"/>
                <w:lang w:val="en-GB"/>
              </w:rPr>
              <w:t>Application of incorrect methodology for weight-to-volume recalculation ratios resulted in overcharge of EUR 2 076 380 from waste producers of 25 municipalities for disposal of actually non-existent waste in the landfill sites.</w:t>
            </w:r>
          </w:p>
          <w:p w:rsidR="004722BE" w:rsidRPr="002E3C35" w:rsidRDefault="004722BE" w:rsidP="00714188">
            <w:pPr>
              <w:pStyle w:val="ListParagraph"/>
              <w:numPr>
                <w:ilvl w:val="0"/>
                <w:numId w:val="52"/>
              </w:numPr>
              <w:spacing w:after="120"/>
              <w:ind w:left="714" w:hanging="357"/>
              <w:contextualSpacing w:val="0"/>
              <w:jc w:val="both"/>
              <w:rPr>
                <w:sz w:val="20"/>
                <w:szCs w:val="20"/>
                <w:lang w:val="en-GB"/>
              </w:rPr>
            </w:pPr>
            <w:r w:rsidRPr="002E3C35">
              <w:rPr>
                <w:sz w:val="20"/>
                <w:szCs w:val="20"/>
                <w:lang w:val="en-GB"/>
              </w:rPr>
              <w:t>The amount of waste disposed in landfill sites was decreased as a result of introduction of waste sorting lines, but the amount of natural resource tax for disposal of waste collected from waste producers, including inhabitants, remained at the previous level, thus waste producers of 44 local governments, including inhabitants, had overpaid the total of EUR 1 570 961 for waste not disposed in the landfill sites.</w:t>
            </w:r>
          </w:p>
        </w:tc>
      </w:tr>
      <w:tr w:rsidR="004722BE" w:rsidRPr="007F36B6" w:rsidTr="007F36B6">
        <w:tc>
          <w:tcPr>
            <w:tcW w:w="1984" w:type="dxa"/>
            <w:vAlign w:val="center"/>
          </w:tcPr>
          <w:p w:rsidR="004722BE" w:rsidRPr="007F36B6" w:rsidRDefault="004722BE" w:rsidP="007F36B6">
            <w:pPr>
              <w:rPr>
                <w:rFonts w:cstheme="minorHAnsi"/>
                <w:sz w:val="20"/>
                <w:szCs w:val="20"/>
                <w:lang w:val="en-GB"/>
              </w:rPr>
            </w:pPr>
            <w:r w:rsidRPr="007F36B6">
              <w:rPr>
                <w:rFonts w:cstheme="minorHAnsi"/>
                <w:bCs/>
                <w:sz w:val="20"/>
                <w:szCs w:val="20"/>
                <w:lang w:val="en-GB"/>
              </w:rPr>
              <w:t>Recommendation</w:t>
            </w:r>
          </w:p>
        </w:tc>
        <w:tc>
          <w:tcPr>
            <w:tcW w:w="7792" w:type="dxa"/>
            <w:shd w:val="clear" w:color="auto" w:fill="auto"/>
            <w:vAlign w:val="center"/>
          </w:tcPr>
          <w:p w:rsidR="004722BE" w:rsidRPr="002E3C35" w:rsidRDefault="004722BE" w:rsidP="00714188">
            <w:pPr>
              <w:pStyle w:val="ListParagraph"/>
              <w:numPr>
                <w:ilvl w:val="0"/>
                <w:numId w:val="53"/>
              </w:numPr>
              <w:spacing w:before="120"/>
              <w:jc w:val="both"/>
              <w:rPr>
                <w:rFonts w:cstheme="minorHAnsi"/>
                <w:sz w:val="20"/>
                <w:szCs w:val="20"/>
                <w:lang w:val="en-GB"/>
              </w:rPr>
            </w:pPr>
            <w:r w:rsidRPr="002E3C35">
              <w:rPr>
                <w:rFonts w:cstheme="minorHAnsi"/>
                <w:sz w:val="20"/>
                <w:szCs w:val="20"/>
                <w:lang w:val="en-GB"/>
              </w:rPr>
              <w:t>For the Ministry of Environmental Protection and Regional Development to improve regulation:</w:t>
            </w:r>
          </w:p>
          <w:p w:rsidR="004722BE" w:rsidRPr="002E3C35" w:rsidRDefault="004722BE" w:rsidP="00714188">
            <w:pPr>
              <w:pStyle w:val="ListParagraph"/>
              <w:numPr>
                <w:ilvl w:val="0"/>
                <w:numId w:val="54"/>
              </w:numPr>
              <w:ind w:left="1445" w:hanging="283"/>
              <w:jc w:val="both"/>
              <w:rPr>
                <w:rFonts w:cstheme="minorHAnsi"/>
                <w:sz w:val="20"/>
                <w:szCs w:val="20"/>
                <w:lang w:val="en-GB"/>
              </w:rPr>
            </w:pPr>
            <w:r w:rsidRPr="002E3C35">
              <w:rPr>
                <w:rFonts w:cstheme="minorHAnsi"/>
                <w:sz w:val="20"/>
                <w:szCs w:val="20"/>
                <w:lang w:val="en-GB"/>
              </w:rPr>
              <w:t xml:space="preserve">by requesting that weight-to-volume recalculation ratios for the payment for waste management is set as a result of measurements of waste managers. </w:t>
            </w:r>
          </w:p>
          <w:p w:rsidR="004722BE" w:rsidRPr="002E3C35" w:rsidRDefault="004722BE" w:rsidP="00714188">
            <w:pPr>
              <w:pStyle w:val="ListParagraph"/>
              <w:numPr>
                <w:ilvl w:val="0"/>
                <w:numId w:val="54"/>
              </w:numPr>
              <w:ind w:left="1445" w:hanging="283"/>
              <w:jc w:val="both"/>
              <w:rPr>
                <w:rFonts w:cstheme="minorHAnsi"/>
                <w:sz w:val="20"/>
                <w:szCs w:val="20"/>
                <w:lang w:val="en-GB"/>
              </w:rPr>
            </w:pPr>
            <w:r w:rsidRPr="002E3C35">
              <w:rPr>
                <w:rFonts w:cstheme="minorHAnsi"/>
                <w:sz w:val="20"/>
                <w:szCs w:val="20"/>
                <w:lang w:val="en-GB"/>
              </w:rPr>
              <w:t>by setting a uniform procedure for charging of natural resources tax only for the part of waste actually disposed at the landfill site.</w:t>
            </w:r>
          </w:p>
          <w:p w:rsidR="002E3C35" w:rsidRDefault="004722BE" w:rsidP="00714188">
            <w:pPr>
              <w:pStyle w:val="ListParagraph"/>
              <w:numPr>
                <w:ilvl w:val="0"/>
                <w:numId w:val="53"/>
              </w:numPr>
              <w:jc w:val="both"/>
              <w:rPr>
                <w:rFonts w:cstheme="minorHAnsi"/>
                <w:sz w:val="20"/>
                <w:szCs w:val="20"/>
                <w:lang w:val="en-GB"/>
              </w:rPr>
            </w:pPr>
            <w:r w:rsidRPr="002E3C35">
              <w:rPr>
                <w:rFonts w:cstheme="minorHAnsi"/>
                <w:sz w:val="20"/>
                <w:szCs w:val="20"/>
                <w:lang w:val="en-GB"/>
              </w:rPr>
              <w:t>For the local governments and waste managers to ensure that weight-to-volume recalculation ratios of waste corresponding to the actual situation are set.</w:t>
            </w:r>
          </w:p>
          <w:p w:rsidR="004722BE" w:rsidRPr="002E3C35" w:rsidRDefault="004722BE" w:rsidP="00714188">
            <w:pPr>
              <w:pStyle w:val="ListParagraph"/>
              <w:numPr>
                <w:ilvl w:val="0"/>
                <w:numId w:val="53"/>
              </w:numPr>
              <w:spacing w:after="120"/>
              <w:ind w:left="714" w:hanging="357"/>
              <w:contextualSpacing w:val="0"/>
              <w:jc w:val="both"/>
              <w:rPr>
                <w:rFonts w:cstheme="minorHAnsi"/>
                <w:sz w:val="20"/>
                <w:szCs w:val="20"/>
                <w:lang w:val="en-GB"/>
              </w:rPr>
            </w:pPr>
            <w:r w:rsidRPr="002E3C35">
              <w:rPr>
                <w:rFonts w:cstheme="minorHAnsi"/>
                <w:sz w:val="20"/>
                <w:szCs w:val="20"/>
                <w:lang w:val="en-GB"/>
              </w:rPr>
              <w:t>For the sorting line managers (waste managers or managing companies of landfill sites) to charge natural resources tax only for the part of waste actually disposed in the landfill site.</w:t>
            </w:r>
          </w:p>
        </w:tc>
      </w:tr>
      <w:tr w:rsidR="004722BE" w:rsidRPr="007F36B6" w:rsidTr="007F36B6">
        <w:tc>
          <w:tcPr>
            <w:tcW w:w="1984" w:type="dxa"/>
            <w:vAlign w:val="center"/>
          </w:tcPr>
          <w:p w:rsidR="004722BE" w:rsidRPr="007F36B6" w:rsidRDefault="004722BE" w:rsidP="007F36B6">
            <w:pPr>
              <w:rPr>
                <w:rFonts w:cstheme="minorHAnsi"/>
                <w:bCs/>
                <w:sz w:val="20"/>
                <w:szCs w:val="20"/>
                <w:lang w:val="en-GB"/>
              </w:rPr>
            </w:pPr>
            <w:r w:rsidRPr="007F36B6">
              <w:rPr>
                <w:rFonts w:cstheme="minorHAnsi"/>
                <w:bCs/>
                <w:sz w:val="20"/>
                <w:szCs w:val="20"/>
                <w:lang w:val="en-GB"/>
              </w:rPr>
              <w:t>Source URL</w:t>
            </w:r>
          </w:p>
        </w:tc>
        <w:tc>
          <w:tcPr>
            <w:tcW w:w="7792" w:type="dxa"/>
            <w:vAlign w:val="center"/>
          </w:tcPr>
          <w:p w:rsidR="004722BE" w:rsidRPr="007F36B6" w:rsidRDefault="001E05CD" w:rsidP="002E3C35">
            <w:pPr>
              <w:spacing w:before="120" w:after="120"/>
              <w:rPr>
                <w:rFonts w:cstheme="minorHAnsi"/>
                <w:color w:val="0000FF"/>
                <w:sz w:val="20"/>
                <w:szCs w:val="20"/>
                <w:highlight w:val="yellow"/>
                <w:lang w:val="en-GB"/>
              </w:rPr>
            </w:pPr>
            <w:hyperlink r:id="rId115" w:history="1">
              <w:r w:rsidR="004722BE" w:rsidRPr="007F36B6">
                <w:rPr>
                  <w:rStyle w:val="Hyperlink"/>
                  <w:rFonts w:cstheme="minorHAnsi"/>
                  <w:sz w:val="20"/>
                  <w:szCs w:val="20"/>
                  <w:lang w:val="en-GB"/>
                </w:rPr>
                <w:t>http://www.lrvk.gov.lv/uploads/Majaslapa%20ENG/Audit%20report/2014/2.4.1-14_2014/informativais-zinojums_06-02-final-eng.pdf</w:t>
              </w:r>
            </w:hyperlink>
          </w:p>
        </w:tc>
      </w:tr>
    </w:tbl>
    <w:p w:rsidR="004722BE" w:rsidRDefault="004722BE" w:rsidP="004722BE"/>
    <w:p w:rsidR="004722BE" w:rsidRDefault="004722BE" w:rsidP="004722BE"/>
    <w:p w:rsidR="002C75AB" w:rsidRDefault="002C75AB" w:rsidP="004722BE"/>
    <w:p w:rsidR="002C75AB" w:rsidRDefault="002C75AB" w:rsidP="004722BE"/>
    <w:tbl>
      <w:tblPr>
        <w:tblStyle w:val="TableGrid"/>
        <w:tblW w:w="9776" w:type="dxa"/>
        <w:tblLook w:val="04A0" w:firstRow="1" w:lastRow="0" w:firstColumn="1" w:lastColumn="0" w:noHBand="0" w:noVBand="1"/>
      </w:tblPr>
      <w:tblGrid>
        <w:gridCol w:w="1984"/>
        <w:gridCol w:w="7792"/>
      </w:tblGrid>
      <w:tr w:rsidR="004722BE" w:rsidRPr="002E3C35" w:rsidTr="008B703B">
        <w:tc>
          <w:tcPr>
            <w:tcW w:w="1984" w:type="dxa"/>
            <w:shd w:val="clear" w:color="auto" w:fill="DEEAF6" w:themeFill="accent1" w:themeFillTint="33"/>
            <w:vAlign w:val="center"/>
          </w:tcPr>
          <w:p w:rsidR="004722BE" w:rsidRPr="002E3C35" w:rsidRDefault="004722BE" w:rsidP="002E3C35">
            <w:pPr>
              <w:rPr>
                <w:rFonts w:cstheme="minorHAnsi"/>
                <w:bCs/>
                <w:sz w:val="20"/>
                <w:szCs w:val="20"/>
                <w:lang w:val="en-GB"/>
              </w:rPr>
            </w:pPr>
            <w:r w:rsidRPr="002E3C35">
              <w:rPr>
                <w:rFonts w:cstheme="minorHAnsi"/>
                <w:bCs/>
                <w:sz w:val="20"/>
                <w:szCs w:val="20"/>
                <w:lang w:val="en-GB"/>
              </w:rPr>
              <w:t>Title</w:t>
            </w:r>
          </w:p>
        </w:tc>
        <w:tc>
          <w:tcPr>
            <w:tcW w:w="7792" w:type="dxa"/>
            <w:shd w:val="clear" w:color="auto" w:fill="DEEAF6" w:themeFill="accent1" w:themeFillTint="33"/>
            <w:vAlign w:val="center"/>
          </w:tcPr>
          <w:p w:rsidR="00B02FAA" w:rsidRDefault="00B02FAA" w:rsidP="002E3C35">
            <w:pPr>
              <w:rPr>
                <w:rFonts w:cstheme="minorHAnsi"/>
                <w:b/>
                <w:bCs/>
                <w:sz w:val="20"/>
                <w:szCs w:val="20"/>
                <w:lang w:val="en-GB"/>
              </w:rPr>
            </w:pPr>
          </w:p>
          <w:p w:rsidR="004722BE" w:rsidRDefault="004722BE" w:rsidP="00D76054">
            <w:pPr>
              <w:rPr>
                <w:rFonts w:cstheme="minorHAnsi"/>
                <w:b/>
                <w:bCs/>
                <w:sz w:val="20"/>
                <w:szCs w:val="20"/>
                <w:lang w:val="en-GB"/>
              </w:rPr>
            </w:pPr>
            <w:r w:rsidRPr="002E3C35">
              <w:rPr>
                <w:rFonts w:cstheme="minorHAnsi"/>
                <w:b/>
                <w:bCs/>
                <w:sz w:val="20"/>
                <w:szCs w:val="20"/>
                <w:lang w:val="en-GB"/>
              </w:rPr>
              <w:t>Environmental Pollution</w:t>
            </w:r>
          </w:p>
          <w:p w:rsidR="00D76054" w:rsidRPr="002E3C35" w:rsidRDefault="00D76054" w:rsidP="00D76054">
            <w:pPr>
              <w:rPr>
                <w:rFonts w:cstheme="minorHAnsi"/>
                <w:b/>
                <w:bCs/>
                <w:sz w:val="20"/>
                <w:szCs w:val="20"/>
                <w:lang w:val="en-GB"/>
              </w:rPr>
            </w:pPr>
          </w:p>
        </w:tc>
      </w:tr>
      <w:tr w:rsidR="004722BE" w:rsidRPr="002E3C35" w:rsidTr="002E3C35">
        <w:tc>
          <w:tcPr>
            <w:tcW w:w="1984" w:type="dxa"/>
            <w:vAlign w:val="center"/>
          </w:tcPr>
          <w:p w:rsidR="004722BE" w:rsidRPr="002E3C35" w:rsidRDefault="004722BE" w:rsidP="002E3C35">
            <w:pPr>
              <w:rPr>
                <w:rFonts w:cstheme="minorHAnsi"/>
                <w:bCs/>
                <w:sz w:val="20"/>
                <w:szCs w:val="20"/>
                <w:lang w:val="en-GB"/>
              </w:rPr>
            </w:pPr>
            <w:r w:rsidRPr="002E3C35">
              <w:rPr>
                <w:rFonts w:cstheme="minorHAnsi"/>
                <w:bCs/>
                <w:sz w:val="20"/>
                <w:szCs w:val="20"/>
                <w:lang w:val="en-GB"/>
              </w:rPr>
              <w:t>Country and year of publication</w:t>
            </w:r>
          </w:p>
        </w:tc>
        <w:tc>
          <w:tcPr>
            <w:tcW w:w="7792" w:type="dxa"/>
            <w:vAlign w:val="center"/>
          </w:tcPr>
          <w:p w:rsidR="004722BE" w:rsidRPr="002E3C35" w:rsidRDefault="004722BE" w:rsidP="002E3C35">
            <w:pPr>
              <w:rPr>
                <w:rFonts w:cstheme="minorHAnsi"/>
                <w:sz w:val="20"/>
                <w:szCs w:val="20"/>
                <w:lang w:val="en-GB"/>
              </w:rPr>
            </w:pPr>
            <w:r w:rsidRPr="002E3C35">
              <w:rPr>
                <w:rFonts w:cstheme="minorHAnsi"/>
                <w:sz w:val="20"/>
                <w:szCs w:val="20"/>
                <w:lang w:val="en-GB"/>
              </w:rPr>
              <w:t>Mexico, 2014</w:t>
            </w:r>
          </w:p>
        </w:tc>
      </w:tr>
      <w:tr w:rsidR="004722BE" w:rsidRPr="002E3C35" w:rsidTr="002E3C35">
        <w:tc>
          <w:tcPr>
            <w:tcW w:w="1984" w:type="dxa"/>
            <w:vAlign w:val="center"/>
          </w:tcPr>
          <w:p w:rsidR="004722BE" w:rsidRPr="002E3C35" w:rsidRDefault="004722BE" w:rsidP="002E3C35">
            <w:pPr>
              <w:rPr>
                <w:rFonts w:cstheme="minorHAnsi"/>
                <w:bCs/>
                <w:sz w:val="20"/>
                <w:szCs w:val="20"/>
                <w:lang w:val="en-GB"/>
              </w:rPr>
            </w:pPr>
            <w:r w:rsidRPr="002E3C35">
              <w:rPr>
                <w:rFonts w:cstheme="minorHAnsi"/>
                <w:bCs/>
                <w:sz w:val="20"/>
                <w:szCs w:val="20"/>
                <w:lang w:val="en-GB"/>
              </w:rPr>
              <w:t>Type of audit</w:t>
            </w:r>
          </w:p>
        </w:tc>
        <w:tc>
          <w:tcPr>
            <w:tcW w:w="7792" w:type="dxa"/>
            <w:vAlign w:val="center"/>
          </w:tcPr>
          <w:p w:rsidR="004722BE" w:rsidRPr="002E3C35" w:rsidRDefault="004722BE" w:rsidP="002E3C35">
            <w:pPr>
              <w:spacing w:before="120" w:after="120"/>
              <w:rPr>
                <w:rFonts w:cstheme="minorHAnsi"/>
                <w:sz w:val="20"/>
                <w:szCs w:val="20"/>
                <w:lang w:val="en-GB"/>
              </w:rPr>
            </w:pPr>
            <w:r w:rsidRPr="002E3C35">
              <w:rPr>
                <w:rFonts w:cstheme="minorHAnsi"/>
                <w:sz w:val="20"/>
                <w:szCs w:val="20"/>
                <w:lang w:val="en-GB"/>
              </w:rPr>
              <w:t>Performance audit</w:t>
            </w:r>
          </w:p>
        </w:tc>
      </w:tr>
      <w:tr w:rsidR="004722BE" w:rsidRPr="002E3C35" w:rsidTr="002E3C35">
        <w:tc>
          <w:tcPr>
            <w:tcW w:w="1984" w:type="dxa"/>
            <w:vAlign w:val="center"/>
          </w:tcPr>
          <w:p w:rsidR="004722BE" w:rsidRPr="002E3C35" w:rsidRDefault="004722BE" w:rsidP="002E3C35">
            <w:pPr>
              <w:rPr>
                <w:rFonts w:cstheme="minorHAnsi"/>
                <w:bCs/>
                <w:sz w:val="20"/>
                <w:szCs w:val="20"/>
                <w:lang w:val="en-GB"/>
              </w:rPr>
            </w:pPr>
            <w:r w:rsidRPr="002E3C35">
              <w:rPr>
                <w:rFonts w:cstheme="minorHAnsi"/>
                <w:bCs/>
                <w:sz w:val="20"/>
                <w:szCs w:val="20"/>
                <w:lang w:val="en-GB"/>
              </w:rPr>
              <w:t>Audit objective</w:t>
            </w:r>
          </w:p>
        </w:tc>
        <w:tc>
          <w:tcPr>
            <w:tcW w:w="7792" w:type="dxa"/>
            <w:vAlign w:val="center"/>
          </w:tcPr>
          <w:p w:rsidR="004722BE" w:rsidRPr="002E3C35" w:rsidRDefault="004722BE" w:rsidP="002E3C35">
            <w:pPr>
              <w:spacing w:before="120" w:after="120"/>
              <w:jc w:val="both"/>
              <w:rPr>
                <w:rFonts w:cstheme="minorHAnsi"/>
                <w:sz w:val="20"/>
                <w:szCs w:val="20"/>
                <w:highlight w:val="yellow"/>
                <w:lang w:val="en-GB"/>
              </w:rPr>
            </w:pPr>
            <w:r w:rsidRPr="002E3C35">
              <w:rPr>
                <w:rFonts w:cstheme="minorHAnsi"/>
                <w:sz w:val="20"/>
                <w:szCs w:val="20"/>
                <w:lang w:val="en-GB"/>
              </w:rPr>
              <w:t>Audit compliance with the objectives of preventing and controlling environmental pollution and restore the quality of air, soil and water.</w:t>
            </w:r>
          </w:p>
        </w:tc>
      </w:tr>
      <w:tr w:rsidR="004722BE" w:rsidRPr="002E3C35" w:rsidTr="002E3C35">
        <w:tc>
          <w:tcPr>
            <w:tcW w:w="1984" w:type="dxa"/>
            <w:vAlign w:val="center"/>
          </w:tcPr>
          <w:p w:rsidR="004722BE" w:rsidRPr="002E3C35" w:rsidRDefault="004722BE" w:rsidP="002E3C35">
            <w:pPr>
              <w:rPr>
                <w:rFonts w:cstheme="minorHAnsi"/>
                <w:bCs/>
                <w:sz w:val="20"/>
                <w:szCs w:val="20"/>
                <w:lang w:val="en-GB"/>
              </w:rPr>
            </w:pPr>
            <w:r w:rsidRPr="002E3C35">
              <w:rPr>
                <w:rFonts w:cstheme="minorHAnsi"/>
                <w:bCs/>
                <w:sz w:val="20"/>
                <w:szCs w:val="20"/>
                <w:lang w:val="en-GB"/>
              </w:rPr>
              <w:t>Audit scope</w:t>
            </w:r>
          </w:p>
        </w:tc>
        <w:tc>
          <w:tcPr>
            <w:tcW w:w="7792" w:type="dxa"/>
            <w:vAlign w:val="center"/>
          </w:tcPr>
          <w:p w:rsidR="004722BE" w:rsidRPr="002E3C35" w:rsidRDefault="004722BE" w:rsidP="002E3C35">
            <w:pPr>
              <w:spacing w:before="120"/>
              <w:jc w:val="both"/>
              <w:rPr>
                <w:rFonts w:cstheme="minorHAnsi"/>
                <w:sz w:val="20"/>
                <w:szCs w:val="20"/>
                <w:lang w:val="en-GB"/>
              </w:rPr>
            </w:pPr>
            <w:r w:rsidRPr="002E3C35">
              <w:rPr>
                <w:rFonts w:cstheme="minorHAnsi"/>
                <w:sz w:val="20"/>
                <w:szCs w:val="20"/>
                <w:lang w:val="en-GB"/>
              </w:rPr>
              <w:t xml:space="preserve">The scope of the audit was determined by the thematic content of the review, which analysed the threads of prevention, control, restoration and preservation, as well as the mechanisms of control, evaluation and accountability. In terms of prevention, authorizations for air pollutant emissions, programs to improve air quality, authorizations for the integrated management of hazardous waste and planning instruments for the comprehensive management of Urban Solid Waste were analysed. Regarding control, the air quality monitoring, the mechanisms established between </w:t>
            </w:r>
            <w:r w:rsidRPr="002E3C35">
              <w:rPr>
                <w:sz w:val="20"/>
                <w:szCs w:val="20"/>
                <w:lang w:val="en-GB"/>
              </w:rPr>
              <w:t>the Secretariat of the Environment and Natural Resources (</w:t>
            </w:r>
            <w:r w:rsidRPr="002E3C35">
              <w:rPr>
                <w:rFonts w:cstheme="minorHAnsi"/>
                <w:sz w:val="20"/>
                <w:szCs w:val="20"/>
                <w:lang w:val="en-GB"/>
              </w:rPr>
              <w:t xml:space="preserve">SEMARNAT) and local governments for the operation of the air quality monitoring system, the capacity for the management and final disposal of urban solid waste, dangerous waste, and special management and the mechanisms established to control soil pollution. Regarding restoration, the actions implemented for the identification and characterization of contaminated sites – in soil and water – and their remediation were examined.  </w:t>
            </w:r>
            <w:r w:rsidRPr="002E3C35">
              <w:rPr>
                <w:rStyle w:val="FootnoteReference"/>
                <w:rFonts w:cstheme="minorHAnsi"/>
                <w:sz w:val="20"/>
                <w:szCs w:val="20"/>
                <w:lang w:val="en-GB"/>
              </w:rPr>
              <w:footnoteReference w:id="3"/>
            </w:r>
          </w:p>
          <w:p w:rsidR="004722BE" w:rsidRPr="002E3C35" w:rsidRDefault="004722BE" w:rsidP="002E3C35">
            <w:pPr>
              <w:spacing w:after="120"/>
              <w:jc w:val="both"/>
              <w:rPr>
                <w:rFonts w:cstheme="minorHAnsi"/>
                <w:sz w:val="20"/>
                <w:szCs w:val="20"/>
                <w:highlight w:val="yellow"/>
                <w:lang w:val="en-GB"/>
              </w:rPr>
            </w:pPr>
            <w:r w:rsidRPr="002E3C35">
              <w:rPr>
                <w:rFonts w:cstheme="minorHAnsi"/>
                <w:sz w:val="20"/>
                <w:szCs w:val="20"/>
                <w:lang w:val="en-GB"/>
              </w:rPr>
              <w:t>SEMARNAT actions were verified to preserve the air and soil quality. Besides, the costs for the degradation of air, soil and water were estimated, and the resources destined to restore air, water and soil quality were reviewed. Regarding the control, evaluation and accountability mechanisms, the situation of the Ministry’s internal control, the Performance Evaluation System and the information reported by SEMARNAT in the Budget Expenditure of the Federation (PEF) and in the 2014 Public Account were reviewed.</w:t>
            </w:r>
          </w:p>
        </w:tc>
      </w:tr>
      <w:tr w:rsidR="004722BE" w:rsidRPr="002E3C35" w:rsidTr="002E3C35">
        <w:tc>
          <w:tcPr>
            <w:tcW w:w="1984" w:type="dxa"/>
            <w:vAlign w:val="center"/>
          </w:tcPr>
          <w:p w:rsidR="004722BE" w:rsidRPr="002E3C35" w:rsidRDefault="004722BE" w:rsidP="002E3C35">
            <w:pPr>
              <w:rPr>
                <w:rFonts w:cstheme="minorHAnsi"/>
                <w:bCs/>
                <w:sz w:val="20"/>
                <w:szCs w:val="20"/>
                <w:lang w:val="en-GB"/>
              </w:rPr>
            </w:pPr>
            <w:r w:rsidRPr="002E3C35">
              <w:rPr>
                <w:rFonts w:cstheme="minorHAnsi"/>
                <w:bCs/>
                <w:sz w:val="20"/>
                <w:szCs w:val="20"/>
                <w:lang w:val="en-GB"/>
              </w:rPr>
              <w:t>Audit criteria</w:t>
            </w:r>
          </w:p>
        </w:tc>
        <w:tc>
          <w:tcPr>
            <w:tcW w:w="7792" w:type="dxa"/>
            <w:vAlign w:val="center"/>
          </w:tcPr>
          <w:p w:rsidR="004722BE" w:rsidRPr="002E3C35" w:rsidRDefault="004722BE" w:rsidP="002E3C35">
            <w:pPr>
              <w:spacing w:before="120" w:after="120"/>
              <w:jc w:val="both"/>
              <w:rPr>
                <w:rFonts w:cstheme="minorHAnsi"/>
                <w:sz w:val="20"/>
                <w:szCs w:val="20"/>
                <w:highlight w:val="yellow"/>
                <w:lang w:val="en-GB"/>
              </w:rPr>
            </w:pPr>
            <w:r w:rsidRPr="002E3C35">
              <w:rPr>
                <w:rFonts w:cstheme="minorHAnsi"/>
                <w:sz w:val="20"/>
                <w:szCs w:val="20"/>
                <w:lang w:val="en-GB"/>
              </w:rPr>
              <w:t>This audit was selected based on the quantitative and qualitative criteria established in the institutional regulations of the Supreme Audit Institution of Mexico for the integration of the Annual Audits Program to the Federal Public Account 2014, considering the provisions at the SAI of Mexico’s Strategic Plan 2011-2017.</w:t>
            </w:r>
          </w:p>
        </w:tc>
      </w:tr>
      <w:tr w:rsidR="004722BE" w:rsidRPr="002E3C35" w:rsidTr="002E3C35">
        <w:tc>
          <w:tcPr>
            <w:tcW w:w="1984" w:type="dxa"/>
            <w:vAlign w:val="center"/>
          </w:tcPr>
          <w:p w:rsidR="004722BE" w:rsidRPr="002E3C35" w:rsidRDefault="004722BE" w:rsidP="002E3C35">
            <w:pPr>
              <w:rPr>
                <w:rFonts w:cstheme="minorHAnsi"/>
                <w:bCs/>
                <w:sz w:val="20"/>
                <w:szCs w:val="20"/>
                <w:lang w:val="en-GB"/>
              </w:rPr>
            </w:pPr>
            <w:r w:rsidRPr="002E3C35">
              <w:rPr>
                <w:rFonts w:cstheme="minorHAnsi"/>
                <w:bCs/>
                <w:sz w:val="20"/>
                <w:szCs w:val="20"/>
                <w:lang w:val="en-GB"/>
              </w:rPr>
              <w:t>Methods used</w:t>
            </w:r>
          </w:p>
        </w:tc>
        <w:tc>
          <w:tcPr>
            <w:tcW w:w="7792" w:type="dxa"/>
            <w:vAlign w:val="center"/>
          </w:tcPr>
          <w:p w:rsidR="004722BE" w:rsidRPr="002E3C35" w:rsidRDefault="004722BE" w:rsidP="002E3C35">
            <w:pPr>
              <w:spacing w:before="120" w:after="120"/>
              <w:jc w:val="both"/>
              <w:rPr>
                <w:rFonts w:cstheme="minorHAnsi"/>
                <w:sz w:val="20"/>
                <w:szCs w:val="20"/>
              </w:rPr>
            </w:pPr>
            <w:r w:rsidRPr="002E3C35">
              <w:rPr>
                <w:rFonts w:cstheme="minorHAnsi"/>
                <w:sz w:val="20"/>
                <w:szCs w:val="20"/>
                <w:lang w:val="en-GB"/>
              </w:rPr>
              <w:t xml:space="preserve">The audit was conducted according to regulations applicable to the Supreme Auditing of the Public Account and the methodology established in the Technical Guidelines of the Performance Auditing Unit was used to ensure the achievement of the established objective and scope. These guidelines are supplementary to the institutional regulations and are consistent with INTOSAI’s Fundamental Principles of Performance Auditing. The data provided by the audited entity was, in general, sufficient, of quality, reliable and consistent to apply the established procedures and to support the findings and the opinion of the SAI of Mexico on the </w:t>
            </w:r>
            <w:r w:rsidR="00FC647D" w:rsidRPr="002E3C35">
              <w:rPr>
                <w:rFonts w:cstheme="minorHAnsi"/>
                <w:sz w:val="20"/>
                <w:szCs w:val="20"/>
                <w:lang w:val="en-GB"/>
              </w:rPr>
              <w:t>fulfilment</w:t>
            </w:r>
            <w:r w:rsidRPr="002E3C35">
              <w:rPr>
                <w:rFonts w:cstheme="minorHAnsi"/>
                <w:sz w:val="20"/>
                <w:szCs w:val="20"/>
                <w:lang w:val="en-GB"/>
              </w:rPr>
              <w:t xml:space="preserve"> of the objectives and goals of the pollution prevention and control policy and the restoration of the quality of air, water and soil.</w:t>
            </w:r>
          </w:p>
        </w:tc>
      </w:tr>
      <w:tr w:rsidR="004722BE" w:rsidRPr="002E3C35" w:rsidTr="002E3C35">
        <w:tc>
          <w:tcPr>
            <w:tcW w:w="1984" w:type="dxa"/>
            <w:vAlign w:val="center"/>
          </w:tcPr>
          <w:p w:rsidR="004722BE" w:rsidRPr="002E3C35" w:rsidRDefault="004722BE" w:rsidP="002E3C35">
            <w:pPr>
              <w:rPr>
                <w:rFonts w:cstheme="minorHAnsi"/>
                <w:bCs/>
                <w:sz w:val="20"/>
                <w:szCs w:val="20"/>
                <w:lang w:val="en-GB"/>
              </w:rPr>
            </w:pPr>
            <w:r w:rsidRPr="002E3C35">
              <w:rPr>
                <w:rFonts w:cstheme="minorHAnsi"/>
                <w:bCs/>
                <w:sz w:val="20"/>
                <w:szCs w:val="20"/>
                <w:lang w:val="en-GB"/>
              </w:rPr>
              <w:t>Findings</w:t>
            </w:r>
          </w:p>
        </w:tc>
        <w:tc>
          <w:tcPr>
            <w:tcW w:w="7792" w:type="dxa"/>
            <w:vAlign w:val="center"/>
          </w:tcPr>
          <w:p w:rsidR="004722BE" w:rsidRPr="002E3C35" w:rsidRDefault="004722BE" w:rsidP="00714188">
            <w:pPr>
              <w:pStyle w:val="ListParagraph"/>
              <w:numPr>
                <w:ilvl w:val="0"/>
                <w:numId w:val="55"/>
              </w:numPr>
              <w:spacing w:before="120"/>
              <w:ind w:left="714" w:hanging="357"/>
              <w:contextualSpacing w:val="0"/>
              <w:jc w:val="both"/>
              <w:rPr>
                <w:sz w:val="20"/>
                <w:szCs w:val="20"/>
                <w:lang w:val="en-GB"/>
              </w:rPr>
            </w:pPr>
            <w:r w:rsidRPr="002E3C35">
              <w:rPr>
                <w:sz w:val="20"/>
                <w:szCs w:val="20"/>
                <w:lang w:val="en-GB"/>
              </w:rPr>
              <w:t>In terms of air, up to 2014, while SEMARNAT implemented a strategy for states to have a Management Program to Improve Air Quality – as a management tool to prevent pollution of the air and preserve its quality, it lacked of systems that generate clear, reliable, timely and sufficient information to identify risks and formulate environmental criteria and strategies to prevent atmospheric pollution.</w:t>
            </w:r>
          </w:p>
          <w:p w:rsidR="004722BE" w:rsidRPr="002E3C35" w:rsidRDefault="004722BE" w:rsidP="00714188">
            <w:pPr>
              <w:pStyle w:val="ListParagraph"/>
              <w:numPr>
                <w:ilvl w:val="0"/>
                <w:numId w:val="55"/>
              </w:numPr>
              <w:jc w:val="both"/>
              <w:rPr>
                <w:sz w:val="20"/>
                <w:szCs w:val="20"/>
                <w:lang w:val="en-GB"/>
              </w:rPr>
            </w:pPr>
            <w:r w:rsidRPr="002E3C35">
              <w:rPr>
                <w:sz w:val="20"/>
                <w:szCs w:val="20"/>
                <w:lang w:val="en-GB"/>
              </w:rPr>
              <w:t xml:space="preserve">In terms of soil, from 2007 to 2014, out of the 63 344 companies generating hazardous waste, 98,8 % did not have authorization from SEMARNAT. </w:t>
            </w:r>
          </w:p>
          <w:p w:rsidR="004722BE" w:rsidRPr="002E3C35" w:rsidRDefault="004722BE" w:rsidP="00714188">
            <w:pPr>
              <w:pStyle w:val="ListParagraph"/>
              <w:numPr>
                <w:ilvl w:val="0"/>
                <w:numId w:val="55"/>
              </w:numPr>
              <w:jc w:val="both"/>
              <w:rPr>
                <w:sz w:val="20"/>
                <w:szCs w:val="20"/>
                <w:lang w:val="en-GB"/>
              </w:rPr>
            </w:pPr>
            <w:r w:rsidRPr="002E3C35">
              <w:rPr>
                <w:sz w:val="20"/>
                <w:szCs w:val="20"/>
                <w:lang w:val="en-GB"/>
              </w:rPr>
              <w:t xml:space="preserve">In addition, SEMARNAT did not have the National Program for Waste Prevention and Comprehensive Management and ignored the number of decentralized public organisms responsible for solid waste, which caused that the realized actions were not alienated to the programmed national and institutional goals. </w:t>
            </w:r>
          </w:p>
          <w:p w:rsidR="004722BE" w:rsidRPr="002E3C35" w:rsidRDefault="004722BE" w:rsidP="00714188">
            <w:pPr>
              <w:pStyle w:val="ListParagraph"/>
              <w:numPr>
                <w:ilvl w:val="0"/>
                <w:numId w:val="55"/>
              </w:numPr>
              <w:jc w:val="both"/>
              <w:rPr>
                <w:sz w:val="20"/>
                <w:szCs w:val="20"/>
                <w:lang w:val="en-GB"/>
              </w:rPr>
            </w:pPr>
            <w:r w:rsidRPr="002E3C35">
              <w:rPr>
                <w:sz w:val="20"/>
                <w:szCs w:val="20"/>
                <w:lang w:val="en-GB"/>
              </w:rPr>
              <w:t xml:space="preserve">SEMARNAT presented weaknesses in the promotion and coordination actions to promote c-responsibility with Mexico City, states and municipalities since 15 states lacked of coordination agreements for the development of air quality management programs and the establishment of air quality monitoring systems and management Program to Improve Air Quality. Also, 53,3 % (48) of the 90 cities that fulfil at least one criterion of the national standard, did not have a monitoring network, so the effects on the environment and the people are unknown. </w:t>
            </w:r>
          </w:p>
          <w:p w:rsidR="004722BE" w:rsidRPr="002E3C35" w:rsidRDefault="004722BE" w:rsidP="00714188">
            <w:pPr>
              <w:pStyle w:val="ListParagraph"/>
              <w:numPr>
                <w:ilvl w:val="0"/>
                <w:numId w:val="55"/>
              </w:numPr>
              <w:jc w:val="both"/>
              <w:rPr>
                <w:sz w:val="20"/>
                <w:szCs w:val="20"/>
                <w:lang w:val="en-GB"/>
              </w:rPr>
            </w:pPr>
            <w:r w:rsidRPr="002E3C35">
              <w:rPr>
                <w:sz w:val="20"/>
                <w:szCs w:val="20"/>
                <w:lang w:val="en-GB"/>
              </w:rPr>
              <w:t xml:space="preserve">In terms of soil, SEMARNAT is unaware of the volume of urban solid waste generated, as well as the infrastructure and facilities for their comprehensive management. </w:t>
            </w:r>
          </w:p>
          <w:p w:rsidR="004722BE" w:rsidRPr="002E3C35" w:rsidRDefault="004722BE" w:rsidP="00714188">
            <w:pPr>
              <w:pStyle w:val="ListParagraph"/>
              <w:numPr>
                <w:ilvl w:val="0"/>
                <w:numId w:val="55"/>
              </w:numPr>
              <w:jc w:val="both"/>
              <w:rPr>
                <w:sz w:val="20"/>
                <w:szCs w:val="20"/>
                <w:lang w:val="en-GB"/>
              </w:rPr>
            </w:pPr>
            <w:r w:rsidRPr="002E3C35">
              <w:rPr>
                <w:sz w:val="20"/>
                <w:szCs w:val="20"/>
                <w:lang w:val="en-GB"/>
              </w:rPr>
              <w:t>In terms of restoration, SEMARNAT has performed insufficient actions to identify, register and categorize the 1 400 contaminated sites. In 2014, SEMARNAT did not have any criteria, methodology nor a timetable to elaborate and integrate the inventory of contaminated sites.</w:t>
            </w:r>
          </w:p>
          <w:p w:rsidR="004722BE" w:rsidRPr="002E3C35" w:rsidRDefault="004722BE" w:rsidP="00714188">
            <w:pPr>
              <w:pStyle w:val="ListParagraph"/>
              <w:numPr>
                <w:ilvl w:val="0"/>
                <w:numId w:val="55"/>
              </w:numPr>
              <w:spacing w:after="120"/>
              <w:ind w:left="714" w:hanging="357"/>
              <w:contextualSpacing w:val="0"/>
              <w:jc w:val="both"/>
              <w:rPr>
                <w:sz w:val="20"/>
                <w:szCs w:val="20"/>
                <w:lang w:val="en-GB"/>
              </w:rPr>
            </w:pPr>
            <w:r w:rsidRPr="002E3C35">
              <w:rPr>
                <w:sz w:val="20"/>
                <w:szCs w:val="20"/>
                <w:lang w:val="en-GB"/>
              </w:rPr>
              <w:t>In terms of soil, up to 2014, the remediated area represented 0,5 % (1,859,868,7 m</w:t>
            </w:r>
            <w:r w:rsidRPr="002E3C35">
              <w:rPr>
                <w:sz w:val="20"/>
                <w:szCs w:val="20"/>
                <w:vertAlign w:val="superscript"/>
                <w:lang w:val="en-GB"/>
              </w:rPr>
              <w:t>2</w:t>
            </w:r>
            <w:r w:rsidRPr="002E3C35">
              <w:rPr>
                <w:sz w:val="20"/>
                <w:szCs w:val="20"/>
                <w:lang w:val="en-GB"/>
              </w:rPr>
              <w:t>) from the country´s contaminated area. In addition, SEMARNAT´s efforts have not managed to influence the execution of actions to remediate contaminated sites because they have not focused on the attention of those sites with high risk levels for people´s health and the environment.</w:t>
            </w:r>
          </w:p>
        </w:tc>
      </w:tr>
      <w:tr w:rsidR="004722BE" w:rsidRPr="002E3C35" w:rsidTr="002E3C35">
        <w:tc>
          <w:tcPr>
            <w:tcW w:w="1984" w:type="dxa"/>
            <w:vAlign w:val="center"/>
          </w:tcPr>
          <w:p w:rsidR="004722BE" w:rsidRPr="002E3C35" w:rsidRDefault="004722BE" w:rsidP="002E3C35">
            <w:pPr>
              <w:rPr>
                <w:rFonts w:cstheme="minorHAnsi"/>
                <w:sz w:val="20"/>
                <w:szCs w:val="20"/>
                <w:lang w:val="en-GB"/>
              </w:rPr>
            </w:pPr>
            <w:r w:rsidRPr="002E3C35">
              <w:rPr>
                <w:rFonts w:cstheme="minorHAnsi"/>
                <w:bCs/>
                <w:sz w:val="20"/>
                <w:szCs w:val="20"/>
                <w:lang w:val="en-GB"/>
              </w:rPr>
              <w:t>Recommendation</w:t>
            </w:r>
          </w:p>
        </w:tc>
        <w:tc>
          <w:tcPr>
            <w:tcW w:w="7792" w:type="dxa"/>
            <w:shd w:val="clear" w:color="auto" w:fill="auto"/>
            <w:vAlign w:val="center"/>
          </w:tcPr>
          <w:p w:rsidR="004722BE" w:rsidRPr="002E3C35" w:rsidRDefault="004722BE" w:rsidP="002E3C35">
            <w:pPr>
              <w:spacing w:before="120" w:after="120"/>
              <w:jc w:val="both"/>
              <w:rPr>
                <w:rFonts w:cstheme="minorHAnsi"/>
                <w:sz w:val="20"/>
                <w:szCs w:val="20"/>
                <w:highlight w:val="yellow"/>
                <w:lang w:val="en-GB"/>
              </w:rPr>
            </w:pPr>
            <w:r w:rsidRPr="002E3C35">
              <w:rPr>
                <w:rFonts w:cstheme="minorHAnsi"/>
                <w:sz w:val="20"/>
                <w:szCs w:val="20"/>
                <w:lang w:val="en-GB"/>
              </w:rPr>
              <w:t>That SEMARNAT evaluate the pertinence of analysing the reasons for which it did not report – at the 2014 Public Account – the progress of goals or compliance with indicators related to the budget program G026 "Promotion of Air Quality and Vehicle Verification Programs" / “</w:t>
            </w:r>
            <w:r w:rsidRPr="002E3C35">
              <w:rPr>
                <w:rFonts w:cstheme="minorHAnsi"/>
                <w:i/>
                <w:sz w:val="20"/>
                <w:szCs w:val="20"/>
                <w:lang w:val="en-GB"/>
              </w:rPr>
              <w:t>Fomento a Programas de Calidad del Aire y Verificación Vehicula</w:t>
            </w:r>
            <w:r w:rsidRPr="002E3C35">
              <w:rPr>
                <w:rFonts w:cstheme="minorHAnsi"/>
                <w:sz w:val="20"/>
                <w:szCs w:val="20"/>
                <w:lang w:val="en-GB"/>
              </w:rPr>
              <w:t xml:space="preserve">r”. In addition, based on the results, that SEMARNAT determine the feasibility of including – in the Public Account – the results of the indicators established in the G026 Results Indicators Matrix in order to have adequate mechanisms for registration and generation of information that allows the adequate rendering of accounts of public management, in accordance with the provisions of articles 54 of the General Law of Government Accounting / </w:t>
            </w:r>
            <w:r w:rsidRPr="002E3C35">
              <w:rPr>
                <w:rFonts w:cstheme="minorHAnsi"/>
                <w:i/>
                <w:sz w:val="20"/>
                <w:szCs w:val="20"/>
                <w:lang w:val="en-GB"/>
              </w:rPr>
              <w:t>Ley General de Contabilidad Gubernamental</w:t>
            </w:r>
            <w:r w:rsidRPr="002E3C35">
              <w:rPr>
                <w:rFonts w:cstheme="minorHAnsi"/>
                <w:sz w:val="20"/>
                <w:szCs w:val="20"/>
                <w:lang w:val="en-GB"/>
              </w:rPr>
              <w:t xml:space="preserve">; 1, second paragraph; 24, section I, and 111, third paragraph, of the Federal Budget and Fiscal Responsibility Law / </w:t>
            </w:r>
            <w:r w:rsidRPr="002E3C35">
              <w:rPr>
                <w:rFonts w:cstheme="minorHAnsi"/>
                <w:i/>
                <w:sz w:val="20"/>
                <w:szCs w:val="20"/>
                <w:lang w:val="en-GB"/>
              </w:rPr>
              <w:t>Ley Federal de Presupuesto y Responsabilidad Hacendaria</w:t>
            </w:r>
            <w:r w:rsidRPr="002E3C35">
              <w:rPr>
                <w:rFonts w:cstheme="minorHAnsi"/>
                <w:sz w:val="20"/>
                <w:szCs w:val="20"/>
                <w:lang w:val="en-GB"/>
              </w:rPr>
              <w:t>, and inform the SAI of Mexico the results on the analysis and the undertaken improvement actions.</w:t>
            </w:r>
          </w:p>
        </w:tc>
      </w:tr>
      <w:tr w:rsidR="004722BE" w:rsidRPr="002E3C35" w:rsidTr="002E3C35">
        <w:tc>
          <w:tcPr>
            <w:tcW w:w="1984" w:type="dxa"/>
            <w:vAlign w:val="center"/>
          </w:tcPr>
          <w:p w:rsidR="004722BE" w:rsidRPr="002E3C35" w:rsidRDefault="004722BE" w:rsidP="002E3C35">
            <w:pPr>
              <w:rPr>
                <w:rFonts w:cstheme="minorHAnsi"/>
                <w:bCs/>
                <w:sz w:val="20"/>
                <w:szCs w:val="20"/>
                <w:lang w:val="en-GB"/>
              </w:rPr>
            </w:pPr>
            <w:r w:rsidRPr="002E3C35">
              <w:rPr>
                <w:rFonts w:cstheme="minorHAnsi"/>
                <w:bCs/>
                <w:sz w:val="20"/>
                <w:szCs w:val="20"/>
                <w:lang w:val="en-GB"/>
              </w:rPr>
              <w:t>Source URL</w:t>
            </w:r>
          </w:p>
        </w:tc>
        <w:tc>
          <w:tcPr>
            <w:tcW w:w="7792" w:type="dxa"/>
            <w:vAlign w:val="center"/>
          </w:tcPr>
          <w:p w:rsidR="004722BE" w:rsidRPr="002E3C35" w:rsidRDefault="001E05CD" w:rsidP="002E3C35">
            <w:pPr>
              <w:spacing w:before="120" w:after="120"/>
              <w:rPr>
                <w:rFonts w:cstheme="minorHAnsi"/>
                <w:color w:val="0000FF"/>
                <w:sz w:val="20"/>
                <w:szCs w:val="20"/>
                <w:lang w:val="en-GB"/>
              </w:rPr>
            </w:pPr>
            <w:hyperlink r:id="rId116" w:history="1">
              <w:r w:rsidR="004722BE" w:rsidRPr="002E3C35">
                <w:rPr>
                  <w:rStyle w:val="Hyperlink"/>
                  <w:rFonts w:cstheme="minorHAnsi"/>
                  <w:sz w:val="20"/>
                  <w:szCs w:val="20"/>
                  <w:lang w:val="en-GB"/>
                </w:rPr>
                <w:t>http://www.asf.gob.mx/Trans/Informes/IR2014i/Documentos/Auditorias/2014_0133_a.pdf</w:t>
              </w:r>
            </w:hyperlink>
          </w:p>
        </w:tc>
      </w:tr>
    </w:tbl>
    <w:p w:rsidR="002E3C35" w:rsidRDefault="002E3C35">
      <w:pPr>
        <w:spacing w:after="160" w:line="259" w:lineRule="auto"/>
        <w:rPr>
          <w:sz w:val="24"/>
          <w:szCs w:val="24"/>
          <w:highlight w:val="lightGray"/>
          <w:lang w:val="en-GB"/>
        </w:rPr>
      </w:pPr>
    </w:p>
    <w:tbl>
      <w:tblPr>
        <w:tblStyle w:val="TableGrid"/>
        <w:tblW w:w="9776" w:type="dxa"/>
        <w:tblLook w:val="04A0" w:firstRow="1" w:lastRow="0" w:firstColumn="1" w:lastColumn="0" w:noHBand="0" w:noVBand="1"/>
      </w:tblPr>
      <w:tblGrid>
        <w:gridCol w:w="1984"/>
        <w:gridCol w:w="7792"/>
      </w:tblGrid>
      <w:tr w:rsidR="004722BE" w:rsidRPr="002E3C35" w:rsidTr="008B703B">
        <w:tc>
          <w:tcPr>
            <w:tcW w:w="1984" w:type="dxa"/>
            <w:shd w:val="clear" w:color="auto" w:fill="DEEAF6" w:themeFill="accent1" w:themeFillTint="33"/>
            <w:vAlign w:val="center"/>
          </w:tcPr>
          <w:p w:rsidR="004722BE" w:rsidRPr="002E3C35" w:rsidRDefault="004722BE" w:rsidP="002E3C35">
            <w:pPr>
              <w:rPr>
                <w:rFonts w:cstheme="minorHAnsi"/>
                <w:bCs/>
                <w:sz w:val="20"/>
                <w:szCs w:val="20"/>
                <w:lang w:val="en-GB"/>
              </w:rPr>
            </w:pPr>
            <w:r w:rsidRPr="002E3C35">
              <w:rPr>
                <w:rFonts w:cstheme="minorHAnsi"/>
                <w:bCs/>
                <w:sz w:val="20"/>
                <w:szCs w:val="20"/>
                <w:lang w:val="en-GB"/>
              </w:rPr>
              <w:t>Title</w:t>
            </w:r>
          </w:p>
        </w:tc>
        <w:tc>
          <w:tcPr>
            <w:tcW w:w="7792" w:type="dxa"/>
            <w:shd w:val="clear" w:color="auto" w:fill="DEEAF6" w:themeFill="accent1" w:themeFillTint="33"/>
            <w:vAlign w:val="center"/>
          </w:tcPr>
          <w:p w:rsidR="004722BE" w:rsidRPr="002E3C35" w:rsidRDefault="004722BE" w:rsidP="002E3C35">
            <w:pPr>
              <w:spacing w:before="120" w:after="120"/>
              <w:rPr>
                <w:rFonts w:cstheme="minorHAnsi"/>
                <w:b/>
                <w:bCs/>
                <w:sz w:val="20"/>
                <w:szCs w:val="20"/>
                <w:lang w:val="en-GB"/>
              </w:rPr>
            </w:pPr>
            <w:r w:rsidRPr="002E3C35">
              <w:rPr>
                <w:rFonts w:cstheme="minorHAnsi"/>
                <w:b/>
                <w:bCs/>
                <w:sz w:val="20"/>
                <w:szCs w:val="20"/>
                <w:lang w:val="en-GB"/>
              </w:rPr>
              <w:t>Implementation and impact of reforming the tax credit for green investments</w:t>
            </w:r>
          </w:p>
        </w:tc>
      </w:tr>
      <w:tr w:rsidR="004722BE" w:rsidRPr="002E3C35" w:rsidTr="002E3C35">
        <w:tc>
          <w:tcPr>
            <w:tcW w:w="1984" w:type="dxa"/>
            <w:vAlign w:val="center"/>
          </w:tcPr>
          <w:p w:rsidR="004722BE" w:rsidRPr="002E3C35" w:rsidRDefault="004722BE" w:rsidP="002E3C35">
            <w:pPr>
              <w:rPr>
                <w:rFonts w:cstheme="minorHAnsi"/>
                <w:bCs/>
                <w:sz w:val="20"/>
                <w:szCs w:val="20"/>
                <w:lang w:val="en-GB"/>
              </w:rPr>
            </w:pPr>
            <w:r w:rsidRPr="002E3C35">
              <w:rPr>
                <w:rFonts w:cstheme="minorHAnsi"/>
                <w:bCs/>
                <w:sz w:val="20"/>
                <w:szCs w:val="20"/>
                <w:lang w:val="en-GB"/>
              </w:rPr>
              <w:t>Country and year of publication</w:t>
            </w:r>
          </w:p>
        </w:tc>
        <w:tc>
          <w:tcPr>
            <w:tcW w:w="7792" w:type="dxa"/>
            <w:vAlign w:val="center"/>
          </w:tcPr>
          <w:p w:rsidR="004722BE" w:rsidRPr="002E3C35" w:rsidRDefault="004722BE" w:rsidP="002E3C35">
            <w:pPr>
              <w:rPr>
                <w:rFonts w:cstheme="minorHAnsi"/>
                <w:sz w:val="20"/>
                <w:szCs w:val="20"/>
                <w:lang w:val="en-GB"/>
              </w:rPr>
            </w:pPr>
            <w:r w:rsidRPr="002E3C35">
              <w:rPr>
                <w:rFonts w:cstheme="minorHAnsi"/>
                <w:sz w:val="20"/>
                <w:szCs w:val="20"/>
                <w:lang w:val="en-GB"/>
              </w:rPr>
              <w:t>The Netherlands, 2014</w:t>
            </w:r>
          </w:p>
        </w:tc>
      </w:tr>
      <w:tr w:rsidR="004722BE" w:rsidRPr="002E3C35" w:rsidTr="002E3C35">
        <w:tc>
          <w:tcPr>
            <w:tcW w:w="1984" w:type="dxa"/>
            <w:vAlign w:val="center"/>
          </w:tcPr>
          <w:p w:rsidR="004722BE" w:rsidRPr="002E3C35" w:rsidRDefault="004722BE" w:rsidP="002E3C35">
            <w:pPr>
              <w:rPr>
                <w:rFonts w:cstheme="minorHAnsi"/>
                <w:bCs/>
                <w:sz w:val="20"/>
                <w:szCs w:val="20"/>
                <w:lang w:val="en-GB"/>
              </w:rPr>
            </w:pPr>
            <w:r w:rsidRPr="002E3C35">
              <w:rPr>
                <w:rFonts w:cstheme="minorHAnsi"/>
                <w:bCs/>
                <w:sz w:val="20"/>
                <w:szCs w:val="20"/>
                <w:lang w:val="en-GB"/>
              </w:rPr>
              <w:t>Type of audit</w:t>
            </w:r>
          </w:p>
        </w:tc>
        <w:tc>
          <w:tcPr>
            <w:tcW w:w="7792" w:type="dxa"/>
            <w:vAlign w:val="center"/>
          </w:tcPr>
          <w:p w:rsidR="004722BE" w:rsidRPr="002E3C35" w:rsidRDefault="004722BE" w:rsidP="002E3C35">
            <w:pPr>
              <w:spacing w:before="120" w:after="120"/>
              <w:rPr>
                <w:rFonts w:cstheme="minorHAnsi"/>
                <w:sz w:val="20"/>
                <w:szCs w:val="20"/>
                <w:lang w:val="en-GB"/>
              </w:rPr>
            </w:pPr>
            <w:r w:rsidRPr="002E3C35">
              <w:rPr>
                <w:rFonts w:cstheme="minorHAnsi"/>
                <w:sz w:val="20"/>
                <w:szCs w:val="20"/>
                <w:lang w:val="en-GB"/>
              </w:rPr>
              <w:t xml:space="preserve">Financial and performance audit </w:t>
            </w:r>
          </w:p>
        </w:tc>
      </w:tr>
      <w:tr w:rsidR="004722BE" w:rsidRPr="002E3C35" w:rsidTr="002E3C35">
        <w:tc>
          <w:tcPr>
            <w:tcW w:w="1984" w:type="dxa"/>
            <w:vAlign w:val="center"/>
          </w:tcPr>
          <w:p w:rsidR="004722BE" w:rsidRPr="002E3C35" w:rsidRDefault="004722BE" w:rsidP="002E3C35">
            <w:pPr>
              <w:rPr>
                <w:rFonts w:cstheme="minorHAnsi"/>
                <w:bCs/>
                <w:sz w:val="20"/>
                <w:szCs w:val="20"/>
                <w:highlight w:val="yellow"/>
                <w:lang w:val="en-GB"/>
              </w:rPr>
            </w:pPr>
            <w:r w:rsidRPr="002E3C35">
              <w:rPr>
                <w:rFonts w:cstheme="minorHAnsi"/>
                <w:bCs/>
                <w:sz w:val="20"/>
                <w:szCs w:val="20"/>
                <w:lang w:val="en-GB"/>
              </w:rPr>
              <w:t>Audit objective</w:t>
            </w:r>
          </w:p>
        </w:tc>
        <w:tc>
          <w:tcPr>
            <w:tcW w:w="7792" w:type="dxa"/>
            <w:vAlign w:val="center"/>
          </w:tcPr>
          <w:p w:rsidR="004722BE" w:rsidRPr="002E3C35" w:rsidRDefault="004722BE" w:rsidP="002E3C35">
            <w:pPr>
              <w:spacing w:before="120" w:after="120"/>
              <w:jc w:val="both"/>
              <w:rPr>
                <w:rFonts w:cstheme="minorHAnsi"/>
                <w:sz w:val="20"/>
                <w:szCs w:val="20"/>
                <w:lang w:val="en-GB"/>
              </w:rPr>
            </w:pPr>
            <w:r w:rsidRPr="002E3C35">
              <w:rPr>
                <w:rFonts w:cstheme="minorHAnsi"/>
                <w:sz w:val="20"/>
                <w:szCs w:val="20"/>
                <w:lang w:val="en-GB"/>
              </w:rPr>
              <w:t>The Court explains the practical impact and social consequences of various government measures taken to improve public finances. This present report considers the savings the government has achieved by reforming the taxation of green investments and compares the actual savings with the government´s estimates. It also considers how much capital private investors have invested in green funds since the government took the measures.</w:t>
            </w:r>
          </w:p>
        </w:tc>
      </w:tr>
      <w:tr w:rsidR="004722BE" w:rsidRPr="002E3C35" w:rsidTr="002E3C35">
        <w:tc>
          <w:tcPr>
            <w:tcW w:w="1984" w:type="dxa"/>
            <w:vAlign w:val="center"/>
          </w:tcPr>
          <w:p w:rsidR="004722BE" w:rsidRPr="002E3C35" w:rsidRDefault="004722BE" w:rsidP="002E3C35">
            <w:pPr>
              <w:rPr>
                <w:rFonts w:cstheme="minorHAnsi"/>
                <w:bCs/>
                <w:sz w:val="20"/>
                <w:szCs w:val="20"/>
                <w:lang w:val="en-GB"/>
              </w:rPr>
            </w:pPr>
            <w:r w:rsidRPr="002E3C35">
              <w:rPr>
                <w:rFonts w:cstheme="minorHAnsi"/>
                <w:bCs/>
                <w:sz w:val="20"/>
                <w:szCs w:val="20"/>
                <w:lang w:val="en-GB"/>
              </w:rPr>
              <w:t>Audit scope</w:t>
            </w:r>
          </w:p>
        </w:tc>
        <w:tc>
          <w:tcPr>
            <w:tcW w:w="7792" w:type="dxa"/>
            <w:vAlign w:val="center"/>
          </w:tcPr>
          <w:p w:rsidR="004722BE" w:rsidRPr="002E3C35" w:rsidRDefault="004722BE" w:rsidP="002E3C35">
            <w:pPr>
              <w:spacing w:before="120"/>
              <w:jc w:val="both"/>
              <w:rPr>
                <w:rFonts w:cstheme="minorHAnsi"/>
                <w:sz w:val="20"/>
                <w:szCs w:val="20"/>
                <w:lang w:val="en-GB"/>
              </w:rPr>
            </w:pPr>
            <w:r w:rsidRPr="002E3C35">
              <w:rPr>
                <w:rFonts w:cstheme="minorHAnsi"/>
                <w:sz w:val="20"/>
                <w:szCs w:val="20"/>
                <w:lang w:val="en-GB"/>
              </w:rPr>
              <w:t>Environment and Natural Resources</w:t>
            </w:r>
          </w:p>
          <w:p w:rsidR="004722BE" w:rsidRPr="002E3C35" w:rsidRDefault="004722BE" w:rsidP="002E3C35">
            <w:pPr>
              <w:spacing w:after="120"/>
              <w:jc w:val="both"/>
              <w:rPr>
                <w:rFonts w:cstheme="minorHAnsi"/>
                <w:sz w:val="20"/>
                <w:szCs w:val="20"/>
                <w:highlight w:val="yellow"/>
                <w:lang w:val="en-GB"/>
              </w:rPr>
            </w:pPr>
            <w:r w:rsidRPr="002E3C35">
              <w:rPr>
                <w:rFonts w:cstheme="minorHAnsi"/>
                <w:sz w:val="20"/>
                <w:szCs w:val="20"/>
                <w:lang w:val="en-GB"/>
              </w:rPr>
              <w:t>Taxation and Duties</w:t>
            </w:r>
          </w:p>
        </w:tc>
      </w:tr>
      <w:tr w:rsidR="004722BE" w:rsidRPr="002E3C35" w:rsidTr="002E3C35">
        <w:tc>
          <w:tcPr>
            <w:tcW w:w="1984" w:type="dxa"/>
            <w:vAlign w:val="center"/>
          </w:tcPr>
          <w:p w:rsidR="004722BE" w:rsidRPr="002E3C35" w:rsidRDefault="004722BE" w:rsidP="002E3C35">
            <w:pPr>
              <w:rPr>
                <w:rFonts w:cstheme="minorHAnsi"/>
                <w:bCs/>
                <w:sz w:val="20"/>
                <w:szCs w:val="20"/>
                <w:highlight w:val="yellow"/>
                <w:lang w:val="en-GB"/>
              </w:rPr>
            </w:pPr>
            <w:r w:rsidRPr="002E3C35">
              <w:rPr>
                <w:rFonts w:cstheme="minorHAnsi"/>
                <w:bCs/>
                <w:sz w:val="20"/>
                <w:szCs w:val="20"/>
                <w:lang w:val="en-GB"/>
              </w:rPr>
              <w:t>Audit criteria</w:t>
            </w:r>
          </w:p>
        </w:tc>
        <w:tc>
          <w:tcPr>
            <w:tcW w:w="7792" w:type="dxa"/>
            <w:vAlign w:val="center"/>
          </w:tcPr>
          <w:p w:rsidR="004722BE" w:rsidRPr="002E3C35" w:rsidRDefault="004722BE" w:rsidP="002E3C35">
            <w:pPr>
              <w:jc w:val="both"/>
              <w:rPr>
                <w:rFonts w:cstheme="minorHAnsi"/>
                <w:sz w:val="20"/>
                <w:szCs w:val="20"/>
                <w:highlight w:val="yellow"/>
                <w:lang w:val="en-GB"/>
              </w:rPr>
            </w:pPr>
          </w:p>
        </w:tc>
      </w:tr>
      <w:tr w:rsidR="004722BE" w:rsidRPr="002E3C35" w:rsidTr="002E3C35">
        <w:tc>
          <w:tcPr>
            <w:tcW w:w="1984" w:type="dxa"/>
            <w:vAlign w:val="center"/>
          </w:tcPr>
          <w:p w:rsidR="004722BE" w:rsidRPr="002E3C35" w:rsidRDefault="004722BE" w:rsidP="002E3C35">
            <w:pPr>
              <w:rPr>
                <w:rFonts w:cstheme="minorHAnsi"/>
                <w:bCs/>
                <w:sz w:val="20"/>
                <w:szCs w:val="20"/>
                <w:highlight w:val="yellow"/>
                <w:lang w:val="en-GB"/>
              </w:rPr>
            </w:pPr>
            <w:r w:rsidRPr="002E3C35">
              <w:rPr>
                <w:rFonts w:cstheme="minorHAnsi"/>
                <w:bCs/>
                <w:sz w:val="20"/>
                <w:szCs w:val="20"/>
                <w:lang w:val="en-GB"/>
              </w:rPr>
              <w:t>Methods used</w:t>
            </w:r>
          </w:p>
        </w:tc>
        <w:tc>
          <w:tcPr>
            <w:tcW w:w="7792" w:type="dxa"/>
            <w:vAlign w:val="center"/>
          </w:tcPr>
          <w:p w:rsidR="004722BE" w:rsidRPr="002E3C35" w:rsidRDefault="004722BE" w:rsidP="002E3C35">
            <w:pPr>
              <w:spacing w:before="120" w:after="120"/>
              <w:rPr>
                <w:rFonts w:cstheme="minorHAnsi"/>
                <w:sz w:val="20"/>
                <w:szCs w:val="20"/>
                <w:highlight w:val="yellow"/>
                <w:lang w:val="en-GB"/>
              </w:rPr>
            </w:pPr>
            <w:r w:rsidRPr="002E3C35">
              <w:rPr>
                <w:rFonts w:cstheme="minorHAnsi"/>
                <w:sz w:val="20"/>
                <w:szCs w:val="20"/>
                <w:lang w:val="en-GB"/>
              </w:rPr>
              <w:t>Financial analysis</w:t>
            </w:r>
          </w:p>
        </w:tc>
      </w:tr>
      <w:tr w:rsidR="004722BE" w:rsidRPr="002E3C35" w:rsidTr="002E3C35">
        <w:tc>
          <w:tcPr>
            <w:tcW w:w="1984" w:type="dxa"/>
            <w:vAlign w:val="center"/>
          </w:tcPr>
          <w:p w:rsidR="004722BE" w:rsidRPr="002E3C35" w:rsidRDefault="004722BE" w:rsidP="002E3C35">
            <w:pPr>
              <w:rPr>
                <w:rFonts w:cstheme="minorHAnsi"/>
                <w:bCs/>
                <w:sz w:val="20"/>
                <w:szCs w:val="20"/>
                <w:highlight w:val="yellow"/>
                <w:lang w:val="en-GB"/>
              </w:rPr>
            </w:pPr>
            <w:r w:rsidRPr="002E3C35">
              <w:rPr>
                <w:rFonts w:cstheme="minorHAnsi"/>
                <w:bCs/>
                <w:sz w:val="20"/>
                <w:szCs w:val="20"/>
                <w:lang w:val="en-GB"/>
              </w:rPr>
              <w:t>Findings</w:t>
            </w:r>
          </w:p>
        </w:tc>
        <w:tc>
          <w:tcPr>
            <w:tcW w:w="7792" w:type="dxa"/>
            <w:vAlign w:val="center"/>
          </w:tcPr>
          <w:p w:rsidR="004722BE" w:rsidRPr="002E3C35" w:rsidRDefault="004722BE" w:rsidP="002E3C35">
            <w:pPr>
              <w:spacing w:before="120" w:after="120"/>
              <w:jc w:val="both"/>
              <w:rPr>
                <w:sz w:val="20"/>
                <w:szCs w:val="20"/>
                <w:highlight w:val="yellow"/>
                <w:lang w:val="en-GB"/>
              </w:rPr>
            </w:pPr>
            <w:r w:rsidRPr="002E3C35">
              <w:rPr>
                <w:sz w:val="20"/>
                <w:szCs w:val="20"/>
                <w:lang w:val="en-GB"/>
              </w:rPr>
              <w:t>We noted that the expenses for stimulating green investments were 17 million euros lower in 2011 and 2012 then estimated, at the introduction of the measure.</w:t>
            </w:r>
          </w:p>
        </w:tc>
      </w:tr>
      <w:tr w:rsidR="004722BE" w:rsidRPr="002E3C35" w:rsidTr="002E3C35">
        <w:tc>
          <w:tcPr>
            <w:tcW w:w="1984" w:type="dxa"/>
            <w:vAlign w:val="center"/>
          </w:tcPr>
          <w:p w:rsidR="004722BE" w:rsidRPr="002E3C35" w:rsidRDefault="004722BE" w:rsidP="002E3C35">
            <w:pPr>
              <w:rPr>
                <w:rFonts w:cstheme="minorHAnsi"/>
                <w:sz w:val="20"/>
                <w:szCs w:val="20"/>
                <w:lang w:val="en-GB"/>
              </w:rPr>
            </w:pPr>
            <w:r w:rsidRPr="002E3C35">
              <w:rPr>
                <w:rFonts w:cstheme="minorHAnsi"/>
                <w:bCs/>
                <w:sz w:val="20"/>
                <w:szCs w:val="20"/>
                <w:lang w:val="en-GB"/>
              </w:rPr>
              <w:t>Recommendation</w:t>
            </w:r>
          </w:p>
        </w:tc>
        <w:tc>
          <w:tcPr>
            <w:tcW w:w="7792" w:type="dxa"/>
            <w:vAlign w:val="center"/>
          </w:tcPr>
          <w:p w:rsidR="004722BE" w:rsidRPr="002E3C35" w:rsidRDefault="004722BE" w:rsidP="002E3C35">
            <w:pPr>
              <w:spacing w:before="120" w:after="120"/>
              <w:jc w:val="both"/>
              <w:rPr>
                <w:rFonts w:cstheme="minorHAnsi"/>
                <w:sz w:val="20"/>
                <w:szCs w:val="20"/>
                <w:highlight w:val="yellow"/>
                <w:lang w:val="en-GB"/>
              </w:rPr>
            </w:pPr>
            <w:r w:rsidRPr="002E3C35">
              <w:rPr>
                <w:rFonts w:cstheme="minorHAnsi"/>
                <w:sz w:val="20"/>
                <w:szCs w:val="20"/>
                <w:lang w:val="en-GB"/>
              </w:rPr>
              <w:t xml:space="preserve">The Minister of Finance should in his annual report give more insight into the consequences of budget cuts to give parliament a more informed position.  </w:t>
            </w:r>
          </w:p>
        </w:tc>
      </w:tr>
      <w:tr w:rsidR="004722BE" w:rsidRPr="002E3C35" w:rsidTr="002E3C35">
        <w:tc>
          <w:tcPr>
            <w:tcW w:w="1984" w:type="dxa"/>
            <w:vAlign w:val="center"/>
          </w:tcPr>
          <w:p w:rsidR="004722BE" w:rsidRPr="002E3C35" w:rsidRDefault="004722BE" w:rsidP="002E3C35">
            <w:pPr>
              <w:rPr>
                <w:rFonts w:cstheme="minorHAnsi"/>
                <w:bCs/>
                <w:sz w:val="20"/>
                <w:szCs w:val="20"/>
                <w:lang w:val="en-GB"/>
              </w:rPr>
            </w:pPr>
            <w:r w:rsidRPr="002E3C35">
              <w:rPr>
                <w:rFonts w:cstheme="minorHAnsi"/>
                <w:bCs/>
                <w:sz w:val="20"/>
                <w:szCs w:val="20"/>
                <w:lang w:val="en-GB"/>
              </w:rPr>
              <w:t>Source URL</w:t>
            </w:r>
          </w:p>
        </w:tc>
        <w:tc>
          <w:tcPr>
            <w:tcW w:w="7792" w:type="dxa"/>
            <w:vAlign w:val="center"/>
          </w:tcPr>
          <w:p w:rsidR="004722BE" w:rsidRPr="002E3C35" w:rsidRDefault="001E05CD" w:rsidP="002E3C35">
            <w:pPr>
              <w:spacing w:before="120" w:after="120"/>
              <w:rPr>
                <w:rFonts w:cstheme="minorHAnsi"/>
                <w:color w:val="0000FF"/>
                <w:sz w:val="20"/>
                <w:szCs w:val="20"/>
                <w:highlight w:val="yellow"/>
                <w:lang w:val="en-GB"/>
              </w:rPr>
            </w:pPr>
            <w:hyperlink r:id="rId117" w:history="1">
              <w:r w:rsidR="004722BE" w:rsidRPr="002E3C35">
                <w:rPr>
                  <w:rStyle w:val="Hyperlink"/>
                  <w:rFonts w:cstheme="minorHAnsi"/>
                  <w:sz w:val="20"/>
                  <w:szCs w:val="20"/>
                  <w:lang w:val="en-GB"/>
                </w:rPr>
                <w:t>https://www.rekenkamer.nl/publicaties/rapporten/2014/09/02/versobering-heffingskorting-groen-beleggen</w:t>
              </w:r>
            </w:hyperlink>
          </w:p>
        </w:tc>
      </w:tr>
    </w:tbl>
    <w:p w:rsidR="004722BE" w:rsidRDefault="004722BE" w:rsidP="004722BE"/>
    <w:p w:rsidR="004722BE" w:rsidRDefault="004722BE" w:rsidP="004722BE"/>
    <w:tbl>
      <w:tblPr>
        <w:tblStyle w:val="TableGrid"/>
        <w:tblW w:w="9776" w:type="dxa"/>
        <w:tblLook w:val="04A0" w:firstRow="1" w:lastRow="0" w:firstColumn="1" w:lastColumn="0" w:noHBand="0" w:noVBand="1"/>
      </w:tblPr>
      <w:tblGrid>
        <w:gridCol w:w="1984"/>
        <w:gridCol w:w="7792"/>
      </w:tblGrid>
      <w:tr w:rsidR="004722BE" w:rsidRPr="002E3C35" w:rsidTr="008B703B">
        <w:tc>
          <w:tcPr>
            <w:tcW w:w="1984" w:type="dxa"/>
            <w:shd w:val="clear" w:color="auto" w:fill="DEEAF6" w:themeFill="accent1" w:themeFillTint="33"/>
            <w:vAlign w:val="center"/>
          </w:tcPr>
          <w:p w:rsidR="004722BE" w:rsidRPr="002E3C35" w:rsidRDefault="004722BE" w:rsidP="002E3C35">
            <w:pPr>
              <w:rPr>
                <w:rFonts w:asciiTheme="minorHAnsi" w:hAnsiTheme="minorHAnsi" w:cstheme="minorHAnsi"/>
                <w:bCs/>
                <w:sz w:val="20"/>
                <w:szCs w:val="20"/>
                <w:lang w:val="en-GB"/>
              </w:rPr>
            </w:pPr>
            <w:r w:rsidRPr="002E3C35">
              <w:rPr>
                <w:rFonts w:asciiTheme="minorHAnsi" w:hAnsiTheme="minorHAnsi" w:cstheme="minorHAnsi"/>
                <w:bCs/>
                <w:sz w:val="20"/>
                <w:szCs w:val="20"/>
                <w:lang w:val="en-GB"/>
              </w:rPr>
              <w:t>Title</w:t>
            </w:r>
          </w:p>
        </w:tc>
        <w:tc>
          <w:tcPr>
            <w:tcW w:w="7792" w:type="dxa"/>
            <w:shd w:val="clear" w:color="auto" w:fill="DEEAF6" w:themeFill="accent1" w:themeFillTint="33"/>
            <w:vAlign w:val="center"/>
          </w:tcPr>
          <w:p w:rsidR="004722BE" w:rsidRPr="002E3C35" w:rsidRDefault="004722BE" w:rsidP="009A249A">
            <w:pPr>
              <w:spacing w:before="120" w:after="120"/>
              <w:rPr>
                <w:rFonts w:asciiTheme="minorHAnsi" w:hAnsiTheme="minorHAnsi" w:cstheme="minorHAnsi"/>
                <w:b/>
                <w:bCs/>
                <w:sz w:val="20"/>
                <w:szCs w:val="20"/>
                <w:lang w:val="en-GB"/>
              </w:rPr>
            </w:pPr>
            <w:r w:rsidRPr="002E3C35">
              <w:rPr>
                <w:rFonts w:asciiTheme="minorHAnsi" w:hAnsiTheme="minorHAnsi" w:cstheme="minorHAnsi"/>
                <w:b/>
                <w:bCs/>
                <w:sz w:val="20"/>
                <w:szCs w:val="20"/>
                <w:lang w:val="en-GB"/>
              </w:rPr>
              <w:t xml:space="preserve">Special examination to the municipalities of ASUNCIÓN, LAMBARÉ, FERNANDO DE LA MORA, SAN LORENZO, LUQUE (all are local governments), the Secretary of the Environment and the general Directorate of Environmental Health of the Ministry of Public Health and Social Welfare, regarding the Control that those institutions carry out care of air quality </w:t>
            </w:r>
          </w:p>
        </w:tc>
      </w:tr>
      <w:tr w:rsidR="004722BE" w:rsidRPr="002E3C35" w:rsidTr="002E3C35">
        <w:tc>
          <w:tcPr>
            <w:tcW w:w="1984" w:type="dxa"/>
            <w:vAlign w:val="center"/>
          </w:tcPr>
          <w:p w:rsidR="004722BE" w:rsidRPr="002E3C35" w:rsidRDefault="004722BE" w:rsidP="002E3C35">
            <w:pPr>
              <w:rPr>
                <w:rFonts w:asciiTheme="minorHAnsi" w:hAnsiTheme="minorHAnsi" w:cstheme="minorHAnsi"/>
                <w:bCs/>
                <w:sz w:val="20"/>
                <w:szCs w:val="20"/>
                <w:lang w:val="en-GB"/>
              </w:rPr>
            </w:pPr>
            <w:r w:rsidRPr="002E3C35">
              <w:rPr>
                <w:rFonts w:asciiTheme="minorHAnsi" w:hAnsiTheme="minorHAnsi" w:cstheme="minorHAnsi"/>
                <w:bCs/>
                <w:sz w:val="20"/>
                <w:szCs w:val="20"/>
                <w:lang w:val="en-GB"/>
              </w:rPr>
              <w:t>Country and year of publication</w:t>
            </w:r>
          </w:p>
        </w:tc>
        <w:tc>
          <w:tcPr>
            <w:tcW w:w="7792" w:type="dxa"/>
            <w:vAlign w:val="center"/>
          </w:tcPr>
          <w:p w:rsidR="004722BE" w:rsidRPr="002E3C35" w:rsidRDefault="004722BE" w:rsidP="002E3C35">
            <w:pPr>
              <w:rPr>
                <w:rFonts w:asciiTheme="minorHAnsi" w:hAnsiTheme="minorHAnsi" w:cstheme="minorHAnsi"/>
                <w:sz w:val="20"/>
                <w:szCs w:val="20"/>
                <w:highlight w:val="cyan"/>
                <w:lang w:val="en-GB"/>
              </w:rPr>
            </w:pPr>
            <w:r w:rsidRPr="002E3C35">
              <w:rPr>
                <w:rFonts w:asciiTheme="minorHAnsi" w:hAnsiTheme="minorHAnsi" w:cstheme="minorHAnsi"/>
                <w:sz w:val="20"/>
                <w:szCs w:val="20"/>
                <w:lang w:val="en-GB"/>
              </w:rPr>
              <w:t>Paraguay, 2014</w:t>
            </w:r>
          </w:p>
        </w:tc>
      </w:tr>
      <w:tr w:rsidR="004722BE" w:rsidRPr="002E3C35" w:rsidTr="002E3C35">
        <w:tc>
          <w:tcPr>
            <w:tcW w:w="1984" w:type="dxa"/>
            <w:vAlign w:val="center"/>
          </w:tcPr>
          <w:p w:rsidR="004722BE" w:rsidRPr="002E3C35" w:rsidRDefault="004722BE" w:rsidP="002E3C35">
            <w:pPr>
              <w:rPr>
                <w:rFonts w:asciiTheme="minorHAnsi" w:hAnsiTheme="minorHAnsi" w:cstheme="minorHAnsi"/>
                <w:bCs/>
                <w:sz w:val="20"/>
                <w:szCs w:val="20"/>
                <w:lang w:val="en-GB"/>
              </w:rPr>
            </w:pPr>
            <w:r w:rsidRPr="002E3C35">
              <w:rPr>
                <w:rFonts w:asciiTheme="minorHAnsi" w:hAnsiTheme="minorHAnsi" w:cstheme="minorHAnsi"/>
                <w:bCs/>
                <w:sz w:val="20"/>
                <w:szCs w:val="20"/>
                <w:lang w:val="en-GB"/>
              </w:rPr>
              <w:t>Type of audit</w:t>
            </w:r>
          </w:p>
        </w:tc>
        <w:tc>
          <w:tcPr>
            <w:tcW w:w="7792" w:type="dxa"/>
            <w:vAlign w:val="center"/>
          </w:tcPr>
          <w:p w:rsidR="004722BE" w:rsidRPr="002E3C35" w:rsidRDefault="004722BE" w:rsidP="002E3C35">
            <w:pPr>
              <w:spacing w:before="120" w:after="120"/>
              <w:rPr>
                <w:rFonts w:asciiTheme="minorHAnsi" w:hAnsiTheme="minorHAnsi" w:cstheme="minorHAnsi"/>
                <w:sz w:val="20"/>
                <w:szCs w:val="20"/>
                <w:highlight w:val="yellow"/>
                <w:lang w:val="en-GB"/>
              </w:rPr>
            </w:pPr>
            <w:r w:rsidRPr="002E3C35">
              <w:rPr>
                <w:rFonts w:asciiTheme="minorHAnsi" w:hAnsiTheme="minorHAnsi" w:cstheme="minorHAnsi"/>
                <w:sz w:val="20"/>
                <w:szCs w:val="20"/>
                <w:lang w:val="en-GB"/>
              </w:rPr>
              <w:t>Compliance audit</w:t>
            </w:r>
          </w:p>
        </w:tc>
      </w:tr>
      <w:tr w:rsidR="004722BE" w:rsidRPr="002E3C35" w:rsidTr="002E3C35">
        <w:tc>
          <w:tcPr>
            <w:tcW w:w="1984" w:type="dxa"/>
            <w:vAlign w:val="center"/>
          </w:tcPr>
          <w:p w:rsidR="004722BE" w:rsidRPr="002E3C35" w:rsidRDefault="004722BE" w:rsidP="002E3C35">
            <w:pPr>
              <w:rPr>
                <w:rFonts w:asciiTheme="minorHAnsi" w:hAnsiTheme="minorHAnsi" w:cstheme="minorHAnsi"/>
                <w:bCs/>
                <w:sz w:val="20"/>
                <w:szCs w:val="20"/>
                <w:lang w:val="en-GB"/>
              </w:rPr>
            </w:pPr>
            <w:r w:rsidRPr="002E3C35">
              <w:rPr>
                <w:rFonts w:asciiTheme="minorHAnsi" w:hAnsiTheme="minorHAnsi" w:cstheme="minorHAnsi"/>
                <w:bCs/>
                <w:sz w:val="20"/>
                <w:szCs w:val="20"/>
                <w:lang w:val="en-GB"/>
              </w:rPr>
              <w:t>Audit objective</w:t>
            </w:r>
          </w:p>
        </w:tc>
        <w:tc>
          <w:tcPr>
            <w:tcW w:w="7792" w:type="dxa"/>
            <w:vAlign w:val="center"/>
          </w:tcPr>
          <w:p w:rsidR="004722BE" w:rsidRPr="002E3C35" w:rsidRDefault="004722BE" w:rsidP="002E3C35">
            <w:pPr>
              <w:spacing w:before="120"/>
              <w:jc w:val="both"/>
              <w:rPr>
                <w:rFonts w:asciiTheme="minorHAnsi" w:hAnsiTheme="minorHAnsi" w:cstheme="minorHAnsi"/>
                <w:sz w:val="20"/>
                <w:szCs w:val="20"/>
                <w:lang w:val="en-GB"/>
              </w:rPr>
            </w:pPr>
            <w:r w:rsidRPr="002E3C35">
              <w:rPr>
                <w:rFonts w:asciiTheme="minorHAnsi" w:hAnsiTheme="minorHAnsi" w:cstheme="minorHAnsi"/>
                <w:sz w:val="20"/>
                <w:szCs w:val="20"/>
                <w:lang w:val="en-GB"/>
              </w:rPr>
              <w:t>To Improve Life Quality of the population, through the care of air quality.</w:t>
            </w:r>
          </w:p>
          <w:p w:rsidR="004722BE" w:rsidRPr="002E3C35" w:rsidRDefault="004722BE" w:rsidP="002E3C35">
            <w:pPr>
              <w:spacing w:after="120"/>
              <w:jc w:val="both"/>
              <w:rPr>
                <w:rFonts w:asciiTheme="minorHAnsi" w:hAnsiTheme="minorHAnsi" w:cstheme="minorHAnsi"/>
                <w:sz w:val="20"/>
                <w:szCs w:val="20"/>
                <w:highlight w:val="yellow"/>
                <w:lang w:val="en-GB"/>
              </w:rPr>
            </w:pPr>
            <w:r w:rsidRPr="002E3C35">
              <w:rPr>
                <w:rFonts w:asciiTheme="minorHAnsi" w:hAnsiTheme="minorHAnsi" w:cstheme="minorHAnsi"/>
                <w:sz w:val="20"/>
                <w:szCs w:val="20"/>
                <w:lang w:val="en-GB"/>
              </w:rPr>
              <w:t xml:space="preserve">Specific goal: to promote the care and protection of the environment, especially the air that is breathed in </w:t>
            </w:r>
            <w:r w:rsidRPr="002E3C35">
              <w:rPr>
                <w:rFonts w:asciiTheme="minorHAnsi" w:hAnsiTheme="minorHAnsi" w:cstheme="minorHAnsi"/>
                <w:sz w:val="20"/>
                <w:szCs w:val="20"/>
                <w:u w:val="single"/>
                <w:lang w:val="en-GB"/>
              </w:rPr>
              <w:t>Greater Asunción</w:t>
            </w:r>
            <w:r w:rsidRPr="002E3C35">
              <w:rPr>
                <w:rFonts w:asciiTheme="minorHAnsi" w:hAnsiTheme="minorHAnsi" w:cstheme="minorHAnsi"/>
                <w:sz w:val="20"/>
                <w:szCs w:val="20"/>
                <w:lang w:val="en-GB"/>
              </w:rPr>
              <w:t xml:space="preserve"> (Asunción city and surrounding cities) through the improvement of the management of the municipalities of that cities (local governments), the Secretariat of the Environment and the General Directorate of Environmental Health, a body under the Ministry of Public Health and Social Welfare in the control of the elements that affect air quality.</w:t>
            </w:r>
          </w:p>
        </w:tc>
      </w:tr>
      <w:tr w:rsidR="004722BE" w:rsidRPr="002E3C35" w:rsidTr="002E3C35">
        <w:tc>
          <w:tcPr>
            <w:tcW w:w="1984" w:type="dxa"/>
            <w:vAlign w:val="center"/>
          </w:tcPr>
          <w:p w:rsidR="004722BE" w:rsidRPr="002E3C35" w:rsidRDefault="004722BE" w:rsidP="002E3C35">
            <w:pPr>
              <w:rPr>
                <w:rFonts w:asciiTheme="minorHAnsi" w:hAnsiTheme="minorHAnsi" w:cstheme="minorHAnsi"/>
                <w:bCs/>
                <w:sz w:val="20"/>
                <w:szCs w:val="20"/>
                <w:lang w:val="en-GB"/>
              </w:rPr>
            </w:pPr>
            <w:r w:rsidRPr="002E3C35">
              <w:rPr>
                <w:rFonts w:asciiTheme="minorHAnsi" w:hAnsiTheme="minorHAnsi" w:cstheme="minorHAnsi"/>
                <w:bCs/>
                <w:sz w:val="20"/>
                <w:szCs w:val="20"/>
                <w:lang w:val="en-GB"/>
              </w:rPr>
              <w:t>Audit scope</w:t>
            </w:r>
          </w:p>
        </w:tc>
        <w:tc>
          <w:tcPr>
            <w:tcW w:w="7792" w:type="dxa"/>
            <w:vAlign w:val="center"/>
          </w:tcPr>
          <w:p w:rsidR="004722BE" w:rsidRPr="002E3C35" w:rsidRDefault="004722BE" w:rsidP="002E3C35">
            <w:pPr>
              <w:spacing w:before="120"/>
              <w:jc w:val="both"/>
              <w:rPr>
                <w:rFonts w:asciiTheme="minorHAnsi" w:hAnsiTheme="minorHAnsi" w:cstheme="minorHAnsi"/>
                <w:sz w:val="20"/>
                <w:szCs w:val="20"/>
                <w:lang w:val="en-GB"/>
              </w:rPr>
            </w:pPr>
            <w:r w:rsidRPr="002E3C35">
              <w:rPr>
                <w:rFonts w:asciiTheme="minorHAnsi" w:hAnsiTheme="minorHAnsi" w:cstheme="minorHAnsi"/>
                <w:sz w:val="20"/>
                <w:szCs w:val="20"/>
                <w:lang w:val="en-GB"/>
              </w:rPr>
              <w:t>The work included the review of the management of the audited entities in terms of the responsibilities and functions established in the regulations in force.</w:t>
            </w:r>
          </w:p>
          <w:p w:rsidR="004722BE" w:rsidRPr="002E3C35" w:rsidRDefault="004722BE" w:rsidP="002E3C35">
            <w:pPr>
              <w:jc w:val="both"/>
              <w:rPr>
                <w:rFonts w:asciiTheme="minorHAnsi" w:hAnsiTheme="minorHAnsi" w:cstheme="minorHAnsi"/>
                <w:sz w:val="20"/>
                <w:szCs w:val="20"/>
                <w:lang w:val="en-GB"/>
              </w:rPr>
            </w:pPr>
            <w:r w:rsidRPr="002E3C35">
              <w:rPr>
                <w:rFonts w:asciiTheme="minorHAnsi" w:hAnsiTheme="minorHAnsi" w:cstheme="minorHAnsi"/>
                <w:sz w:val="20"/>
                <w:szCs w:val="20"/>
                <w:lang w:val="en-GB"/>
              </w:rPr>
              <w:t>Audited period: 2010 - 2013</w:t>
            </w:r>
          </w:p>
          <w:p w:rsidR="004722BE" w:rsidRPr="002E3C35" w:rsidRDefault="004722BE" w:rsidP="002E3C35">
            <w:pPr>
              <w:spacing w:after="120"/>
              <w:jc w:val="both"/>
              <w:rPr>
                <w:rFonts w:asciiTheme="minorHAnsi" w:hAnsiTheme="minorHAnsi" w:cstheme="minorHAnsi"/>
                <w:sz w:val="20"/>
                <w:szCs w:val="20"/>
                <w:highlight w:val="yellow"/>
                <w:lang w:val="en-GB"/>
              </w:rPr>
            </w:pPr>
            <w:r w:rsidRPr="002E3C35">
              <w:rPr>
                <w:rFonts w:asciiTheme="minorHAnsi" w:hAnsiTheme="minorHAnsi" w:cstheme="minorHAnsi"/>
                <w:sz w:val="20"/>
                <w:szCs w:val="20"/>
                <w:lang w:val="en-GB"/>
              </w:rPr>
              <w:t>Between the months of July, August and September, the auditors in the company of the community representatives were presented as links by the municipalities, on-site inspections were carried out of some firms registered in the municipalities, as the companies where the activities affect the quality of the air.</w:t>
            </w:r>
          </w:p>
        </w:tc>
      </w:tr>
      <w:tr w:rsidR="004722BE" w:rsidRPr="002E3C35" w:rsidTr="002E3C35">
        <w:tc>
          <w:tcPr>
            <w:tcW w:w="1984" w:type="dxa"/>
            <w:vAlign w:val="center"/>
          </w:tcPr>
          <w:p w:rsidR="004722BE" w:rsidRPr="002E3C35" w:rsidRDefault="004722BE" w:rsidP="002E3C35">
            <w:pPr>
              <w:rPr>
                <w:rFonts w:asciiTheme="minorHAnsi" w:hAnsiTheme="minorHAnsi" w:cstheme="minorHAnsi"/>
                <w:bCs/>
                <w:sz w:val="20"/>
                <w:szCs w:val="20"/>
                <w:lang w:val="en-GB"/>
              </w:rPr>
            </w:pPr>
            <w:r w:rsidRPr="002E3C35">
              <w:rPr>
                <w:rFonts w:asciiTheme="minorHAnsi" w:hAnsiTheme="minorHAnsi" w:cstheme="minorHAnsi"/>
                <w:bCs/>
                <w:sz w:val="20"/>
                <w:szCs w:val="20"/>
                <w:lang w:val="en-GB"/>
              </w:rPr>
              <w:t>Audit criteria</w:t>
            </w:r>
          </w:p>
        </w:tc>
        <w:tc>
          <w:tcPr>
            <w:tcW w:w="7792" w:type="dxa"/>
            <w:vAlign w:val="center"/>
          </w:tcPr>
          <w:p w:rsidR="004722BE" w:rsidRPr="002E3C35" w:rsidRDefault="004722BE" w:rsidP="00714188">
            <w:pPr>
              <w:pStyle w:val="ListParagraph"/>
              <w:numPr>
                <w:ilvl w:val="0"/>
                <w:numId w:val="56"/>
              </w:numPr>
              <w:spacing w:before="120"/>
              <w:ind w:left="714" w:hanging="357"/>
              <w:contextualSpacing w:val="0"/>
              <w:jc w:val="both"/>
              <w:rPr>
                <w:rFonts w:asciiTheme="minorHAnsi" w:hAnsiTheme="minorHAnsi" w:cstheme="minorHAnsi"/>
                <w:sz w:val="20"/>
                <w:szCs w:val="20"/>
                <w:lang w:val="en-GB"/>
              </w:rPr>
            </w:pPr>
            <w:r w:rsidRPr="002E3C35">
              <w:rPr>
                <w:rFonts w:asciiTheme="minorHAnsi" w:hAnsiTheme="minorHAnsi" w:cstheme="minorHAnsi"/>
                <w:sz w:val="20"/>
                <w:szCs w:val="20"/>
                <w:lang w:val="en-GB"/>
              </w:rPr>
              <w:t>National Constitution</w:t>
            </w:r>
          </w:p>
          <w:p w:rsidR="004722BE" w:rsidRPr="002E3C35" w:rsidRDefault="004722BE" w:rsidP="00714188">
            <w:pPr>
              <w:pStyle w:val="ListParagraph"/>
              <w:numPr>
                <w:ilvl w:val="0"/>
                <w:numId w:val="56"/>
              </w:numPr>
              <w:jc w:val="both"/>
              <w:rPr>
                <w:rFonts w:asciiTheme="minorHAnsi" w:hAnsiTheme="minorHAnsi" w:cstheme="minorHAnsi"/>
                <w:sz w:val="20"/>
                <w:szCs w:val="20"/>
                <w:lang w:val="en-GB"/>
              </w:rPr>
            </w:pPr>
            <w:r w:rsidRPr="002E3C35">
              <w:rPr>
                <w:rFonts w:asciiTheme="minorHAnsi" w:hAnsiTheme="minorHAnsi" w:cstheme="minorHAnsi"/>
                <w:sz w:val="20"/>
                <w:szCs w:val="20"/>
                <w:lang w:val="en-GB"/>
              </w:rPr>
              <w:t>Law Nº 294/93 “Environmental Impact Assessment and its Regulations”</w:t>
            </w:r>
          </w:p>
          <w:p w:rsidR="004722BE" w:rsidRPr="002E3C35" w:rsidRDefault="004722BE" w:rsidP="00714188">
            <w:pPr>
              <w:pStyle w:val="ListParagraph"/>
              <w:numPr>
                <w:ilvl w:val="0"/>
                <w:numId w:val="56"/>
              </w:numPr>
              <w:jc w:val="both"/>
              <w:rPr>
                <w:rFonts w:asciiTheme="minorHAnsi" w:hAnsiTheme="minorHAnsi" w:cstheme="minorHAnsi"/>
                <w:sz w:val="20"/>
                <w:szCs w:val="20"/>
                <w:lang w:val="en-GB"/>
              </w:rPr>
            </w:pPr>
            <w:r w:rsidRPr="002E3C35">
              <w:rPr>
                <w:rFonts w:asciiTheme="minorHAnsi" w:hAnsiTheme="minorHAnsi" w:cstheme="minorHAnsi"/>
                <w:sz w:val="20"/>
                <w:szCs w:val="20"/>
                <w:lang w:val="en-GB"/>
              </w:rPr>
              <w:t>Law Nº 1561/2000 “What creates the National Environment System, the National Environment Council and the Environment Secretariat”</w:t>
            </w:r>
          </w:p>
          <w:p w:rsidR="004722BE" w:rsidRPr="002E3C35" w:rsidRDefault="004722BE" w:rsidP="00714188">
            <w:pPr>
              <w:pStyle w:val="ListParagraph"/>
              <w:numPr>
                <w:ilvl w:val="0"/>
                <w:numId w:val="56"/>
              </w:numPr>
              <w:jc w:val="both"/>
              <w:rPr>
                <w:rFonts w:asciiTheme="minorHAnsi" w:hAnsiTheme="minorHAnsi" w:cstheme="minorHAnsi"/>
                <w:sz w:val="20"/>
                <w:szCs w:val="20"/>
                <w:lang w:val="en-GB"/>
              </w:rPr>
            </w:pPr>
            <w:r w:rsidRPr="002E3C35">
              <w:rPr>
                <w:rFonts w:asciiTheme="minorHAnsi" w:hAnsiTheme="minorHAnsi" w:cstheme="minorHAnsi"/>
                <w:sz w:val="20"/>
                <w:szCs w:val="20"/>
                <w:lang w:val="en-GB"/>
              </w:rPr>
              <w:t>Law Nº 836/80 “Sanitary Code”</w:t>
            </w:r>
          </w:p>
          <w:p w:rsidR="004722BE" w:rsidRPr="002E3C35" w:rsidRDefault="004722BE" w:rsidP="00714188">
            <w:pPr>
              <w:pStyle w:val="ListParagraph"/>
              <w:numPr>
                <w:ilvl w:val="0"/>
                <w:numId w:val="56"/>
              </w:numPr>
              <w:jc w:val="both"/>
              <w:rPr>
                <w:rFonts w:asciiTheme="minorHAnsi" w:hAnsiTheme="minorHAnsi" w:cstheme="minorHAnsi"/>
                <w:sz w:val="20"/>
                <w:szCs w:val="20"/>
                <w:lang w:val="en-GB"/>
              </w:rPr>
            </w:pPr>
            <w:r w:rsidRPr="002E3C35">
              <w:rPr>
                <w:rFonts w:asciiTheme="minorHAnsi" w:hAnsiTheme="minorHAnsi" w:cstheme="minorHAnsi"/>
                <w:sz w:val="20"/>
                <w:szCs w:val="20"/>
                <w:lang w:val="en-GB"/>
              </w:rPr>
              <w:t>Law Nº 716/96 “That sanctions crimes against the Environment”</w:t>
            </w:r>
          </w:p>
          <w:p w:rsidR="002E3C35" w:rsidRDefault="004722BE" w:rsidP="00714188">
            <w:pPr>
              <w:pStyle w:val="ListParagraph"/>
              <w:numPr>
                <w:ilvl w:val="0"/>
                <w:numId w:val="56"/>
              </w:numPr>
              <w:jc w:val="both"/>
              <w:rPr>
                <w:rFonts w:asciiTheme="minorHAnsi" w:hAnsiTheme="minorHAnsi" w:cstheme="minorHAnsi"/>
                <w:sz w:val="20"/>
                <w:szCs w:val="20"/>
                <w:lang w:val="en-GB"/>
              </w:rPr>
            </w:pPr>
            <w:r w:rsidRPr="002E3C35">
              <w:rPr>
                <w:rFonts w:asciiTheme="minorHAnsi" w:hAnsiTheme="minorHAnsi" w:cstheme="minorHAnsi"/>
                <w:sz w:val="20"/>
                <w:szCs w:val="20"/>
                <w:lang w:val="en-GB"/>
              </w:rPr>
              <w:t>Law Nº 1160/97 “Penal Code”</w:t>
            </w:r>
          </w:p>
          <w:p w:rsidR="004722BE" w:rsidRPr="002E3C35" w:rsidRDefault="004722BE" w:rsidP="00714188">
            <w:pPr>
              <w:pStyle w:val="ListParagraph"/>
              <w:numPr>
                <w:ilvl w:val="0"/>
                <w:numId w:val="56"/>
              </w:numPr>
              <w:spacing w:after="120"/>
              <w:ind w:left="714" w:hanging="357"/>
              <w:contextualSpacing w:val="0"/>
              <w:jc w:val="both"/>
              <w:rPr>
                <w:rFonts w:asciiTheme="minorHAnsi" w:hAnsiTheme="minorHAnsi" w:cstheme="minorHAnsi"/>
                <w:sz w:val="20"/>
                <w:szCs w:val="20"/>
                <w:lang w:val="en-GB"/>
              </w:rPr>
            </w:pPr>
            <w:r w:rsidRPr="002E3C35">
              <w:rPr>
                <w:rFonts w:asciiTheme="minorHAnsi" w:hAnsiTheme="minorHAnsi" w:cstheme="minorHAnsi"/>
                <w:sz w:val="20"/>
                <w:szCs w:val="20"/>
                <w:lang w:val="en-GB"/>
              </w:rPr>
              <w:t>Law Nº 3966/10 “Functions of the municipality”</w:t>
            </w:r>
          </w:p>
        </w:tc>
      </w:tr>
      <w:tr w:rsidR="004722BE" w:rsidRPr="002E3C35" w:rsidTr="002E3C35">
        <w:tc>
          <w:tcPr>
            <w:tcW w:w="1984" w:type="dxa"/>
            <w:vAlign w:val="center"/>
          </w:tcPr>
          <w:p w:rsidR="004722BE" w:rsidRPr="002E3C35" w:rsidRDefault="004722BE" w:rsidP="002E3C35">
            <w:pPr>
              <w:rPr>
                <w:rFonts w:asciiTheme="minorHAnsi" w:hAnsiTheme="minorHAnsi" w:cstheme="minorHAnsi"/>
                <w:bCs/>
                <w:sz w:val="20"/>
                <w:szCs w:val="20"/>
                <w:lang w:val="en-GB"/>
              </w:rPr>
            </w:pPr>
            <w:r w:rsidRPr="002E3C35">
              <w:rPr>
                <w:rFonts w:asciiTheme="minorHAnsi" w:hAnsiTheme="minorHAnsi" w:cstheme="minorHAnsi"/>
                <w:bCs/>
                <w:sz w:val="20"/>
                <w:szCs w:val="20"/>
                <w:lang w:val="en-GB"/>
              </w:rPr>
              <w:t>Methods used</w:t>
            </w:r>
          </w:p>
        </w:tc>
        <w:tc>
          <w:tcPr>
            <w:tcW w:w="7792" w:type="dxa"/>
            <w:vAlign w:val="center"/>
          </w:tcPr>
          <w:p w:rsidR="004722BE" w:rsidRPr="002E3C35" w:rsidRDefault="004722BE" w:rsidP="00714188">
            <w:pPr>
              <w:pStyle w:val="ListParagraph"/>
              <w:numPr>
                <w:ilvl w:val="0"/>
                <w:numId w:val="57"/>
              </w:numPr>
              <w:spacing w:before="120"/>
              <w:ind w:left="714" w:hanging="357"/>
              <w:contextualSpacing w:val="0"/>
              <w:jc w:val="both"/>
              <w:rPr>
                <w:rFonts w:asciiTheme="minorHAnsi" w:hAnsiTheme="minorHAnsi" w:cstheme="minorHAnsi"/>
                <w:sz w:val="20"/>
                <w:szCs w:val="20"/>
                <w:lang w:val="en-GB"/>
              </w:rPr>
            </w:pPr>
            <w:r w:rsidRPr="002E3C35">
              <w:rPr>
                <w:rFonts w:asciiTheme="minorHAnsi" w:hAnsiTheme="minorHAnsi" w:cstheme="minorHAnsi"/>
                <w:sz w:val="20"/>
                <w:szCs w:val="20"/>
                <w:lang w:val="en-GB"/>
              </w:rPr>
              <w:t>Interview</w:t>
            </w:r>
          </w:p>
          <w:p w:rsidR="004722BE" w:rsidRPr="002E3C35" w:rsidRDefault="004722BE" w:rsidP="00714188">
            <w:pPr>
              <w:pStyle w:val="ListParagraph"/>
              <w:numPr>
                <w:ilvl w:val="0"/>
                <w:numId w:val="57"/>
              </w:numPr>
              <w:jc w:val="both"/>
              <w:rPr>
                <w:rFonts w:asciiTheme="minorHAnsi" w:hAnsiTheme="minorHAnsi" w:cstheme="minorHAnsi"/>
                <w:sz w:val="20"/>
                <w:szCs w:val="20"/>
                <w:lang w:val="en-GB"/>
              </w:rPr>
            </w:pPr>
            <w:r w:rsidRPr="002E3C35">
              <w:rPr>
                <w:rFonts w:asciiTheme="minorHAnsi" w:hAnsiTheme="minorHAnsi" w:cstheme="minorHAnsi"/>
                <w:sz w:val="20"/>
                <w:szCs w:val="20"/>
                <w:lang w:val="en-GB"/>
              </w:rPr>
              <w:t>Questionnaire</w:t>
            </w:r>
          </w:p>
          <w:p w:rsidR="002E3C35" w:rsidRDefault="004722BE" w:rsidP="00714188">
            <w:pPr>
              <w:pStyle w:val="ListParagraph"/>
              <w:numPr>
                <w:ilvl w:val="0"/>
                <w:numId w:val="57"/>
              </w:numPr>
              <w:jc w:val="both"/>
              <w:rPr>
                <w:rFonts w:asciiTheme="minorHAnsi" w:hAnsiTheme="minorHAnsi" w:cstheme="minorHAnsi"/>
                <w:sz w:val="20"/>
                <w:szCs w:val="20"/>
                <w:lang w:val="en-GB"/>
              </w:rPr>
            </w:pPr>
            <w:r w:rsidRPr="002E3C35">
              <w:rPr>
                <w:rFonts w:asciiTheme="minorHAnsi" w:hAnsiTheme="minorHAnsi" w:cstheme="minorHAnsi"/>
                <w:sz w:val="20"/>
                <w:szCs w:val="20"/>
                <w:lang w:val="en-GB"/>
              </w:rPr>
              <w:t>On-site verification</w:t>
            </w:r>
          </w:p>
          <w:p w:rsidR="004722BE" w:rsidRPr="002E3C35" w:rsidRDefault="004722BE" w:rsidP="00714188">
            <w:pPr>
              <w:pStyle w:val="ListParagraph"/>
              <w:numPr>
                <w:ilvl w:val="0"/>
                <w:numId w:val="57"/>
              </w:numPr>
              <w:spacing w:after="120"/>
              <w:ind w:left="714" w:hanging="357"/>
              <w:contextualSpacing w:val="0"/>
              <w:jc w:val="both"/>
              <w:rPr>
                <w:rFonts w:asciiTheme="minorHAnsi" w:hAnsiTheme="minorHAnsi" w:cstheme="minorHAnsi"/>
                <w:sz w:val="20"/>
                <w:szCs w:val="20"/>
                <w:lang w:val="en-GB"/>
              </w:rPr>
            </w:pPr>
            <w:r w:rsidRPr="002E3C35">
              <w:rPr>
                <w:rFonts w:asciiTheme="minorHAnsi" w:hAnsiTheme="minorHAnsi" w:cstheme="minorHAnsi"/>
                <w:sz w:val="20"/>
                <w:szCs w:val="20"/>
                <w:lang w:val="en-GB"/>
              </w:rPr>
              <w:t>Request for documents and reports</w:t>
            </w:r>
            <w:r w:rsidRPr="002E3C35">
              <w:rPr>
                <w:rFonts w:asciiTheme="minorHAnsi" w:hAnsiTheme="minorHAnsi" w:cstheme="minorHAnsi"/>
                <w:sz w:val="20"/>
                <w:szCs w:val="20"/>
                <w:highlight w:val="yellow"/>
                <w:lang w:val="en-GB"/>
              </w:rPr>
              <w:t xml:space="preserve"> </w:t>
            </w:r>
          </w:p>
        </w:tc>
      </w:tr>
      <w:tr w:rsidR="004722BE" w:rsidRPr="002E3C35" w:rsidTr="002E3C35">
        <w:tc>
          <w:tcPr>
            <w:tcW w:w="1984" w:type="dxa"/>
            <w:vAlign w:val="center"/>
          </w:tcPr>
          <w:p w:rsidR="004722BE" w:rsidRPr="002E3C35" w:rsidRDefault="004722BE" w:rsidP="002E3C35">
            <w:pPr>
              <w:rPr>
                <w:rFonts w:asciiTheme="minorHAnsi" w:hAnsiTheme="minorHAnsi" w:cstheme="minorHAnsi"/>
                <w:bCs/>
                <w:sz w:val="20"/>
                <w:szCs w:val="20"/>
                <w:lang w:val="en-GB"/>
              </w:rPr>
            </w:pPr>
            <w:r w:rsidRPr="002E3C35">
              <w:rPr>
                <w:rFonts w:asciiTheme="minorHAnsi" w:hAnsiTheme="minorHAnsi" w:cstheme="minorHAnsi"/>
                <w:bCs/>
                <w:sz w:val="20"/>
                <w:szCs w:val="20"/>
                <w:lang w:val="en-GB"/>
              </w:rPr>
              <w:t>Findings</w:t>
            </w:r>
          </w:p>
        </w:tc>
        <w:tc>
          <w:tcPr>
            <w:tcW w:w="7792" w:type="dxa"/>
            <w:vAlign w:val="center"/>
          </w:tcPr>
          <w:p w:rsidR="004722BE" w:rsidRPr="002E3C35" w:rsidRDefault="004722BE" w:rsidP="002E3C35">
            <w:pPr>
              <w:spacing w:before="120"/>
              <w:jc w:val="both"/>
              <w:rPr>
                <w:rFonts w:asciiTheme="minorHAnsi" w:hAnsiTheme="minorHAnsi" w:cstheme="minorHAnsi"/>
                <w:sz w:val="20"/>
                <w:szCs w:val="20"/>
                <w:lang w:val="en-GB"/>
              </w:rPr>
            </w:pPr>
            <w:r w:rsidRPr="002E3C35">
              <w:rPr>
                <w:rFonts w:asciiTheme="minorHAnsi" w:hAnsiTheme="minorHAnsi" w:cstheme="minorHAnsi"/>
                <w:sz w:val="20"/>
                <w:szCs w:val="20"/>
                <w:lang w:val="en-GB"/>
              </w:rPr>
              <w:t>The audited municipalities have similar deficiencies:</w:t>
            </w:r>
          </w:p>
          <w:p w:rsidR="004722BE" w:rsidRPr="002E3C35" w:rsidRDefault="004722BE" w:rsidP="00714188">
            <w:pPr>
              <w:pStyle w:val="ListParagraph"/>
              <w:numPr>
                <w:ilvl w:val="0"/>
                <w:numId w:val="58"/>
              </w:numPr>
              <w:jc w:val="both"/>
              <w:rPr>
                <w:rFonts w:asciiTheme="minorHAnsi" w:hAnsiTheme="minorHAnsi" w:cstheme="minorHAnsi"/>
                <w:sz w:val="20"/>
                <w:szCs w:val="20"/>
                <w:lang w:val="en-GB"/>
              </w:rPr>
            </w:pPr>
            <w:r w:rsidRPr="002E3C35">
              <w:rPr>
                <w:rFonts w:asciiTheme="minorHAnsi" w:hAnsiTheme="minorHAnsi" w:cstheme="minorHAnsi"/>
                <w:sz w:val="20"/>
                <w:szCs w:val="20"/>
                <w:lang w:val="en-GB"/>
              </w:rPr>
              <w:t>They do not have plans and programs of environmental management that take into consideration the care of air quality in their district.</w:t>
            </w:r>
          </w:p>
          <w:p w:rsidR="004722BE" w:rsidRPr="002E3C35" w:rsidRDefault="004722BE" w:rsidP="00714188">
            <w:pPr>
              <w:pStyle w:val="ListParagraph"/>
              <w:numPr>
                <w:ilvl w:val="0"/>
                <w:numId w:val="58"/>
              </w:numPr>
              <w:jc w:val="both"/>
              <w:rPr>
                <w:rFonts w:asciiTheme="minorHAnsi" w:hAnsiTheme="minorHAnsi" w:cstheme="minorHAnsi"/>
                <w:sz w:val="20"/>
                <w:szCs w:val="20"/>
                <w:lang w:val="en-GB"/>
              </w:rPr>
            </w:pPr>
            <w:r w:rsidRPr="002E3C35">
              <w:rPr>
                <w:rFonts w:asciiTheme="minorHAnsi" w:hAnsiTheme="minorHAnsi" w:cstheme="minorHAnsi"/>
                <w:sz w:val="20"/>
                <w:szCs w:val="20"/>
                <w:lang w:val="en-GB"/>
              </w:rPr>
              <w:t>They do not have management plans and programs regarding the final disposal of decks used in their district.</w:t>
            </w:r>
          </w:p>
          <w:p w:rsidR="004722BE" w:rsidRPr="002E3C35" w:rsidRDefault="004722BE" w:rsidP="00714188">
            <w:pPr>
              <w:pStyle w:val="ListParagraph"/>
              <w:numPr>
                <w:ilvl w:val="0"/>
                <w:numId w:val="58"/>
              </w:numPr>
              <w:jc w:val="both"/>
              <w:rPr>
                <w:rFonts w:asciiTheme="minorHAnsi" w:hAnsiTheme="minorHAnsi" w:cstheme="minorHAnsi"/>
                <w:sz w:val="20"/>
                <w:szCs w:val="20"/>
                <w:lang w:val="en-GB"/>
              </w:rPr>
            </w:pPr>
            <w:r w:rsidRPr="002E3C35">
              <w:rPr>
                <w:rFonts w:asciiTheme="minorHAnsi" w:hAnsiTheme="minorHAnsi" w:cstheme="minorHAnsi"/>
                <w:sz w:val="20"/>
                <w:szCs w:val="20"/>
                <w:lang w:val="en-GB"/>
              </w:rPr>
              <w:t>The plans and programs of environmental management that take into consideration the care of the air quality in the district of the respective municipalities, are carried out in isolation for each one of them and without the interference of the other municipalities and without practical consequences.</w:t>
            </w:r>
          </w:p>
          <w:p w:rsidR="004722BE" w:rsidRPr="002E3C35" w:rsidRDefault="004722BE" w:rsidP="00714188">
            <w:pPr>
              <w:pStyle w:val="ListParagraph"/>
              <w:numPr>
                <w:ilvl w:val="0"/>
                <w:numId w:val="58"/>
              </w:numPr>
              <w:jc w:val="both"/>
              <w:rPr>
                <w:rFonts w:asciiTheme="minorHAnsi" w:hAnsiTheme="minorHAnsi" w:cstheme="minorHAnsi"/>
                <w:sz w:val="20"/>
                <w:szCs w:val="20"/>
                <w:lang w:val="en-GB"/>
              </w:rPr>
            </w:pPr>
            <w:r w:rsidRPr="002E3C35">
              <w:rPr>
                <w:rFonts w:asciiTheme="minorHAnsi" w:hAnsiTheme="minorHAnsi" w:cstheme="minorHAnsi"/>
                <w:sz w:val="20"/>
                <w:szCs w:val="20"/>
                <w:lang w:val="en-GB"/>
              </w:rPr>
              <w:t>The works of environmental management that take into consideration the care of air quality in the district of the respective municipalities, are carried out in isolation for each of them, without the interference of other municipalities and without practical consequences.</w:t>
            </w:r>
          </w:p>
          <w:p w:rsidR="004722BE" w:rsidRPr="002E3C35" w:rsidRDefault="004722BE" w:rsidP="00714188">
            <w:pPr>
              <w:pStyle w:val="ListParagraph"/>
              <w:numPr>
                <w:ilvl w:val="0"/>
                <w:numId w:val="58"/>
              </w:numPr>
              <w:jc w:val="both"/>
              <w:rPr>
                <w:rFonts w:asciiTheme="minorHAnsi" w:hAnsiTheme="minorHAnsi" w:cstheme="minorHAnsi"/>
                <w:sz w:val="20"/>
                <w:szCs w:val="20"/>
                <w:lang w:val="en-GB"/>
              </w:rPr>
            </w:pPr>
            <w:r w:rsidRPr="002E3C35">
              <w:rPr>
                <w:rFonts w:asciiTheme="minorHAnsi" w:hAnsiTheme="minorHAnsi" w:cstheme="minorHAnsi"/>
                <w:sz w:val="20"/>
                <w:szCs w:val="20"/>
                <w:lang w:val="en-GB"/>
              </w:rPr>
              <w:t>Discounting the Municipality of Asunción, the municipalities do not have verification workshops for the control of the state of the vehicles, neither their own nor outsourced, thus not controlling the mechanics of the vehicles for the granting of the ratings to the private owners.</w:t>
            </w:r>
          </w:p>
          <w:p w:rsidR="004722BE" w:rsidRPr="002E3C35" w:rsidRDefault="004722BE" w:rsidP="00714188">
            <w:pPr>
              <w:pStyle w:val="ListParagraph"/>
              <w:numPr>
                <w:ilvl w:val="0"/>
                <w:numId w:val="58"/>
              </w:numPr>
              <w:jc w:val="both"/>
              <w:rPr>
                <w:rFonts w:asciiTheme="minorHAnsi" w:hAnsiTheme="minorHAnsi" w:cstheme="minorHAnsi"/>
                <w:sz w:val="20"/>
                <w:szCs w:val="20"/>
                <w:lang w:val="en-GB"/>
              </w:rPr>
            </w:pPr>
            <w:r w:rsidRPr="002E3C35">
              <w:rPr>
                <w:rFonts w:asciiTheme="minorHAnsi" w:hAnsiTheme="minorHAnsi" w:cstheme="minorHAnsi"/>
                <w:sz w:val="20"/>
                <w:szCs w:val="20"/>
                <w:lang w:val="en-GB"/>
              </w:rPr>
              <w:t>The municipalities in general do not control the mechanics of the small public transport companies that circulate in their district.</w:t>
            </w:r>
          </w:p>
          <w:p w:rsidR="004722BE" w:rsidRPr="002E3C35" w:rsidRDefault="004722BE" w:rsidP="00714188">
            <w:pPr>
              <w:pStyle w:val="ListParagraph"/>
              <w:numPr>
                <w:ilvl w:val="0"/>
                <w:numId w:val="58"/>
              </w:numPr>
              <w:jc w:val="both"/>
              <w:rPr>
                <w:rFonts w:asciiTheme="minorHAnsi" w:hAnsiTheme="minorHAnsi" w:cstheme="minorHAnsi"/>
                <w:sz w:val="20"/>
                <w:szCs w:val="20"/>
                <w:lang w:val="en-GB"/>
              </w:rPr>
            </w:pPr>
            <w:r w:rsidRPr="002E3C35">
              <w:rPr>
                <w:rFonts w:asciiTheme="minorHAnsi" w:hAnsiTheme="minorHAnsi" w:cstheme="minorHAnsi"/>
                <w:sz w:val="20"/>
                <w:szCs w:val="20"/>
                <w:lang w:val="en-GB"/>
              </w:rPr>
              <w:t>The departments of Environmental Management and the agencies responsible for air care in the districts of competence of the respective municipalities are incomplete and deficient due to the lack of human and material resources, resources, supplies and budget.</w:t>
            </w:r>
          </w:p>
        </w:tc>
      </w:tr>
      <w:tr w:rsidR="004722BE" w:rsidRPr="002E3C35" w:rsidTr="002E3C35">
        <w:tc>
          <w:tcPr>
            <w:tcW w:w="1984" w:type="dxa"/>
            <w:vAlign w:val="center"/>
          </w:tcPr>
          <w:p w:rsidR="004722BE" w:rsidRPr="002E3C35" w:rsidRDefault="004722BE" w:rsidP="002E3C35">
            <w:pPr>
              <w:rPr>
                <w:rFonts w:asciiTheme="minorHAnsi" w:hAnsiTheme="minorHAnsi" w:cstheme="minorHAnsi"/>
                <w:sz w:val="20"/>
                <w:szCs w:val="20"/>
                <w:lang w:val="en-GB"/>
              </w:rPr>
            </w:pPr>
            <w:r w:rsidRPr="002E3C35">
              <w:rPr>
                <w:rFonts w:asciiTheme="minorHAnsi" w:hAnsiTheme="minorHAnsi" w:cstheme="minorHAnsi"/>
                <w:bCs/>
                <w:sz w:val="20"/>
                <w:szCs w:val="20"/>
                <w:lang w:val="en-GB"/>
              </w:rPr>
              <w:t>Recommendation</w:t>
            </w:r>
          </w:p>
        </w:tc>
        <w:tc>
          <w:tcPr>
            <w:tcW w:w="7792" w:type="dxa"/>
            <w:shd w:val="clear" w:color="auto" w:fill="auto"/>
            <w:vAlign w:val="center"/>
          </w:tcPr>
          <w:p w:rsidR="004722BE" w:rsidRPr="002E3C35" w:rsidRDefault="004722BE" w:rsidP="00714188">
            <w:pPr>
              <w:pStyle w:val="ListParagraph"/>
              <w:numPr>
                <w:ilvl w:val="0"/>
                <w:numId w:val="60"/>
              </w:numPr>
              <w:spacing w:before="120"/>
              <w:jc w:val="both"/>
              <w:rPr>
                <w:rFonts w:asciiTheme="minorHAnsi" w:hAnsiTheme="minorHAnsi" w:cstheme="minorHAnsi"/>
                <w:sz w:val="20"/>
                <w:szCs w:val="20"/>
                <w:lang w:val="en-GB"/>
              </w:rPr>
            </w:pPr>
            <w:r w:rsidRPr="002E3C35">
              <w:rPr>
                <w:rFonts w:asciiTheme="minorHAnsi" w:hAnsiTheme="minorHAnsi" w:cstheme="minorHAnsi"/>
                <w:sz w:val="20"/>
                <w:szCs w:val="20"/>
                <w:lang w:val="en-GB"/>
              </w:rPr>
              <w:t>Comply with the provisions of Law No. 3699/2010 "Organic Municipal"</w:t>
            </w:r>
          </w:p>
          <w:p w:rsidR="004722BE" w:rsidRPr="002E3C35" w:rsidRDefault="004722BE" w:rsidP="00714188">
            <w:pPr>
              <w:pStyle w:val="ListParagraph"/>
              <w:numPr>
                <w:ilvl w:val="0"/>
                <w:numId w:val="59"/>
              </w:numPr>
              <w:ind w:left="1445" w:hanging="283"/>
              <w:jc w:val="both"/>
              <w:rPr>
                <w:rFonts w:asciiTheme="minorHAnsi" w:hAnsiTheme="minorHAnsi" w:cstheme="minorHAnsi"/>
                <w:sz w:val="20"/>
                <w:szCs w:val="20"/>
                <w:lang w:val="en-GB"/>
              </w:rPr>
            </w:pPr>
            <w:r w:rsidRPr="002E3C35">
              <w:rPr>
                <w:rFonts w:asciiTheme="minorHAnsi" w:hAnsiTheme="minorHAnsi" w:cstheme="minorHAnsi"/>
                <w:sz w:val="20"/>
                <w:szCs w:val="20"/>
                <w:lang w:val="en-GB"/>
              </w:rPr>
              <w:t>Check the status of public transport bus engines.</w:t>
            </w:r>
          </w:p>
          <w:p w:rsidR="004722BE" w:rsidRPr="002E3C35" w:rsidRDefault="004722BE" w:rsidP="00714188">
            <w:pPr>
              <w:pStyle w:val="ListParagraph"/>
              <w:numPr>
                <w:ilvl w:val="0"/>
                <w:numId w:val="59"/>
              </w:numPr>
              <w:ind w:left="1445" w:hanging="283"/>
              <w:jc w:val="both"/>
              <w:rPr>
                <w:rFonts w:asciiTheme="minorHAnsi" w:hAnsiTheme="minorHAnsi" w:cstheme="minorHAnsi"/>
                <w:sz w:val="20"/>
                <w:szCs w:val="20"/>
                <w:lang w:val="en-GB"/>
              </w:rPr>
            </w:pPr>
            <w:r w:rsidRPr="002E3C35">
              <w:rPr>
                <w:rFonts w:asciiTheme="minorHAnsi" w:hAnsiTheme="minorHAnsi" w:cstheme="minorHAnsi"/>
                <w:sz w:val="20"/>
                <w:szCs w:val="20"/>
                <w:lang w:val="en-GB"/>
              </w:rPr>
              <w:t>Check the status of the motors of the private cars.</w:t>
            </w:r>
          </w:p>
          <w:p w:rsidR="004722BE" w:rsidRPr="002E3C35" w:rsidRDefault="004722BE" w:rsidP="00714188">
            <w:pPr>
              <w:pStyle w:val="ListParagraph"/>
              <w:numPr>
                <w:ilvl w:val="0"/>
                <w:numId w:val="59"/>
              </w:numPr>
              <w:ind w:left="1445" w:hanging="283"/>
              <w:jc w:val="both"/>
              <w:rPr>
                <w:rFonts w:asciiTheme="minorHAnsi" w:hAnsiTheme="minorHAnsi" w:cstheme="minorHAnsi"/>
                <w:sz w:val="20"/>
                <w:szCs w:val="20"/>
                <w:lang w:val="en-GB"/>
              </w:rPr>
            </w:pPr>
            <w:r w:rsidRPr="002E3C35">
              <w:rPr>
                <w:rFonts w:asciiTheme="minorHAnsi" w:hAnsiTheme="minorHAnsi" w:cstheme="minorHAnsi"/>
                <w:sz w:val="20"/>
                <w:szCs w:val="20"/>
                <w:lang w:val="en-GB"/>
              </w:rPr>
              <w:t>Apply heavy fines to owners of vehicles that pollute the air.</w:t>
            </w:r>
          </w:p>
          <w:p w:rsidR="004722BE" w:rsidRPr="002E3C35" w:rsidRDefault="004722BE" w:rsidP="00714188">
            <w:pPr>
              <w:pStyle w:val="ListParagraph"/>
              <w:numPr>
                <w:ilvl w:val="0"/>
                <w:numId w:val="59"/>
              </w:numPr>
              <w:ind w:left="1445" w:hanging="283"/>
              <w:jc w:val="both"/>
              <w:rPr>
                <w:rFonts w:asciiTheme="minorHAnsi" w:hAnsiTheme="minorHAnsi" w:cstheme="minorHAnsi"/>
                <w:sz w:val="20"/>
                <w:szCs w:val="20"/>
                <w:lang w:val="en-GB"/>
              </w:rPr>
            </w:pPr>
            <w:r w:rsidRPr="002E3C35">
              <w:rPr>
                <w:rFonts w:asciiTheme="minorHAnsi" w:hAnsiTheme="minorHAnsi" w:cstheme="minorHAnsi"/>
                <w:sz w:val="20"/>
                <w:szCs w:val="20"/>
                <w:lang w:val="en-GB"/>
              </w:rPr>
              <w:t>Comply with the regulations in force and receive the fees for commercial activities and vehicle elements and also for vehicle identification and inspection services.</w:t>
            </w:r>
          </w:p>
          <w:p w:rsidR="004722BE" w:rsidRPr="002E3C35" w:rsidRDefault="004722BE" w:rsidP="00714188">
            <w:pPr>
              <w:pStyle w:val="ListParagraph"/>
              <w:numPr>
                <w:ilvl w:val="0"/>
                <w:numId w:val="59"/>
              </w:numPr>
              <w:ind w:left="1445" w:hanging="283"/>
              <w:jc w:val="both"/>
              <w:rPr>
                <w:rFonts w:asciiTheme="minorHAnsi" w:hAnsiTheme="minorHAnsi" w:cstheme="minorHAnsi"/>
                <w:sz w:val="20"/>
                <w:szCs w:val="20"/>
                <w:lang w:val="en-GB"/>
              </w:rPr>
            </w:pPr>
            <w:r w:rsidRPr="002E3C35">
              <w:rPr>
                <w:rFonts w:asciiTheme="minorHAnsi" w:hAnsiTheme="minorHAnsi" w:cstheme="minorHAnsi"/>
                <w:sz w:val="20"/>
                <w:szCs w:val="20"/>
                <w:lang w:val="en-GB"/>
              </w:rPr>
              <w:t>Arborize the squares, walks and streets of the municipalities with native species.</w:t>
            </w:r>
          </w:p>
          <w:p w:rsidR="004722BE" w:rsidRPr="002E3C35" w:rsidRDefault="004722BE" w:rsidP="00714188">
            <w:pPr>
              <w:pStyle w:val="ListParagraph"/>
              <w:numPr>
                <w:ilvl w:val="0"/>
                <w:numId w:val="59"/>
              </w:numPr>
              <w:ind w:left="1445" w:hanging="283"/>
              <w:jc w:val="both"/>
              <w:rPr>
                <w:rFonts w:asciiTheme="minorHAnsi" w:hAnsiTheme="minorHAnsi" w:cstheme="minorHAnsi"/>
                <w:sz w:val="20"/>
                <w:szCs w:val="20"/>
                <w:lang w:val="en-GB"/>
              </w:rPr>
            </w:pPr>
            <w:r w:rsidRPr="002E3C35">
              <w:rPr>
                <w:rFonts w:asciiTheme="minorHAnsi" w:hAnsiTheme="minorHAnsi" w:cstheme="minorHAnsi"/>
                <w:sz w:val="20"/>
                <w:szCs w:val="20"/>
                <w:lang w:val="en-GB"/>
              </w:rPr>
              <w:t>Create awareness in the population about the damage that can be caused to the environment by the improper treatment of emissions that are thrown into the air.</w:t>
            </w:r>
          </w:p>
          <w:p w:rsidR="004722BE" w:rsidRPr="002E3C35" w:rsidRDefault="004722BE" w:rsidP="00714188">
            <w:pPr>
              <w:pStyle w:val="ListParagraph"/>
              <w:numPr>
                <w:ilvl w:val="0"/>
                <w:numId w:val="59"/>
              </w:numPr>
              <w:ind w:left="1445" w:hanging="283"/>
              <w:jc w:val="both"/>
              <w:rPr>
                <w:rFonts w:asciiTheme="minorHAnsi" w:hAnsiTheme="minorHAnsi" w:cstheme="minorHAnsi"/>
                <w:sz w:val="20"/>
                <w:szCs w:val="20"/>
                <w:lang w:val="en-GB"/>
              </w:rPr>
            </w:pPr>
            <w:r w:rsidRPr="002E3C35">
              <w:rPr>
                <w:rFonts w:asciiTheme="minorHAnsi" w:hAnsiTheme="minorHAnsi" w:cstheme="minorHAnsi"/>
                <w:sz w:val="20"/>
                <w:szCs w:val="20"/>
                <w:lang w:val="en-GB"/>
              </w:rPr>
              <w:t xml:space="preserve">Improve the control of automotive vehicles registered in municipalities where they do not have vehicle control system. </w:t>
            </w:r>
          </w:p>
          <w:p w:rsidR="004722BE" w:rsidRPr="002E3C35" w:rsidRDefault="004722BE" w:rsidP="00714188">
            <w:pPr>
              <w:pStyle w:val="ListParagraph"/>
              <w:numPr>
                <w:ilvl w:val="0"/>
                <w:numId w:val="59"/>
              </w:numPr>
              <w:ind w:left="1445" w:hanging="283"/>
              <w:jc w:val="both"/>
              <w:rPr>
                <w:rFonts w:asciiTheme="minorHAnsi" w:hAnsiTheme="minorHAnsi" w:cstheme="minorHAnsi"/>
                <w:sz w:val="20"/>
                <w:szCs w:val="20"/>
                <w:lang w:val="en-GB"/>
              </w:rPr>
            </w:pPr>
            <w:r w:rsidRPr="002E3C35">
              <w:rPr>
                <w:rFonts w:asciiTheme="minorHAnsi" w:hAnsiTheme="minorHAnsi" w:cstheme="minorHAnsi"/>
                <w:sz w:val="20"/>
                <w:szCs w:val="20"/>
                <w:lang w:val="en-GB"/>
              </w:rPr>
              <w:t>Strengthen the environmental control offices of the municipalities (both with human and financial resources and equipment).</w:t>
            </w:r>
          </w:p>
          <w:p w:rsidR="002E3C35" w:rsidRDefault="004722BE" w:rsidP="00714188">
            <w:pPr>
              <w:pStyle w:val="ListParagraph"/>
              <w:numPr>
                <w:ilvl w:val="0"/>
                <w:numId w:val="61"/>
              </w:numPr>
              <w:jc w:val="both"/>
              <w:rPr>
                <w:rFonts w:asciiTheme="minorHAnsi" w:hAnsiTheme="minorHAnsi" w:cstheme="minorHAnsi"/>
                <w:sz w:val="20"/>
                <w:szCs w:val="20"/>
                <w:lang w:val="en-GB"/>
              </w:rPr>
            </w:pPr>
            <w:r w:rsidRPr="002E3C35">
              <w:rPr>
                <w:rFonts w:asciiTheme="minorHAnsi" w:hAnsiTheme="minorHAnsi" w:cstheme="minorHAnsi"/>
                <w:sz w:val="20"/>
                <w:szCs w:val="20"/>
                <w:lang w:val="en-GB"/>
              </w:rPr>
              <w:t>The General Directorate of Environmental Health (DIGESA) must be consistent with the provisions of its charter and implement the necessary mechanisms to integrate air quality control entities.</w:t>
            </w:r>
          </w:p>
          <w:p w:rsidR="004722BE" w:rsidRPr="002E3C35" w:rsidRDefault="004722BE" w:rsidP="00714188">
            <w:pPr>
              <w:pStyle w:val="ListParagraph"/>
              <w:numPr>
                <w:ilvl w:val="0"/>
                <w:numId w:val="61"/>
              </w:numPr>
              <w:spacing w:after="120"/>
              <w:ind w:left="714" w:hanging="357"/>
              <w:contextualSpacing w:val="0"/>
              <w:jc w:val="both"/>
              <w:rPr>
                <w:rFonts w:asciiTheme="minorHAnsi" w:hAnsiTheme="minorHAnsi" w:cstheme="minorHAnsi"/>
                <w:sz w:val="20"/>
                <w:szCs w:val="20"/>
                <w:lang w:val="en-GB"/>
              </w:rPr>
            </w:pPr>
            <w:r w:rsidRPr="002E3C35">
              <w:rPr>
                <w:rFonts w:asciiTheme="minorHAnsi" w:hAnsiTheme="minorHAnsi" w:cstheme="minorHAnsi"/>
                <w:sz w:val="20"/>
                <w:szCs w:val="20"/>
                <w:lang w:val="en-GB"/>
              </w:rPr>
              <w:t>The Secretariat of the Environment (SEAM, for its acronym in Spanish) must improve their control systems so that their activities are susceptible to contribute to the change of air quality, verifying the mitigation measures of the fumes and gases produced in the atmosphere jointly with the DIGESA and with the municipalities and the Public Ministry.</w:t>
            </w:r>
          </w:p>
        </w:tc>
      </w:tr>
      <w:tr w:rsidR="004722BE" w:rsidRPr="002E3C35" w:rsidTr="002E3C35">
        <w:tc>
          <w:tcPr>
            <w:tcW w:w="1984" w:type="dxa"/>
            <w:vAlign w:val="center"/>
          </w:tcPr>
          <w:p w:rsidR="004722BE" w:rsidRPr="002E3C35" w:rsidRDefault="004722BE" w:rsidP="002E3C35">
            <w:pPr>
              <w:rPr>
                <w:rFonts w:asciiTheme="minorHAnsi" w:hAnsiTheme="minorHAnsi" w:cstheme="minorHAnsi"/>
                <w:bCs/>
                <w:sz w:val="20"/>
                <w:szCs w:val="20"/>
                <w:lang w:val="en-GB"/>
              </w:rPr>
            </w:pPr>
            <w:r w:rsidRPr="002E3C35">
              <w:rPr>
                <w:rFonts w:asciiTheme="minorHAnsi" w:hAnsiTheme="minorHAnsi" w:cstheme="minorHAnsi"/>
                <w:bCs/>
                <w:sz w:val="20"/>
                <w:szCs w:val="20"/>
                <w:lang w:val="en-GB"/>
              </w:rPr>
              <w:t>Source URL</w:t>
            </w:r>
          </w:p>
        </w:tc>
        <w:tc>
          <w:tcPr>
            <w:tcW w:w="7792" w:type="dxa"/>
            <w:vAlign w:val="center"/>
          </w:tcPr>
          <w:p w:rsidR="004722BE" w:rsidRPr="002E3C35" w:rsidRDefault="004722BE" w:rsidP="002E3C35">
            <w:pPr>
              <w:spacing w:before="120" w:after="120"/>
              <w:rPr>
                <w:rFonts w:asciiTheme="minorHAnsi" w:hAnsiTheme="minorHAnsi" w:cstheme="minorHAnsi"/>
                <w:color w:val="0000FF"/>
                <w:sz w:val="20"/>
                <w:szCs w:val="20"/>
                <w:highlight w:val="yellow"/>
                <w:lang w:val="en-GB"/>
              </w:rPr>
            </w:pPr>
            <w:r w:rsidRPr="002E3C35">
              <w:rPr>
                <w:rFonts w:asciiTheme="minorHAnsi" w:hAnsiTheme="minorHAnsi" w:cstheme="minorHAnsi"/>
                <w:color w:val="000000" w:themeColor="text1"/>
                <w:sz w:val="20"/>
                <w:szCs w:val="20"/>
                <w:lang w:val="en-GB"/>
              </w:rPr>
              <w:t>Not available</w:t>
            </w:r>
          </w:p>
        </w:tc>
      </w:tr>
    </w:tbl>
    <w:p w:rsidR="004722BE" w:rsidRDefault="004722BE" w:rsidP="00F83884">
      <w:pPr>
        <w:jc w:val="both"/>
        <w:rPr>
          <w:sz w:val="24"/>
          <w:szCs w:val="24"/>
          <w:highlight w:val="lightGray"/>
          <w:lang w:val="en-GB"/>
        </w:rPr>
      </w:pPr>
    </w:p>
    <w:p w:rsidR="00F83884" w:rsidRDefault="00F83884" w:rsidP="00F83884">
      <w:pPr>
        <w:jc w:val="both"/>
        <w:rPr>
          <w:sz w:val="24"/>
          <w:szCs w:val="24"/>
          <w:highlight w:val="lightGray"/>
          <w:lang w:val="en-GB"/>
        </w:rPr>
      </w:pPr>
    </w:p>
    <w:tbl>
      <w:tblPr>
        <w:tblStyle w:val="TableGrid"/>
        <w:tblW w:w="9918" w:type="dxa"/>
        <w:tblLayout w:type="fixed"/>
        <w:tblLook w:val="04A0" w:firstRow="1" w:lastRow="0" w:firstColumn="1" w:lastColumn="0" w:noHBand="0" w:noVBand="1"/>
      </w:tblPr>
      <w:tblGrid>
        <w:gridCol w:w="1984"/>
        <w:gridCol w:w="7934"/>
      </w:tblGrid>
      <w:tr w:rsidR="004722BE" w:rsidRPr="002E3C35" w:rsidTr="008B703B">
        <w:tc>
          <w:tcPr>
            <w:tcW w:w="1984" w:type="dxa"/>
            <w:shd w:val="clear" w:color="auto" w:fill="DEEAF6" w:themeFill="accent1" w:themeFillTint="33"/>
            <w:vAlign w:val="center"/>
          </w:tcPr>
          <w:p w:rsidR="004722BE" w:rsidRPr="002E3C35" w:rsidRDefault="004722BE" w:rsidP="002E3C35">
            <w:pPr>
              <w:rPr>
                <w:rFonts w:asciiTheme="minorHAnsi" w:hAnsiTheme="minorHAnsi" w:cstheme="minorHAnsi"/>
                <w:bCs/>
                <w:sz w:val="20"/>
                <w:lang w:val="en-GB"/>
              </w:rPr>
            </w:pPr>
            <w:r w:rsidRPr="002E3C35">
              <w:rPr>
                <w:rFonts w:asciiTheme="minorHAnsi" w:hAnsiTheme="minorHAnsi" w:cstheme="minorHAnsi"/>
                <w:bCs/>
                <w:sz w:val="20"/>
                <w:lang w:val="en-GB"/>
              </w:rPr>
              <w:t>Title</w:t>
            </w:r>
          </w:p>
        </w:tc>
        <w:tc>
          <w:tcPr>
            <w:tcW w:w="7934" w:type="dxa"/>
            <w:shd w:val="clear" w:color="auto" w:fill="DEEAF6" w:themeFill="accent1" w:themeFillTint="33"/>
            <w:vAlign w:val="center"/>
          </w:tcPr>
          <w:p w:rsidR="004722BE" w:rsidRPr="002E3C35" w:rsidRDefault="004722BE" w:rsidP="00A328BA">
            <w:pPr>
              <w:spacing w:before="120" w:after="120"/>
              <w:rPr>
                <w:rFonts w:asciiTheme="minorHAnsi" w:hAnsiTheme="minorHAnsi" w:cstheme="minorHAnsi"/>
                <w:b/>
                <w:bCs/>
                <w:sz w:val="20"/>
                <w:lang w:val="en-GB"/>
              </w:rPr>
            </w:pPr>
            <w:r w:rsidRPr="002E3C35">
              <w:rPr>
                <w:rFonts w:asciiTheme="minorHAnsi" w:hAnsiTheme="minorHAnsi" w:cstheme="minorHAnsi"/>
                <w:b/>
                <w:bCs/>
                <w:sz w:val="20"/>
                <w:lang w:val="en-GB"/>
              </w:rPr>
              <w:t>Rehabilitation of degraded city and town areas</w:t>
            </w:r>
          </w:p>
        </w:tc>
      </w:tr>
      <w:tr w:rsidR="004722BE" w:rsidRPr="002E3C35" w:rsidTr="002E3C35">
        <w:tc>
          <w:tcPr>
            <w:tcW w:w="1984" w:type="dxa"/>
            <w:vAlign w:val="center"/>
          </w:tcPr>
          <w:p w:rsidR="004722BE" w:rsidRPr="002E3C35" w:rsidRDefault="004722BE" w:rsidP="002E3C35">
            <w:pPr>
              <w:rPr>
                <w:rFonts w:asciiTheme="minorHAnsi" w:hAnsiTheme="minorHAnsi" w:cstheme="minorHAnsi"/>
                <w:bCs/>
                <w:sz w:val="20"/>
                <w:lang w:val="en-GB"/>
              </w:rPr>
            </w:pPr>
            <w:r w:rsidRPr="002E3C35">
              <w:rPr>
                <w:rFonts w:asciiTheme="minorHAnsi" w:hAnsiTheme="minorHAnsi" w:cstheme="minorHAnsi"/>
                <w:bCs/>
                <w:sz w:val="20"/>
                <w:lang w:val="en-GB"/>
              </w:rPr>
              <w:t>Country and year of publication</w:t>
            </w:r>
          </w:p>
        </w:tc>
        <w:tc>
          <w:tcPr>
            <w:tcW w:w="7934" w:type="dxa"/>
            <w:vAlign w:val="center"/>
          </w:tcPr>
          <w:p w:rsidR="004722BE" w:rsidRPr="002E3C35" w:rsidRDefault="004722BE" w:rsidP="002E3C35">
            <w:pPr>
              <w:rPr>
                <w:rFonts w:asciiTheme="minorHAnsi" w:hAnsiTheme="minorHAnsi" w:cstheme="minorHAnsi"/>
                <w:sz w:val="20"/>
                <w:lang w:val="en-GB"/>
              </w:rPr>
            </w:pPr>
            <w:r w:rsidRPr="002E3C35">
              <w:rPr>
                <w:rFonts w:asciiTheme="minorHAnsi" w:hAnsiTheme="minorHAnsi" w:cstheme="minorHAnsi"/>
                <w:sz w:val="20"/>
                <w:lang w:val="en-GB"/>
              </w:rPr>
              <w:t>Poland, 2016</w:t>
            </w:r>
          </w:p>
        </w:tc>
      </w:tr>
      <w:tr w:rsidR="004722BE" w:rsidRPr="002E3C35" w:rsidTr="002E3C35">
        <w:tc>
          <w:tcPr>
            <w:tcW w:w="1984" w:type="dxa"/>
            <w:vAlign w:val="center"/>
          </w:tcPr>
          <w:p w:rsidR="004722BE" w:rsidRPr="002E3C35" w:rsidRDefault="004722BE" w:rsidP="002E3C35">
            <w:pPr>
              <w:rPr>
                <w:rFonts w:asciiTheme="minorHAnsi" w:hAnsiTheme="minorHAnsi" w:cstheme="minorHAnsi"/>
                <w:bCs/>
                <w:sz w:val="20"/>
                <w:lang w:val="en-GB"/>
              </w:rPr>
            </w:pPr>
            <w:r w:rsidRPr="002E3C35">
              <w:rPr>
                <w:rFonts w:asciiTheme="minorHAnsi" w:hAnsiTheme="minorHAnsi" w:cstheme="minorHAnsi"/>
                <w:bCs/>
                <w:sz w:val="20"/>
                <w:lang w:val="en-GB"/>
              </w:rPr>
              <w:t>Type of audit</w:t>
            </w:r>
          </w:p>
        </w:tc>
        <w:tc>
          <w:tcPr>
            <w:tcW w:w="7934" w:type="dxa"/>
            <w:vAlign w:val="center"/>
          </w:tcPr>
          <w:p w:rsidR="004722BE" w:rsidRPr="002E3C35" w:rsidRDefault="004722BE" w:rsidP="00A328BA">
            <w:pPr>
              <w:spacing w:before="120" w:after="120"/>
              <w:rPr>
                <w:rFonts w:asciiTheme="minorHAnsi" w:hAnsiTheme="minorHAnsi" w:cstheme="minorHAnsi"/>
                <w:sz w:val="20"/>
                <w:lang w:val="en-GB"/>
              </w:rPr>
            </w:pPr>
            <w:r w:rsidRPr="002E3C35">
              <w:rPr>
                <w:rFonts w:asciiTheme="minorHAnsi" w:hAnsiTheme="minorHAnsi" w:cstheme="minorHAnsi"/>
                <w:sz w:val="20"/>
                <w:lang w:val="en-GB"/>
              </w:rPr>
              <w:t>Performance audit</w:t>
            </w:r>
          </w:p>
        </w:tc>
      </w:tr>
      <w:tr w:rsidR="004722BE" w:rsidRPr="002E3C35" w:rsidTr="002E3C35">
        <w:tc>
          <w:tcPr>
            <w:tcW w:w="1984" w:type="dxa"/>
            <w:vAlign w:val="center"/>
          </w:tcPr>
          <w:p w:rsidR="004722BE" w:rsidRPr="002E3C35" w:rsidRDefault="004722BE" w:rsidP="002E3C35">
            <w:pPr>
              <w:rPr>
                <w:rFonts w:asciiTheme="minorHAnsi" w:hAnsiTheme="minorHAnsi" w:cstheme="minorHAnsi"/>
                <w:bCs/>
                <w:sz w:val="20"/>
                <w:lang w:val="en-GB"/>
              </w:rPr>
            </w:pPr>
            <w:r w:rsidRPr="002E3C35">
              <w:rPr>
                <w:rFonts w:asciiTheme="minorHAnsi" w:hAnsiTheme="minorHAnsi" w:cstheme="minorHAnsi"/>
                <w:bCs/>
                <w:sz w:val="20"/>
                <w:lang w:val="en-GB"/>
              </w:rPr>
              <w:t>Audit objective</w:t>
            </w:r>
          </w:p>
        </w:tc>
        <w:tc>
          <w:tcPr>
            <w:tcW w:w="7934" w:type="dxa"/>
            <w:vAlign w:val="center"/>
          </w:tcPr>
          <w:p w:rsidR="004722BE" w:rsidRPr="002E3C35" w:rsidRDefault="004722BE" w:rsidP="00A328BA">
            <w:pPr>
              <w:spacing w:before="120" w:after="120"/>
              <w:jc w:val="both"/>
              <w:rPr>
                <w:rFonts w:asciiTheme="minorHAnsi" w:hAnsiTheme="minorHAnsi" w:cstheme="minorHAnsi"/>
                <w:sz w:val="20"/>
                <w:highlight w:val="yellow"/>
                <w:lang w:val="en-GB"/>
              </w:rPr>
            </w:pPr>
            <w:r w:rsidRPr="002E3C35">
              <w:rPr>
                <w:rFonts w:asciiTheme="minorHAnsi" w:hAnsiTheme="minorHAnsi" w:cstheme="minorHAnsi"/>
                <w:sz w:val="20"/>
                <w:lang w:val="en-GB"/>
              </w:rPr>
              <w:t>To assess the effectiveness of Local Rehabilitation Programmes</w:t>
            </w:r>
          </w:p>
        </w:tc>
      </w:tr>
      <w:tr w:rsidR="004722BE" w:rsidRPr="002E3C35" w:rsidTr="002E3C35">
        <w:tc>
          <w:tcPr>
            <w:tcW w:w="1984" w:type="dxa"/>
            <w:vAlign w:val="center"/>
          </w:tcPr>
          <w:p w:rsidR="004722BE" w:rsidRPr="002E3C35" w:rsidRDefault="004722BE" w:rsidP="002E3C35">
            <w:pPr>
              <w:rPr>
                <w:rFonts w:asciiTheme="minorHAnsi" w:hAnsiTheme="minorHAnsi" w:cstheme="minorHAnsi"/>
                <w:sz w:val="20"/>
                <w:lang w:val="en-GB"/>
              </w:rPr>
            </w:pPr>
            <w:r w:rsidRPr="002E3C35">
              <w:rPr>
                <w:rFonts w:asciiTheme="minorHAnsi" w:hAnsiTheme="minorHAnsi" w:cstheme="minorHAnsi"/>
                <w:bCs/>
                <w:sz w:val="20"/>
                <w:lang w:val="en-GB"/>
              </w:rPr>
              <w:t>Audit scope</w:t>
            </w:r>
          </w:p>
        </w:tc>
        <w:tc>
          <w:tcPr>
            <w:tcW w:w="7934" w:type="dxa"/>
            <w:vAlign w:val="center"/>
          </w:tcPr>
          <w:p w:rsidR="004722BE" w:rsidRPr="002E3C35" w:rsidRDefault="004722BE" w:rsidP="00A328BA">
            <w:pPr>
              <w:autoSpaceDE w:val="0"/>
              <w:autoSpaceDN w:val="0"/>
              <w:adjustRightInd w:val="0"/>
              <w:spacing w:before="120"/>
              <w:jc w:val="both"/>
              <w:rPr>
                <w:rFonts w:asciiTheme="minorHAnsi" w:hAnsiTheme="minorHAnsi" w:cstheme="minorHAnsi"/>
                <w:sz w:val="20"/>
                <w:lang w:val="en-GB"/>
              </w:rPr>
            </w:pPr>
            <w:r w:rsidRPr="002E3C35">
              <w:rPr>
                <w:rFonts w:asciiTheme="minorHAnsi" w:hAnsiTheme="minorHAnsi" w:cstheme="minorHAnsi"/>
                <w:sz w:val="20"/>
                <w:lang w:val="en-GB"/>
              </w:rPr>
              <w:t>Communities and Regions</w:t>
            </w:r>
          </w:p>
          <w:p w:rsidR="004722BE" w:rsidRPr="002E3C35" w:rsidRDefault="004722BE" w:rsidP="002E3C35">
            <w:pPr>
              <w:autoSpaceDE w:val="0"/>
              <w:autoSpaceDN w:val="0"/>
              <w:adjustRightInd w:val="0"/>
              <w:jc w:val="both"/>
              <w:rPr>
                <w:rFonts w:asciiTheme="minorHAnsi" w:hAnsiTheme="minorHAnsi" w:cstheme="minorHAnsi"/>
                <w:sz w:val="20"/>
                <w:lang w:val="en-GB"/>
              </w:rPr>
            </w:pPr>
            <w:r w:rsidRPr="002E3C35">
              <w:rPr>
                <w:rFonts w:asciiTheme="minorHAnsi" w:hAnsiTheme="minorHAnsi" w:cstheme="minorHAnsi"/>
                <w:sz w:val="20"/>
                <w:lang w:val="en-GB"/>
              </w:rPr>
              <w:t>Environment and Natural Resources</w:t>
            </w:r>
          </w:p>
          <w:p w:rsidR="004722BE" w:rsidRPr="002E3C35" w:rsidRDefault="004722BE" w:rsidP="00A328BA">
            <w:pPr>
              <w:autoSpaceDE w:val="0"/>
              <w:autoSpaceDN w:val="0"/>
              <w:adjustRightInd w:val="0"/>
              <w:spacing w:after="120"/>
              <w:jc w:val="both"/>
              <w:rPr>
                <w:rFonts w:asciiTheme="minorHAnsi" w:hAnsiTheme="minorHAnsi" w:cstheme="minorHAnsi"/>
                <w:sz w:val="20"/>
                <w:highlight w:val="yellow"/>
                <w:lang w:val="en-GB"/>
              </w:rPr>
            </w:pPr>
            <w:r w:rsidRPr="002E3C35">
              <w:rPr>
                <w:rFonts w:asciiTheme="minorHAnsi" w:hAnsiTheme="minorHAnsi" w:cstheme="minorHAnsi"/>
                <w:sz w:val="20"/>
                <w:lang w:val="en-GB"/>
              </w:rPr>
              <w:t>Infrastructure</w:t>
            </w:r>
          </w:p>
        </w:tc>
      </w:tr>
      <w:tr w:rsidR="004722BE" w:rsidRPr="002E3C35" w:rsidTr="002E3C35">
        <w:tc>
          <w:tcPr>
            <w:tcW w:w="1984" w:type="dxa"/>
            <w:vAlign w:val="center"/>
          </w:tcPr>
          <w:p w:rsidR="004722BE" w:rsidRPr="002E3C35" w:rsidRDefault="004722BE" w:rsidP="002E3C35">
            <w:pPr>
              <w:rPr>
                <w:rFonts w:asciiTheme="minorHAnsi" w:hAnsiTheme="minorHAnsi" w:cstheme="minorHAnsi"/>
                <w:sz w:val="20"/>
                <w:lang w:val="en-GB"/>
              </w:rPr>
            </w:pPr>
            <w:r w:rsidRPr="002E3C35">
              <w:rPr>
                <w:rFonts w:asciiTheme="minorHAnsi" w:hAnsiTheme="minorHAnsi" w:cstheme="minorHAnsi"/>
                <w:bCs/>
                <w:sz w:val="20"/>
                <w:lang w:val="en-GB"/>
              </w:rPr>
              <w:t>Audit criteria</w:t>
            </w:r>
          </w:p>
        </w:tc>
        <w:tc>
          <w:tcPr>
            <w:tcW w:w="7934" w:type="dxa"/>
            <w:vAlign w:val="center"/>
          </w:tcPr>
          <w:p w:rsidR="004722BE" w:rsidRPr="002E3C35" w:rsidRDefault="004722BE" w:rsidP="00A328BA">
            <w:pPr>
              <w:pStyle w:val="ListParagraph"/>
              <w:tabs>
                <w:tab w:val="left" w:pos="292"/>
              </w:tabs>
              <w:spacing w:before="120" w:after="120"/>
              <w:ind w:left="0"/>
              <w:contextualSpacing w:val="0"/>
              <w:jc w:val="both"/>
              <w:rPr>
                <w:rFonts w:asciiTheme="minorHAnsi" w:hAnsiTheme="minorHAnsi" w:cstheme="minorHAnsi"/>
                <w:sz w:val="20"/>
                <w:lang w:val="en-GB"/>
              </w:rPr>
            </w:pPr>
            <w:r w:rsidRPr="002E3C35">
              <w:rPr>
                <w:rFonts w:asciiTheme="minorHAnsi" w:hAnsiTheme="minorHAnsi" w:cstheme="minorHAnsi"/>
                <w:sz w:val="20"/>
                <w:lang w:val="en-GB"/>
              </w:rPr>
              <w:t>Legality, sound management, reliability</w:t>
            </w:r>
          </w:p>
        </w:tc>
      </w:tr>
      <w:tr w:rsidR="004722BE" w:rsidRPr="002E3C35" w:rsidTr="002E3C35">
        <w:tc>
          <w:tcPr>
            <w:tcW w:w="1984" w:type="dxa"/>
            <w:vAlign w:val="center"/>
          </w:tcPr>
          <w:p w:rsidR="004722BE" w:rsidRPr="002E3C35" w:rsidRDefault="004722BE" w:rsidP="002E3C35">
            <w:pPr>
              <w:rPr>
                <w:rFonts w:asciiTheme="minorHAnsi" w:hAnsiTheme="minorHAnsi" w:cstheme="minorHAnsi"/>
                <w:sz w:val="20"/>
                <w:lang w:val="en-GB"/>
              </w:rPr>
            </w:pPr>
            <w:r w:rsidRPr="002E3C35">
              <w:rPr>
                <w:rFonts w:asciiTheme="minorHAnsi" w:hAnsiTheme="minorHAnsi" w:cstheme="minorHAnsi"/>
                <w:bCs/>
                <w:sz w:val="20"/>
                <w:lang w:val="en-GB"/>
              </w:rPr>
              <w:t>Methods used</w:t>
            </w:r>
          </w:p>
        </w:tc>
        <w:tc>
          <w:tcPr>
            <w:tcW w:w="7934" w:type="dxa"/>
            <w:vAlign w:val="center"/>
          </w:tcPr>
          <w:p w:rsidR="004722BE" w:rsidRPr="002E3C35" w:rsidRDefault="004722BE" w:rsidP="00A328BA">
            <w:pPr>
              <w:spacing w:before="120" w:after="120"/>
              <w:jc w:val="both"/>
              <w:rPr>
                <w:rFonts w:asciiTheme="minorHAnsi" w:hAnsiTheme="minorHAnsi" w:cstheme="minorHAnsi"/>
                <w:sz w:val="20"/>
                <w:highlight w:val="yellow"/>
                <w:lang w:val="en-GB"/>
              </w:rPr>
            </w:pPr>
            <w:r w:rsidRPr="002E3C35">
              <w:rPr>
                <w:rFonts w:asciiTheme="minorHAnsi" w:hAnsiTheme="minorHAnsi" w:cstheme="minorHAnsi"/>
                <w:sz w:val="20"/>
                <w:lang w:val="en-GB"/>
              </w:rPr>
              <w:t>The audit was conducted at the initiative of the Polish Supreme Audit Office (NIK). It was the first audit concerning this subject matter. The audit encompassed the years 2007-2015 (I half). 17 entities in total were audited: five marshal’s offices, one unit established by a marshal’s office to implement the EU programmes and 11 municipalities. The auditors monitored the works of the Sejm Committees aimed to draft the rehabilitation act, the metropolitan act and the state Municipal Policy. Also articles, press materials and reports concerning the EU financed rehabilitation projects executed in the audited period were used. The methods applied included purposive sampling. The entities to be audited had to comply with the following criteria: Local Rehabilitation Programme in force, application for the EU funding, and a specific number of citizens – both towns with less than 20 thousand citizens, as well as towns with more than 20 thousand inhabitants were selected.</w:t>
            </w:r>
          </w:p>
        </w:tc>
      </w:tr>
      <w:tr w:rsidR="004722BE" w:rsidRPr="002E3C35" w:rsidTr="002E3C35">
        <w:tc>
          <w:tcPr>
            <w:tcW w:w="1984" w:type="dxa"/>
            <w:vAlign w:val="center"/>
          </w:tcPr>
          <w:p w:rsidR="004722BE" w:rsidRPr="002E3C35" w:rsidRDefault="004722BE" w:rsidP="002E3C35">
            <w:pPr>
              <w:rPr>
                <w:rFonts w:asciiTheme="minorHAnsi" w:hAnsiTheme="minorHAnsi" w:cstheme="minorHAnsi"/>
                <w:sz w:val="20"/>
                <w:lang w:val="en-GB"/>
              </w:rPr>
            </w:pPr>
            <w:r w:rsidRPr="002E3C35">
              <w:rPr>
                <w:rFonts w:asciiTheme="minorHAnsi" w:hAnsiTheme="minorHAnsi" w:cstheme="minorHAnsi"/>
                <w:bCs/>
                <w:sz w:val="20"/>
                <w:lang w:val="en-GB"/>
              </w:rPr>
              <w:t>Findings</w:t>
            </w:r>
          </w:p>
        </w:tc>
        <w:tc>
          <w:tcPr>
            <w:tcW w:w="7934" w:type="dxa"/>
            <w:vAlign w:val="center"/>
          </w:tcPr>
          <w:p w:rsidR="004722BE" w:rsidRPr="00A328BA" w:rsidRDefault="004722BE" w:rsidP="00714188">
            <w:pPr>
              <w:pStyle w:val="ListParagraph"/>
              <w:numPr>
                <w:ilvl w:val="0"/>
                <w:numId w:val="62"/>
              </w:numPr>
              <w:spacing w:before="120"/>
              <w:ind w:left="714" w:hanging="357"/>
              <w:contextualSpacing w:val="0"/>
              <w:jc w:val="both"/>
              <w:rPr>
                <w:rFonts w:asciiTheme="minorHAnsi" w:hAnsiTheme="minorHAnsi" w:cstheme="minorHAnsi"/>
                <w:sz w:val="20"/>
                <w:lang w:val="en-GB"/>
              </w:rPr>
            </w:pPr>
            <w:r w:rsidRPr="00A328BA">
              <w:rPr>
                <w:rFonts w:asciiTheme="minorHAnsi" w:hAnsiTheme="minorHAnsi" w:cstheme="minorHAnsi"/>
                <w:sz w:val="20"/>
                <w:lang w:val="en-GB"/>
              </w:rPr>
              <w:t>In the opinion of the Supreme Audit Office, in the audited municipalities Local Rehabilitation Programmes (LRP) did not contribute towards solving the issue of degraded city and town areas. In the audited period, the municipalities, implementing the tasks planned under the LRPs, did not achieve the results of spatial cohesion of the managed projects, elimination of crisis phenomena nor permanent improvement of the living conditions of the inhabitants of these areas. The investment plans included in the LRPs were implemented only to a small extent and were most frequently limited to single projects which received support in the form of EU funds.</w:t>
            </w:r>
          </w:p>
          <w:p w:rsidR="004722BE" w:rsidRPr="00A328BA" w:rsidRDefault="004722BE" w:rsidP="00714188">
            <w:pPr>
              <w:pStyle w:val="ListParagraph"/>
              <w:numPr>
                <w:ilvl w:val="0"/>
                <w:numId w:val="62"/>
              </w:numPr>
              <w:jc w:val="both"/>
              <w:rPr>
                <w:rFonts w:asciiTheme="minorHAnsi" w:hAnsiTheme="minorHAnsi" w:cstheme="minorHAnsi"/>
                <w:sz w:val="20"/>
                <w:lang w:val="en-GB"/>
              </w:rPr>
            </w:pPr>
            <w:r w:rsidRPr="00A328BA">
              <w:rPr>
                <w:rFonts w:asciiTheme="minorHAnsi" w:hAnsiTheme="minorHAnsi" w:cstheme="minorHAnsi"/>
                <w:sz w:val="20"/>
                <w:lang w:val="en-GB"/>
              </w:rPr>
              <w:t xml:space="preserve">Furthermore, the conditions for full participation of the local community in the preparation of programmes and rehabilitation projects were not created, which resulted in the lack of joint action of the inhabitants and local authorities. The municipalities did not see LRPs as a tool for integrated management of activities of the entities capable of participating in the rehabilitation process, to achieve the objectives thereof, but merely as a document constituting the basis for applying for financial support from EU resources. </w:t>
            </w:r>
          </w:p>
          <w:p w:rsidR="004722BE" w:rsidRPr="00A328BA" w:rsidRDefault="004722BE" w:rsidP="00714188">
            <w:pPr>
              <w:pStyle w:val="ListParagraph"/>
              <w:numPr>
                <w:ilvl w:val="0"/>
                <w:numId w:val="62"/>
              </w:numPr>
              <w:jc w:val="both"/>
              <w:rPr>
                <w:rFonts w:asciiTheme="minorHAnsi" w:hAnsiTheme="minorHAnsi" w:cstheme="minorHAnsi"/>
                <w:sz w:val="20"/>
                <w:lang w:val="en-GB"/>
              </w:rPr>
            </w:pPr>
            <w:r w:rsidRPr="00A328BA">
              <w:rPr>
                <w:rFonts w:asciiTheme="minorHAnsi" w:hAnsiTheme="minorHAnsi" w:cstheme="minorHAnsi"/>
                <w:sz w:val="20"/>
                <w:lang w:val="en-GB"/>
              </w:rPr>
              <w:t xml:space="preserve">Moreover, in the event of projects being submitted by entities other than the municipality or a unit thereof, the activities of the municipality were limited to entering the intents into LRPs without verifying their connection and impact on achieving the effects of cohesion of the managed rehabilitation process. The system for implementing the financial resources for the rehabilitation lacked effective mechanisms which could evaluate LRPs in terms of said LRPs ensuring the planned effects of the managed rehabilitation process. </w:t>
            </w:r>
          </w:p>
          <w:p w:rsidR="004722BE" w:rsidRPr="00A328BA" w:rsidRDefault="004722BE" w:rsidP="00714188">
            <w:pPr>
              <w:pStyle w:val="ListParagraph"/>
              <w:numPr>
                <w:ilvl w:val="0"/>
                <w:numId w:val="62"/>
              </w:numPr>
              <w:jc w:val="both"/>
              <w:rPr>
                <w:rFonts w:asciiTheme="minorHAnsi" w:hAnsiTheme="minorHAnsi" w:cstheme="minorHAnsi"/>
                <w:sz w:val="20"/>
                <w:lang w:val="en-GB"/>
              </w:rPr>
            </w:pPr>
            <w:r w:rsidRPr="00A328BA">
              <w:rPr>
                <w:rFonts w:asciiTheme="minorHAnsi" w:hAnsiTheme="minorHAnsi" w:cstheme="minorHAnsi"/>
                <w:sz w:val="20"/>
                <w:lang w:val="en-GB"/>
              </w:rPr>
              <w:t>As a result, the projects in the municipalities were implemented on a “one-off” basis, did not show any interconnections and integrated activities in the social, economic, infrastructural and environmental sphere for the improvement of the living conditions in degraded city and town areas.</w:t>
            </w:r>
          </w:p>
          <w:p w:rsidR="004722BE" w:rsidRPr="00A328BA" w:rsidRDefault="004722BE" w:rsidP="00714188">
            <w:pPr>
              <w:pStyle w:val="ListParagraph"/>
              <w:numPr>
                <w:ilvl w:val="0"/>
                <w:numId w:val="62"/>
              </w:numPr>
              <w:spacing w:after="120"/>
              <w:ind w:left="714" w:hanging="357"/>
              <w:contextualSpacing w:val="0"/>
              <w:jc w:val="both"/>
              <w:rPr>
                <w:rFonts w:asciiTheme="minorHAnsi" w:hAnsiTheme="minorHAnsi" w:cstheme="minorHAnsi"/>
                <w:sz w:val="20"/>
                <w:lang w:val="en-GB"/>
              </w:rPr>
            </w:pPr>
            <w:r w:rsidRPr="00A328BA">
              <w:rPr>
                <w:rFonts w:asciiTheme="minorHAnsi" w:hAnsiTheme="minorHAnsi" w:cstheme="minorHAnsi"/>
                <w:sz w:val="20"/>
                <w:lang w:val="en-GB"/>
              </w:rPr>
              <w:t>In the five audited provinces, the resources from the European Regional Development Fund in the amount of PLN 1,586,000,000 planned for the rehabilitation of cities and towns were used in 95 %.</w:t>
            </w:r>
          </w:p>
        </w:tc>
      </w:tr>
      <w:tr w:rsidR="004722BE" w:rsidRPr="002E3C35" w:rsidTr="002E3C35">
        <w:trPr>
          <w:trHeight w:val="70"/>
        </w:trPr>
        <w:tc>
          <w:tcPr>
            <w:tcW w:w="1984" w:type="dxa"/>
            <w:vAlign w:val="center"/>
          </w:tcPr>
          <w:p w:rsidR="004722BE" w:rsidRPr="002E3C35" w:rsidRDefault="004722BE" w:rsidP="002E3C35">
            <w:pPr>
              <w:rPr>
                <w:rFonts w:asciiTheme="minorHAnsi" w:hAnsiTheme="minorHAnsi" w:cstheme="minorHAnsi"/>
                <w:sz w:val="20"/>
                <w:lang w:val="en-GB"/>
              </w:rPr>
            </w:pPr>
            <w:r w:rsidRPr="002E3C35">
              <w:rPr>
                <w:rFonts w:asciiTheme="minorHAnsi" w:hAnsiTheme="minorHAnsi" w:cstheme="minorHAnsi"/>
                <w:bCs/>
                <w:sz w:val="20"/>
                <w:lang w:val="en-GB"/>
              </w:rPr>
              <w:t>Recommendation</w:t>
            </w:r>
          </w:p>
        </w:tc>
        <w:tc>
          <w:tcPr>
            <w:tcW w:w="7934" w:type="dxa"/>
            <w:vAlign w:val="center"/>
          </w:tcPr>
          <w:p w:rsidR="004722BE" w:rsidRPr="00A328BA" w:rsidRDefault="004722BE" w:rsidP="00714188">
            <w:pPr>
              <w:pStyle w:val="ListParagraph"/>
              <w:numPr>
                <w:ilvl w:val="0"/>
                <w:numId w:val="63"/>
              </w:numPr>
              <w:spacing w:before="120"/>
              <w:ind w:left="714" w:hanging="357"/>
              <w:contextualSpacing w:val="0"/>
              <w:jc w:val="both"/>
              <w:rPr>
                <w:rFonts w:asciiTheme="minorHAnsi" w:hAnsiTheme="minorHAnsi" w:cstheme="minorHAnsi"/>
                <w:sz w:val="20"/>
                <w:lang w:val="en-GB"/>
              </w:rPr>
            </w:pPr>
            <w:r w:rsidRPr="00A328BA">
              <w:rPr>
                <w:rFonts w:asciiTheme="minorHAnsi" w:hAnsiTheme="minorHAnsi" w:cstheme="minorHAnsi"/>
                <w:sz w:val="20"/>
                <w:lang w:val="en-GB"/>
              </w:rPr>
              <w:t>The Minister of Development was recommended to consider the modification of the system used to select the rehabilitation programmes to be financed with the EU funds. It should comprise two stages: first the selection of programmes with the most complementary rehabilitation activities, and then the selection of integrated projects among programmes, which were most highly assessed at the first stage. Such a system may, according to NIK, assure that more EU funding is granted to projects included in programmes that guarantee integrated rehabilitation activities. This will mitigate the risk of ”elected” rehabilitation.</w:t>
            </w:r>
          </w:p>
          <w:p w:rsidR="00A328BA" w:rsidRDefault="004722BE" w:rsidP="00714188">
            <w:pPr>
              <w:pStyle w:val="ListParagraph"/>
              <w:numPr>
                <w:ilvl w:val="0"/>
                <w:numId w:val="63"/>
              </w:numPr>
              <w:jc w:val="both"/>
              <w:rPr>
                <w:rFonts w:asciiTheme="minorHAnsi" w:hAnsiTheme="minorHAnsi" w:cstheme="minorHAnsi"/>
                <w:sz w:val="20"/>
                <w:lang w:val="en-GB"/>
              </w:rPr>
            </w:pPr>
            <w:r w:rsidRPr="00A328BA">
              <w:rPr>
                <w:rFonts w:asciiTheme="minorHAnsi" w:hAnsiTheme="minorHAnsi" w:cstheme="minorHAnsi"/>
                <w:sz w:val="20"/>
                <w:lang w:val="en-GB"/>
              </w:rPr>
              <w:t xml:space="preserve">Managing Institutions of Regional Operational Programmes 2014-2020 were recommended to specify detailed requirements for projects applying for the EU funds. The projects should be directly linked with the contents and the objectives of a programme, they should be possible to implement and should guarantee rehabilitation activities integrated with other projects. </w:t>
            </w:r>
          </w:p>
          <w:p w:rsidR="004722BE" w:rsidRPr="00A328BA" w:rsidRDefault="004722BE" w:rsidP="00714188">
            <w:pPr>
              <w:pStyle w:val="ListParagraph"/>
              <w:numPr>
                <w:ilvl w:val="0"/>
                <w:numId w:val="63"/>
              </w:numPr>
              <w:spacing w:after="120"/>
              <w:ind w:left="714" w:hanging="357"/>
              <w:contextualSpacing w:val="0"/>
              <w:jc w:val="both"/>
              <w:rPr>
                <w:rFonts w:asciiTheme="minorHAnsi" w:hAnsiTheme="minorHAnsi" w:cstheme="minorHAnsi"/>
                <w:sz w:val="20"/>
                <w:lang w:val="en-GB"/>
              </w:rPr>
            </w:pPr>
            <w:r w:rsidRPr="00A328BA">
              <w:rPr>
                <w:rFonts w:asciiTheme="minorHAnsi" w:hAnsiTheme="minorHAnsi" w:cstheme="minorHAnsi"/>
                <w:sz w:val="20"/>
                <w:lang w:val="en-GB"/>
              </w:rPr>
              <w:t xml:space="preserve">Commune administrators, mayors and town presidents were recommended to prepare municipal rehabilitation programmes, aimed to manage and integrate activities of various entities, in order to achieve rehabilitation objectives. They were also advised to use the potential and capabilities of local communities in the planning and implementation process of activities conducted in the areas subject to rehabilitation. </w:t>
            </w:r>
          </w:p>
        </w:tc>
      </w:tr>
      <w:tr w:rsidR="004722BE" w:rsidRPr="002E3C35" w:rsidTr="002E3C35">
        <w:trPr>
          <w:trHeight w:val="70"/>
        </w:trPr>
        <w:tc>
          <w:tcPr>
            <w:tcW w:w="1984" w:type="dxa"/>
            <w:vAlign w:val="center"/>
          </w:tcPr>
          <w:p w:rsidR="004722BE" w:rsidRPr="002E3C35" w:rsidRDefault="004722BE" w:rsidP="002E3C35">
            <w:pPr>
              <w:rPr>
                <w:rFonts w:asciiTheme="minorHAnsi" w:hAnsiTheme="minorHAnsi" w:cstheme="minorHAnsi"/>
                <w:bCs/>
                <w:sz w:val="20"/>
                <w:szCs w:val="24"/>
                <w:lang w:val="en-GB"/>
              </w:rPr>
            </w:pPr>
            <w:r w:rsidRPr="002E3C35">
              <w:rPr>
                <w:rFonts w:asciiTheme="minorHAnsi" w:hAnsiTheme="minorHAnsi" w:cstheme="minorHAnsi"/>
                <w:bCs/>
                <w:sz w:val="20"/>
                <w:szCs w:val="24"/>
                <w:lang w:val="en-GB"/>
              </w:rPr>
              <w:t>Source URL</w:t>
            </w:r>
          </w:p>
        </w:tc>
        <w:tc>
          <w:tcPr>
            <w:tcW w:w="7934" w:type="dxa"/>
            <w:vAlign w:val="center"/>
          </w:tcPr>
          <w:p w:rsidR="004722BE" w:rsidRPr="002E3C35" w:rsidRDefault="004722BE" w:rsidP="00A328BA">
            <w:pPr>
              <w:spacing w:before="120" w:after="120"/>
              <w:jc w:val="both"/>
              <w:rPr>
                <w:rFonts w:asciiTheme="minorHAnsi" w:hAnsiTheme="minorHAnsi" w:cstheme="minorHAnsi"/>
                <w:color w:val="0000FF"/>
                <w:sz w:val="20"/>
                <w:szCs w:val="24"/>
                <w:highlight w:val="yellow"/>
                <w:lang w:val="en-GB"/>
              </w:rPr>
            </w:pPr>
            <w:r w:rsidRPr="002E3C35">
              <w:rPr>
                <w:rFonts w:asciiTheme="minorHAnsi" w:eastAsia="Times New Roman" w:hAnsiTheme="minorHAnsi" w:cstheme="minorHAnsi"/>
                <w:color w:val="0000FF"/>
                <w:sz w:val="20"/>
                <w:szCs w:val="20"/>
                <w:u w:val="single"/>
                <w:bdr w:val="none" w:sz="0" w:space="0" w:color="auto" w:frame="1"/>
                <w:lang w:val="en-GB" w:eastAsia="cs-CZ"/>
              </w:rPr>
              <w:t>https://www.nik.gov.pl/kontrole/p/15/037/</w:t>
            </w:r>
          </w:p>
        </w:tc>
      </w:tr>
    </w:tbl>
    <w:p w:rsidR="004722BE" w:rsidRDefault="004722BE" w:rsidP="004722BE"/>
    <w:p w:rsidR="004722BE" w:rsidRDefault="004722BE" w:rsidP="004722BE"/>
    <w:tbl>
      <w:tblPr>
        <w:tblStyle w:val="TableGrid"/>
        <w:tblW w:w="9918" w:type="dxa"/>
        <w:tblLayout w:type="fixed"/>
        <w:tblLook w:val="04A0" w:firstRow="1" w:lastRow="0" w:firstColumn="1" w:lastColumn="0" w:noHBand="0" w:noVBand="1"/>
      </w:tblPr>
      <w:tblGrid>
        <w:gridCol w:w="1984"/>
        <w:gridCol w:w="7934"/>
      </w:tblGrid>
      <w:tr w:rsidR="004722BE" w:rsidRPr="00A328BA" w:rsidTr="008B703B">
        <w:tc>
          <w:tcPr>
            <w:tcW w:w="1984" w:type="dxa"/>
            <w:shd w:val="clear" w:color="auto" w:fill="DEEAF6" w:themeFill="accent1" w:themeFillTint="33"/>
            <w:vAlign w:val="center"/>
          </w:tcPr>
          <w:p w:rsidR="004722BE" w:rsidRPr="00A328BA" w:rsidRDefault="004722BE" w:rsidP="00A328BA">
            <w:pPr>
              <w:rPr>
                <w:rFonts w:cstheme="minorHAnsi"/>
                <w:bCs/>
                <w:sz w:val="20"/>
                <w:szCs w:val="20"/>
                <w:lang w:val="en-GB"/>
              </w:rPr>
            </w:pPr>
            <w:r w:rsidRPr="00A328BA">
              <w:rPr>
                <w:rFonts w:cstheme="minorHAnsi"/>
                <w:bCs/>
                <w:sz w:val="20"/>
                <w:szCs w:val="20"/>
                <w:lang w:val="en-GB"/>
              </w:rPr>
              <w:t>Title</w:t>
            </w:r>
          </w:p>
        </w:tc>
        <w:tc>
          <w:tcPr>
            <w:tcW w:w="7934" w:type="dxa"/>
            <w:shd w:val="clear" w:color="auto" w:fill="DEEAF6" w:themeFill="accent1" w:themeFillTint="33"/>
            <w:vAlign w:val="center"/>
          </w:tcPr>
          <w:p w:rsidR="004722BE" w:rsidRPr="00A328BA" w:rsidRDefault="004722BE" w:rsidP="00A328BA">
            <w:pPr>
              <w:spacing w:before="120" w:after="120"/>
              <w:rPr>
                <w:rFonts w:cstheme="minorHAnsi"/>
                <w:b/>
                <w:bCs/>
                <w:sz w:val="20"/>
                <w:szCs w:val="20"/>
                <w:lang w:val="en-GB"/>
              </w:rPr>
            </w:pPr>
            <w:r w:rsidRPr="00A328BA">
              <w:rPr>
                <w:rFonts w:cstheme="minorHAnsi"/>
                <w:b/>
                <w:bCs/>
                <w:sz w:val="20"/>
                <w:szCs w:val="20"/>
                <w:lang w:val="en-GB"/>
              </w:rPr>
              <w:t>Management of municipal solid waste – case study on selected local councils</w:t>
            </w:r>
          </w:p>
        </w:tc>
      </w:tr>
      <w:tr w:rsidR="004722BE" w:rsidRPr="00A328BA" w:rsidTr="00A328BA">
        <w:tc>
          <w:tcPr>
            <w:tcW w:w="1984" w:type="dxa"/>
            <w:vAlign w:val="center"/>
          </w:tcPr>
          <w:p w:rsidR="004722BE" w:rsidRPr="00A328BA" w:rsidRDefault="004722BE" w:rsidP="00A328BA">
            <w:pPr>
              <w:rPr>
                <w:rFonts w:cstheme="minorHAnsi"/>
                <w:bCs/>
                <w:sz w:val="20"/>
                <w:szCs w:val="20"/>
                <w:lang w:val="en-GB"/>
              </w:rPr>
            </w:pPr>
            <w:r w:rsidRPr="00A328BA">
              <w:rPr>
                <w:rFonts w:cstheme="minorHAnsi"/>
                <w:bCs/>
                <w:sz w:val="20"/>
                <w:szCs w:val="20"/>
                <w:lang w:val="en-GB"/>
              </w:rPr>
              <w:t>Country and year of publication</w:t>
            </w:r>
          </w:p>
        </w:tc>
        <w:tc>
          <w:tcPr>
            <w:tcW w:w="7934" w:type="dxa"/>
            <w:vAlign w:val="center"/>
          </w:tcPr>
          <w:p w:rsidR="004722BE" w:rsidRPr="00A328BA" w:rsidRDefault="004722BE" w:rsidP="00A328BA">
            <w:pPr>
              <w:rPr>
                <w:rFonts w:cstheme="minorHAnsi"/>
                <w:sz w:val="20"/>
                <w:szCs w:val="20"/>
                <w:lang w:val="en-GB"/>
              </w:rPr>
            </w:pPr>
            <w:r w:rsidRPr="00A328BA">
              <w:rPr>
                <w:rFonts w:cstheme="minorHAnsi"/>
                <w:sz w:val="20"/>
                <w:szCs w:val="20"/>
                <w:lang w:val="en-GB"/>
              </w:rPr>
              <w:t>Sierra Leone, 2014</w:t>
            </w:r>
          </w:p>
        </w:tc>
      </w:tr>
      <w:tr w:rsidR="004722BE" w:rsidRPr="00A328BA" w:rsidTr="00A328BA">
        <w:tc>
          <w:tcPr>
            <w:tcW w:w="1984" w:type="dxa"/>
            <w:vAlign w:val="center"/>
          </w:tcPr>
          <w:p w:rsidR="004722BE" w:rsidRPr="00A328BA" w:rsidRDefault="004722BE" w:rsidP="00A328BA">
            <w:pPr>
              <w:rPr>
                <w:rFonts w:cstheme="minorHAnsi"/>
                <w:bCs/>
                <w:sz w:val="20"/>
                <w:szCs w:val="20"/>
                <w:lang w:val="en-GB"/>
              </w:rPr>
            </w:pPr>
            <w:r w:rsidRPr="00A328BA">
              <w:rPr>
                <w:rFonts w:cstheme="minorHAnsi"/>
                <w:bCs/>
                <w:sz w:val="20"/>
                <w:szCs w:val="20"/>
                <w:lang w:val="en-GB"/>
              </w:rPr>
              <w:t>Type of audit</w:t>
            </w:r>
          </w:p>
        </w:tc>
        <w:tc>
          <w:tcPr>
            <w:tcW w:w="7934" w:type="dxa"/>
            <w:vAlign w:val="center"/>
          </w:tcPr>
          <w:p w:rsidR="004722BE" w:rsidRPr="00A328BA" w:rsidRDefault="004722BE" w:rsidP="00A328BA">
            <w:pPr>
              <w:spacing w:before="120" w:after="120"/>
              <w:rPr>
                <w:rFonts w:cstheme="minorHAnsi"/>
                <w:sz w:val="20"/>
                <w:szCs w:val="20"/>
                <w:highlight w:val="yellow"/>
                <w:lang w:val="en-GB"/>
              </w:rPr>
            </w:pPr>
            <w:r w:rsidRPr="00A328BA">
              <w:rPr>
                <w:rFonts w:cstheme="minorHAnsi"/>
                <w:sz w:val="20"/>
                <w:szCs w:val="20"/>
                <w:lang w:val="en-GB"/>
              </w:rPr>
              <w:t xml:space="preserve">Performance audit </w:t>
            </w:r>
          </w:p>
        </w:tc>
      </w:tr>
      <w:tr w:rsidR="004722BE" w:rsidRPr="00A328BA" w:rsidTr="00A328BA">
        <w:tc>
          <w:tcPr>
            <w:tcW w:w="1984" w:type="dxa"/>
            <w:vAlign w:val="center"/>
          </w:tcPr>
          <w:p w:rsidR="004722BE" w:rsidRPr="00A328BA" w:rsidRDefault="004722BE" w:rsidP="00A328BA">
            <w:pPr>
              <w:rPr>
                <w:rFonts w:cstheme="minorHAnsi"/>
                <w:bCs/>
                <w:sz w:val="20"/>
                <w:szCs w:val="20"/>
                <w:lang w:val="en-GB"/>
              </w:rPr>
            </w:pPr>
            <w:r w:rsidRPr="00A328BA">
              <w:rPr>
                <w:rFonts w:cstheme="minorHAnsi"/>
                <w:bCs/>
                <w:sz w:val="20"/>
                <w:szCs w:val="20"/>
                <w:lang w:val="en-GB"/>
              </w:rPr>
              <w:t>Audit objective</w:t>
            </w:r>
          </w:p>
        </w:tc>
        <w:tc>
          <w:tcPr>
            <w:tcW w:w="7934" w:type="dxa"/>
            <w:vAlign w:val="center"/>
          </w:tcPr>
          <w:p w:rsidR="004722BE" w:rsidRPr="00A328BA" w:rsidRDefault="004722BE" w:rsidP="00A328BA">
            <w:pPr>
              <w:spacing w:before="120" w:after="120"/>
              <w:jc w:val="both"/>
              <w:rPr>
                <w:rFonts w:cstheme="minorHAnsi"/>
                <w:sz w:val="20"/>
                <w:szCs w:val="20"/>
                <w:highlight w:val="yellow"/>
                <w:lang w:val="en-GB"/>
              </w:rPr>
            </w:pPr>
            <w:r w:rsidRPr="00A328BA">
              <w:rPr>
                <w:rFonts w:cstheme="minorHAnsi"/>
                <w:sz w:val="20"/>
                <w:szCs w:val="20"/>
                <w:lang w:val="en-GB"/>
              </w:rPr>
              <w:t xml:space="preserve">The objective was to assess the implementation of municipal solid waste management activities (waste reduction, separation, collection, treatment and disposal) by local councils under the supervision of the Ministry of Local Government and Rural Development in ensuring environmental sanitation for the general well-being of the people.  </w:t>
            </w:r>
          </w:p>
        </w:tc>
      </w:tr>
      <w:tr w:rsidR="004722BE" w:rsidRPr="00A328BA" w:rsidTr="00A328BA">
        <w:tc>
          <w:tcPr>
            <w:tcW w:w="1984" w:type="dxa"/>
            <w:vAlign w:val="center"/>
          </w:tcPr>
          <w:p w:rsidR="004722BE" w:rsidRPr="00A328BA" w:rsidRDefault="004722BE" w:rsidP="00A328BA">
            <w:pPr>
              <w:rPr>
                <w:rFonts w:cstheme="minorHAnsi"/>
                <w:bCs/>
                <w:sz w:val="20"/>
                <w:szCs w:val="20"/>
                <w:lang w:val="en-GB"/>
              </w:rPr>
            </w:pPr>
            <w:r w:rsidRPr="00A328BA">
              <w:rPr>
                <w:rFonts w:cstheme="minorHAnsi"/>
                <w:bCs/>
                <w:sz w:val="20"/>
                <w:szCs w:val="20"/>
                <w:lang w:val="en-GB"/>
              </w:rPr>
              <w:t>Audit scope</w:t>
            </w:r>
          </w:p>
        </w:tc>
        <w:tc>
          <w:tcPr>
            <w:tcW w:w="7934" w:type="dxa"/>
            <w:vAlign w:val="center"/>
          </w:tcPr>
          <w:p w:rsidR="004722BE" w:rsidRPr="00A328BA" w:rsidRDefault="004722BE" w:rsidP="00A328BA">
            <w:pPr>
              <w:spacing w:before="120"/>
              <w:jc w:val="both"/>
              <w:rPr>
                <w:rFonts w:cstheme="minorHAnsi"/>
                <w:sz w:val="20"/>
                <w:szCs w:val="20"/>
                <w:lang w:val="en-GB"/>
              </w:rPr>
            </w:pPr>
            <w:r w:rsidRPr="00A328BA">
              <w:rPr>
                <w:rFonts w:cstheme="minorHAnsi"/>
                <w:sz w:val="20"/>
                <w:szCs w:val="20"/>
                <w:lang w:val="en-GB"/>
              </w:rPr>
              <w:t xml:space="preserve">Ministry of Local Government and Rural Development which supervises all 19 local councils. </w:t>
            </w:r>
          </w:p>
          <w:p w:rsidR="004722BE" w:rsidRPr="00A328BA" w:rsidRDefault="004722BE" w:rsidP="00A328BA">
            <w:pPr>
              <w:spacing w:after="120"/>
              <w:jc w:val="both"/>
              <w:rPr>
                <w:rFonts w:cstheme="minorHAnsi"/>
                <w:sz w:val="20"/>
                <w:szCs w:val="20"/>
                <w:highlight w:val="yellow"/>
                <w:lang w:val="en-GB"/>
              </w:rPr>
            </w:pPr>
            <w:r w:rsidRPr="00A328BA">
              <w:rPr>
                <w:rFonts w:cstheme="minorHAnsi"/>
                <w:sz w:val="20"/>
                <w:szCs w:val="20"/>
                <w:lang w:val="en-GB"/>
              </w:rPr>
              <w:t xml:space="preserve">It covered the period 2009 – 2013 and available information for 2014 will be considered. The audit focused on the Management of municipal solid waste by selected local councils i.e. Freetown City Council, Bo City Council, Makeni City Council, Kenema City Council, Western Area Rural District Council, Pujehun District Council, Kenema District Council. </w:t>
            </w:r>
          </w:p>
        </w:tc>
      </w:tr>
      <w:tr w:rsidR="004722BE" w:rsidRPr="00A328BA" w:rsidTr="00A328BA">
        <w:tc>
          <w:tcPr>
            <w:tcW w:w="1984" w:type="dxa"/>
            <w:vAlign w:val="center"/>
          </w:tcPr>
          <w:p w:rsidR="004722BE" w:rsidRPr="00A328BA" w:rsidRDefault="004722BE" w:rsidP="00A328BA">
            <w:pPr>
              <w:rPr>
                <w:rFonts w:cstheme="minorHAnsi"/>
                <w:bCs/>
                <w:sz w:val="20"/>
                <w:szCs w:val="20"/>
                <w:lang w:val="en-GB"/>
              </w:rPr>
            </w:pPr>
            <w:r w:rsidRPr="00A328BA">
              <w:rPr>
                <w:rFonts w:cstheme="minorHAnsi"/>
                <w:bCs/>
                <w:sz w:val="20"/>
                <w:szCs w:val="20"/>
                <w:lang w:val="en-GB"/>
              </w:rPr>
              <w:t>Audit criteria</w:t>
            </w:r>
          </w:p>
        </w:tc>
        <w:tc>
          <w:tcPr>
            <w:tcW w:w="7934" w:type="dxa"/>
            <w:vAlign w:val="center"/>
          </w:tcPr>
          <w:p w:rsidR="004722BE" w:rsidRPr="00A328BA" w:rsidRDefault="004722BE" w:rsidP="00A328BA">
            <w:pPr>
              <w:spacing w:before="120" w:after="120"/>
              <w:jc w:val="both"/>
              <w:rPr>
                <w:rFonts w:cstheme="minorHAnsi"/>
                <w:sz w:val="20"/>
                <w:szCs w:val="20"/>
                <w:lang w:val="en-GB"/>
              </w:rPr>
            </w:pPr>
            <w:r w:rsidRPr="00A328BA">
              <w:rPr>
                <w:rFonts w:cstheme="minorHAnsi"/>
                <w:bCs/>
                <w:sz w:val="20"/>
                <w:szCs w:val="20"/>
                <w:lang w:val="en-GB"/>
              </w:rPr>
              <w:t xml:space="preserve">The assessment criteria were derived mostly from the integrated waste management strategy and policy, local council job description and best practices on waste management. </w:t>
            </w:r>
          </w:p>
        </w:tc>
      </w:tr>
      <w:tr w:rsidR="004722BE" w:rsidRPr="00A328BA" w:rsidTr="00A328BA">
        <w:tc>
          <w:tcPr>
            <w:tcW w:w="1984" w:type="dxa"/>
            <w:vAlign w:val="center"/>
          </w:tcPr>
          <w:p w:rsidR="004722BE" w:rsidRPr="00A328BA" w:rsidRDefault="004722BE" w:rsidP="00A328BA">
            <w:pPr>
              <w:rPr>
                <w:rFonts w:cstheme="minorHAnsi"/>
                <w:bCs/>
                <w:sz w:val="20"/>
                <w:szCs w:val="20"/>
                <w:lang w:val="en-GB"/>
              </w:rPr>
            </w:pPr>
            <w:r w:rsidRPr="00A328BA">
              <w:rPr>
                <w:rFonts w:cstheme="minorHAnsi"/>
                <w:bCs/>
                <w:sz w:val="20"/>
                <w:szCs w:val="20"/>
                <w:lang w:val="en-GB"/>
              </w:rPr>
              <w:t>Methods used</w:t>
            </w:r>
          </w:p>
        </w:tc>
        <w:tc>
          <w:tcPr>
            <w:tcW w:w="7934" w:type="dxa"/>
            <w:vAlign w:val="center"/>
          </w:tcPr>
          <w:p w:rsidR="004722BE" w:rsidRPr="00A328BA" w:rsidRDefault="004722BE" w:rsidP="00714188">
            <w:pPr>
              <w:pStyle w:val="ListParagraph"/>
              <w:numPr>
                <w:ilvl w:val="0"/>
                <w:numId w:val="64"/>
              </w:numPr>
              <w:spacing w:before="120"/>
              <w:ind w:left="714" w:hanging="357"/>
              <w:contextualSpacing w:val="0"/>
              <w:rPr>
                <w:rFonts w:cstheme="minorHAnsi"/>
                <w:sz w:val="20"/>
                <w:szCs w:val="20"/>
                <w:lang w:val="en-GB"/>
              </w:rPr>
            </w:pPr>
            <w:r w:rsidRPr="00A328BA">
              <w:rPr>
                <w:rFonts w:cstheme="minorHAnsi"/>
                <w:sz w:val="20"/>
                <w:szCs w:val="20"/>
                <w:lang w:val="en-GB"/>
              </w:rPr>
              <w:t>In order to achieve the objective of the audit, the following audit questions were developed:</w:t>
            </w:r>
          </w:p>
          <w:p w:rsidR="004722BE" w:rsidRPr="00A328BA" w:rsidRDefault="004722BE" w:rsidP="00714188">
            <w:pPr>
              <w:pStyle w:val="ListParagraph"/>
              <w:numPr>
                <w:ilvl w:val="0"/>
                <w:numId w:val="64"/>
              </w:numPr>
              <w:rPr>
                <w:rFonts w:cstheme="minorHAnsi"/>
                <w:sz w:val="20"/>
                <w:szCs w:val="20"/>
                <w:lang w:val="en-GB"/>
              </w:rPr>
            </w:pPr>
            <w:r w:rsidRPr="00A328BA">
              <w:rPr>
                <w:rFonts w:cstheme="minorHAnsi"/>
                <w:sz w:val="20"/>
                <w:szCs w:val="20"/>
                <w:lang w:val="en-GB"/>
              </w:rPr>
              <w:t>How efficient is the management of solid waste by local councils?</w:t>
            </w:r>
          </w:p>
          <w:p w:rsidR="00A328BA" w:rsidRDefault="004722BE" w:rsidP="00714188">
            <w:pPr>
              <w:pStyle w:val="ListParagraph"/>
              <w:numPr>
                <w:ilvl w:val="0"/>
                <w:numId w:val="64"/>
              </w:numPr>
              <w:rPr>
                <w:rFonts w:cstheme="minorHAnsi"/>
                <w:sz w:val="20"/>
                <w:szCs w:val="20"/>
                <w:lang w:val="en-GB"/>
              </w:rPr>
            </w:pPr>
            <w:r w:rsidRPr="00A328BA">
              <w:rPr>
                <w:rFonts w:cstheme="minorHAnsi"/>
                <w:sz w:val="20"/>
                <w:szCs w:val="20"/>
                <w:lang w:val="en-GB"/>
              </w:rPr>
              <w:t>How capable are local councils to provide efficient implementation of municipal solid waste activities?</w:t>
            </w:r>
          </w:p>
          <w:p w:rsidR="004722BE" w:rsidRPr="00A328BA" w:rsidRDefault="004722BE" w:rsidP="00714188">
            <w:pPr>
              <w:pStyle w:val="ListParagraph"/>
              <w:numPr>
                <w:ilvl w:val="0"/>
                <w:numId w:val="64"/>
              </w:numPr>
              <w:spacing w:after="120"/>
              <w:ind w:left="714" w:hanging="357"/>
              <w:contextualSpacing w:val="0"/>
              <w:rPr>
                <w:rFonts w:cstheme="minorHAnsi"/>
                <w:sz w:val="20"/>
                <w:szCs w:val="20"/>
                <w:lang w:val="en-GB"/>
              </w:rPr>
            </w:pPr>
            <w:r w:rsidRPr="00A328BA">
              <w:rPr>
                <w:rFonts w:cstheme="minorHAnsi"/>
                <w:sz w:val="20"/>
                <w:szCs w:val="20"/>
                <w:lang w:val="en-GB"/>
              </w:rPr>
              <w:t xml:space="preserve">Are there proper monitoring and audits of municipal solid waste management? </w:t>
            </w:r>
          </w:p>
        </w:tc>
      </w:tr>
      <w:tr w:rsidR="004722BE" w:rsidRPr="00A328BA" w:rsidTr="00A328BA">
        <w:tc>
          <w:tcPr>
            <w:tcW w:w="1984" w:type="dxa"/>
            <w:vAlign w:val="center"/>
          </w:tcPr>
          <w:p w:rsidR="004722BE" w:rsidRPr="00A328BA" w:rsidRDefault="004722BE" w:rsidP="00A328BA">
            <w:pPr>
              <w:rPr>
                <w:rFonts w:cstheme="minorHAnsi"/>
                <w:bCs/>
                <w:sz w:val="20"/>
                <w:szCs w:val="20"/>
                <w:lang w:val="en-GB"/>
              </w:rPr>
            </w:pPr>
            <w:r w:rsidRPr="00A328BA">
              <w:rPr>
                <w:rFonts w:cstheme="minorHAnsi"/>
                <w:bCs/>
                <w:sz w:val="20"/>
                <w:szCs w:val="20"/>
                <w:lang w:val="en-GB"/>
              </w:rPr>
              <w:t>Findings</w:t>
            </w:r>
          </w:p>
        </w:tc>
        <w:tc>
          <w:tcPr>
            <w:tcW w:w="7934" w:type="dxa"/>
            <w:vAlign w:val="center"/>
          </w:tcPr>
          <w:p w:rsidR="004722BE" w:rsidRPr="00A328BA" w:rsidRDefault="004722BE" w:rsidP="00714188">
            <w:pPr>
              <w:pStyle w:val="ListParagraph"/>
              <w:numPr>
                <w:ilvl w:val="0"/>
                <w:numId w:val="65"/>
              </w:numPr>
              <w:spacing w:before="120"/>
              <w:ind w:left="714" w:hanging="357"/>
              <w:contextualSpacing w:val="0"/>
              <w:jc w:val="both"/>
              <w:rPr>
                <w:sz w:val="20"/>
                <w:szCs w:val="20"/>
                <w:lang w:val="en-GB"/>
              </w:rPr>
            </w:pPr>
            <w:r w:rsidRPr="00A328BA">
              <w:rPr>
                <w:sz w:val="20"/>
                <w:szCs w:val="20"/>
                <w:lang w:val="en-GB"/>
              </w:rPr>
              <w:t xml:space="preserve">Local councils had not complied with the requirements of waste separation, hence, waste deposited at transit/skip sites and landfills included medical wastes and recyclable materials like plastics, empty tins/cans, metals, food remains etc. </w:t>
            </w:r>
          </w:p>
          <w:p w:rsidR="004722BE" w:rsidRPr="00A328BA" w:rsidRDefault="004722BE" w:rsidP="00714188">
            <w:pPr>
              <w:pStyle w:val="ListParagraph"/>
              <w:numPr>
                <w:ilvl w:val="0"/>
                <w:numId w:val="65"/>
              </w:numPr>
              <w:jc w:val="both"/>
              <w:rPr>
                <w:sz w:val="20"/>
                <w:szCs w:val="20"/>
                <w:lang w:val="en-GB"/>
              </w:rPr>
            </w:pPr>
            <w:r w:rsidRPr="00A328BA">
              <w:rPr>
                <w:sz w:val="20"/>
                <w:szCs w:val="20"/>
                <w:lang w:val="en-GB"/>
              </w:rPr>
              <w:t xml:space="preserve">Necessary actions were not taken by local councils to identify and address issues relating to inadequate collection and/or access to available disposal services. This was evidenced by overflowed transit/skips as a result of delays in collecting wastes. </w:t>
            </w:r>
          </w:p>
          <w:p w:rsidR="004722BE" w:rsidRPr="00A328BA" w:rsidRDefault="004722BE" w:rsidP="00714188">
            <w:pPr>
              <w:pStyle w:val="ListParagraph"/>
              <w:numPr>
                <w:ilvl w:val="0"/>
                <w:numId w:val="65"/>
              </w:numPr>
              <w:jc w:val="both"/>
              <w:rPr>
                <w:sz w:val="20"/>
                <w:szCs w:val="20"/>
                <w:lang w:val="en-GB"/>
              </w:rPr>
            </w:pPr>
            <w:r w:rsidRPr="00A328BA">
              <w:rPr>
                <w:sz w:val="20"/>
                <w:szCs w:val="20"/>
                <w:lang w:val="en-GB"/>
              </w:rPr>
              <w:t xml:space="preserve">It was noted that illegal disposal of waste in public and prohibited areas was a common practice in all local councils visited. </w:t>
            </w:r>
          </w:p>
          <w:p w:rsidR="004722BE" w:rsidRPr="00A328BA" w:rsidRDefault="004722BE" w:rsidP="00714188">
            <w:pPr>
              <w:pStyle w:val="ListParagraph"/>
              <w:numPr>
                <w:ilvl w:val="0"/>
                <w:numId w:val="65"/>
              </w:numPr>
              <w:jc w:val="both"/>
              <w:rPr>
                <w:sz w:val="20"/>
                <w:szCs w:val="20"/>
                <w:lang w:val="en-GB"/>
              </w:rPr>
            </w:pPr>
            <w:r w:rsidRPr="00A328BA">
              <w:rPr>
                <w:sz w:val="20"/>
                <w:szCs w:val="20"/>
                <w:lang w:val="en-GB"/>
              </w:rPr>
              <w:t xml:space="preserve">Landfills visited were either partially fenced, or not fenced at all. This resulted in the lack of control over the access to the landfills. </w:t>
            </w:r>
          </w:p>
          <w:p w:rsidR="00A328BA" w:rsidRDefault="004722BE" w:rsidP="00714188">
            <w:pPr>
              <w:pStyle w:val="ListParagraph"/>
              <w:numPr>
                <w:ilvl w:val="0"/>
                <w:numId w:val="65"/>
              </w:numPr>
              <w:jc w:val="both"/>
              <w:rPr>
                <w:sz w:val="20"/>
                <w:szCs w:val="20"/>
                <w:lang w:val="en-GB"/>
              </w:rPr>
            </w:pPr>
            <w:r w:rsidRPr="00A328BA">
              <w:rPr>
                <w:sz w:val="20"/>
                <w:szCs w:val="20"/>
                <w:lang w:val="en-GB"/>
              </w:rPr>
              <w:t>The audit revealed that staff were not assigned to monitor and control the flow of traffic in and out of landfills in local councils visited, except for Freetown City Council.</w:t>
            </w:r>
          </w:p>
          <w:p w:rsidR="004722BE" w:rsidRPr="00A328BA" w:rsidRDefault="004722BE" w:rsidP="00714188">
            <w:pPr>
              <w:pStyle w:val="ListParagraph"/>
              <w:numPr>
                <w:ilvl w:val="0"/>
                <w:numId w:val="65"/>
              </w:numPr>
              <w:spacing w:after="120"/>
              <w:ind w:left="714" w:hanging="357"/>
              <w:contextualSpacing w:val="0"/>
              <w:jc w:val="both"/>
              <w:rPr>
                <w:sz w:val="20"/>
                <w:szCs w:val="20"/>
                <w:lang w:val="en-GB"/>
              </w:rPr>
            </w:pPr>
            <w:r w:rsidRPr="00A328BA">
              <w:rPr>
                <w:sz w:val="20"/>
                <w:szCs w:val="20"/>
                <w:lang w:val="en-GB"/>
              </w:rPr>
              <w:t xml:space="preserve">On the whole, evidence of monitoring reports on municipal solid wastes was not produced at the request of the auditors. </w:t>
            </w:r>
          </w:p>
        </w:tc>
      </w:tr>
      <w:tr w:rsidR="004722BE" w:rsidRPr="00A328BA" w:rsidTr="00A328BA">
        <w:tc>
          <w:tcPr>
            <w:tcW w:w="1984" w:type="dxa"/>
            <w:vAlign w:val="center"/>
          </w:tcPr>
          <w:p w:rsidR="004722BE" w:rsidRPr="00A328BA" w:rsidRDefault="004722BE" w:rsidP="00A328BA">
            <w:pPr>
              <w:rPr>
                <w:rFonts w:cstheme="minorHAnsi"/>
                <w:sz w:val="20"/>
                <w:szCs w:val="20"/>
                <w:lang w:val="en-GB"/>
              </w:rPr>
            </w:pPr>
            <w:r w:rsidRPr="00A328BA">
              <w:rPr>
                <w:rFonts w:cstheme="minorHAnsi"/>
                <w:bCs/>
                <w:sz w:val="20"/>
                <w:szCs w:val="20"/>
                <w:lang w:val="en-GB"/>
              </w:rPr>
              <w:t>Recommendation</w:t>
            </w:r>
          </w:p>
        </w:tc>
        <w:tc>
          <w:tcPr>
            <w:tcW w:w="7934" w:type="dxa"/>
            <w:vAlign w:val="center"/>
          </w:tcPr>
          <w:p w:rsidR="004722BE" w:rsidRPr="00A328BA" w:rsidRDefault="004722BE" w:rsidP="00714188">
            <w:pPr>
              <w:pStyle w:val="ListParagraph"/>
              <w:numPr>
                <w:ilvl w:val="0"/>
                <w:numId w:val="65"/>
              </w:numPr>
              <w:spacing w:before="120"/>
              <w:ind w:left="714" w:hanging="357"/>
              <w:contextualSpacing w:val="0"/>
              <w:jc w:val="both"/>
              <w:rPr>
                <w:rFonts w:cstheme="minorHAnsi"/>
                <w:sz w:val="20"/>
                <w:szCs w:val="20"/>
                <w:lang w:val="en-GB"/>
              </w:rPr>
            </w:pPr>
            <w:r w:rsidRPr="00A328BA">
              <w:rPr>
                <w:rFonts w:cstheme="minorHAnsi"/>
                <w:sz w:val="20"/>
                <w:szCs w:val="20"/>
                <w:lang w:val="en-GB"/>
              </w:rPr>
              <w:t xml:space="preserve">The practice of separating and recycling and education of residents about the benefits of waste reduction, separation and recycling should be adopted. </w:t>
            </w:r>
          </w:p>
          <w:p w:rsidR="004722BE" w:rsidRPr="00A328BA" w:rsidRDefault="004722BE" w:rsidP="00714188">
            <w:pPr>
              <w:pStyle w:val="ListParagraph"/>
              <w:numPr>
                <w:ilvl w:val="0"/>
                <w:numId w:val="65"/>
              </w:numPr>
              <w:jc w:val="both"/>
              <w:rPr>
                <w:rFonts w:cstheme="minorHAnsi"/>
                <w:sz w:val="20"/>
                <w:szCs w:val="20"/>
                <w:lang w:val="en-GB"/>
              </w:rPr>
            </w:pPr>
            <w:r w:rsidRPr="00A328BA">
              <w:rPr>
                <w:rFonts w:cstheme="minorHAnsi"/>
                <w:sz w:val="20"/>
                <w:szCs w:val="20"/>
                <w:lang w:val="en-GB"/>
              </w:rPr>
              <w:t xml:space="preserve">Adherence to the different waste collection options required by the Integrated National Waste Management Strategy should be implemented by the Environmental Health Division of all local councils. Community participation should be encouraged; through the provision of garbage bins for residents which can be collected at various intervals at an affordable charge. </w:t>
            </w:r>
          </w:p>
          <w:p w:rsidR="004722BE" w:rsidRPr="00A328BA" w:rsidRDefault="004722BE" w:rsidP="00714188">
            <w:pPr>
              <w:pStyle w:val="ListParagraph"/>
              <w:numPr>
                <w:ilvl w:val="0"/>
                <w:numId w:val="65"/>
              </w:numPr>
              <w:jc w:val="both"/>
              <w:rPr>
                <w:rFonts w:cstheme="minorHAnsi"/>
                <w:sz w:val="20"/>
                <w:szCs w:val="20"/>
                <w:lang w:val="en-GB"/>
              </w:rPr>
            </w:pPr>
            <w:r w:rsidRPr="00A328BA">
              <w:rPr>
                <w:rFonts w:cstheme="minorHAnsi"/>
                <w:sz w:val="20"/>
                <w:szCs w:val="20"/>
                <w:lang w:val="en-GB"/>
              </w:rPr>
              <w:t xml:space="preserve">Local councils should adopt the use of sanitary landfills which includes the control of leachate, air pollution by waste burning, emission of odour etc. in order to maintain a healthy environment. Landfills should be protected and disinfected periodically as a way of minimising the health risks associated with them. </w:t>
            </w:r>
          </w:p>
          <w:p w:rsidR="00A328BA" w:rsidRDefault="004722BE" w:rsidP="00714188">
            <w:pPr>
              <w:pStyle w:val="ListParagraph"/>
              <w:numPr>
                <w:ilvl w:val="0"/>
                <w:numId w:val="65"/>
              </w:numPr>
              <w:jc w:val="both"/>
              <w:rPr>
                <w:rFonts w:cstheme="minorHAnsi"/>
                <w:sz w:val="20"/>
                <w:szCs w:val="20"/>
                <w:lang w:val="en-GB"/>
              </w:rPr>
            </w:pPr>
            <w:r w:rsidRPr="00A328BA">
              <w:rPr>
                <w:rFonts w:cstheme="minorHAnsi"/>
                <w:sz w:val="20"/>
                <w:szCs w:val="20"/>
                <w:lang w:val="en-GB"/>
              </w:rPr>
              <w:t xml:space="preserve">Waste management activities undertaken by local councils and other contractors should be regularly monitored and reported on accordingly. </w:t>
            </w:r>
          </w:p>
          <w:p w:rsidR="004722BE" w:rsidRPr="00A328BA" w:rsidRDefault="004722BE" w:rsidP="00714188">
            <w:pPr>
              <w:pStyle w:val="ListParagraph"/>
              <w:numPr>
                <w:ilvl w:val="0"/>
                <w:numId w:val="65"/>
              </w:numPr>
              <w:spacing w:after="120"/>
              <w:ind w:left="714" w:hanging="357"/>
              <w:contextualSpacing w:val="0"/>
              <w:jc w:val="both"/>
              <w:rPr>
                <w:rFonts w:cstheme="minorHAnsi"/>
                <w:sz w:val="20"/>
                <w:szCs w:val="20"/>
                <w:lang w:val="en-GB"/>
              </w:rPr>
            </w:pPr>
            <w:r w:rsidRPr="00A328BA">
              <w:rPr>
                <w:rFonts w:cstheme="minorHAnsi"/>
                <w:sz w:val="20"/>
                <w:szCs w:val="20"/>
                <w:lang w:val="en-GB"/>
              </w:rPr>
              <w:t xml:space="preserve">Ministry of Local Government and Rural Development and Ministry of Health and Sanitation should ensure that local councils prepare annual plans for municipal solid waste management activities and follow-up on the execution of those plans on a periodic basis, through supportive supervision. </w:t>
            </w:r>
          </w:p>
        </w:tc>
      </w:tr>
      <w:tr w:rsidR="004722BE" w:rsidRPr="00A328BA" w:rsidTr="00A328BA">
        <w:tc>
          <w:tcPr>
            <w:tcW w:w="1984" w:type="dxa"/>
            <w:vAlign w:val="center"/>
          </w:tcPr>
          <w:p w:rsidR="004722BE" w:rsidRPr="00A328BA" w:rsidRDefault="004722BE" w:rsidP="00A328BA">
            <w:pPr>
              <w:rPr>
                <w:rFonts w:cstheme="minorHAnsi"/>
                <w:bCs/>
                <w:sz w:val="20"/>
                <w:szCs w:val="20"/>
                <w:lang w:val="en-GB"/>
              </w:rPr>
            </w:pPr>
            <w:r w:rsidRPr="00A328BA">
              <w:rPr>
                <w:rFonts w:cstheme="minorHAnsi"/>
                <w:bCs/>
                <w:sz w:val="20"/>
                <w:szCs w:val="20"/>
                <w:lang w:val="en-GB"/>
              </w:rPr>
              <w:t>Source URL</w:t>
            </w:r>
          </w:p>
        </w:tc>
        <w:tc>
          <w:tcPr>
            <w:tcW w:w="7934" w:type="dxa"/>
            <w:vAlign w:val="center"/>
          </w:tcPr>
          <w:p w:rsidR="004722BE" w:rsidRPr="00A328BA" w:rsidRDefault="001E05CD" w:rsidP="00A328BA">
            <w:pPr>
              <w:spacing w:before="120" w:after="120"/>
              <w:rPr>
                <w:rFonts w:cstheme="minorHAnsi"/>
                <w:color w:val="0000FF"/>
                <w:sz w:val="20"/>
                <w:szCs w:val="20"/>
                <w:highlight w:val="yellow"/>
                <w:lang w:val="en-GB"/>
              </w:rPr>
            </w:pPr>
            <w:hyperlink r:id="rId118" w:history="1">
              <w:r w:rsidR="004722BE" w:rsidRPr="00A328BA">
                <w:rPr>
                  <w:rStyle w:val="Hyperlink"/>
                  <w:sz w:val="20"/>
                  <w:szCs w:val="20"/>
                </w:rPr>
                <w:t>http://www.auditservice.gov.sl/report/assl-performance-audit-management-of-municipal-solid-waste-2014-09-03.pdf</w:t>
              </w:r>
            </w:hyperlink>
          </w:p>
        </w:tc>
      </w:tr>
    </w:tbl>
    <w:p w:rsidR="004722BE" w:rsidRDefault="004722BE" w:rsidP="00F83884">
      <w:pPr>
        <w:jc w:val="both"/>
        <w:rPr>
          <w:sz w:val="24"/>
          <w:szCs w:val="24"/>
          <w:highlight w:val="lightGray"/>
          <w:lang w:val="en-GB"/>
        </w:rPr>
      </w:pPr>
    </w:p>
    <w:p w:rsidR="00F83884" w:rsidRDefault="00F83884" w:rsidP="00F83884">
      <w:pPr>
        <w:jc w:val="both"/>
        <w:rPr>
          <w:sz w:val="24"/>
          <w:szCs w:val="24"/>
          <w:highlight w:val="lightGray"/>
          <w:lang w:val="en-GB"/>
        </w:rPr>
      </w:pPr>
    </w:p>
    <w:tbl>
      <w:tblPr>
        <w:tblStyle w:val="TableGrid"/>
        <w:tblW w:w="9918" w:type="dxa"/>
        <w:tblLayout w:type="fixed"/>
        <w:tblLook w:val="04A0" w:firstRow="1" w:lastRow="0" w:firstColumn="1" w:lastColumn="0" w:noHBand="0" w:noVBand="1"/>
      </w:tblPr>
      <w:tblGrid>
        <w:gridCol w:w="1984"/>
        <w:gridCol w:w="7934"/>
      </w:tblGrid>
      <w:tr w:rsidR="004722BE" w:rsidRPr="00A328BA" w:rsidTr="008B703B">
        <w:tc>
          <w:tcPr>
            <w:tcW w:w="1984" w:type="dxa"/>
            <w:shd w:val="clear" w:color="auto" w:fill="DEEAF6" w:themeFill="accent1" w:themeFillTint="33"/>
            <w:vAlign w:val="center"/>
          </w:tcPr>
          <w:p w:rsidR="004722BE" w:rsidRPr="00A328BA" w:rsidRDefault="004722BE" w:rsidP="00A328BA">
            <w:pPr>
              <w:contextualSpacing/>
              <w:rPr>
                <w:rFonts w:asciiTheme="minorHAnsi" w:eastAsia="Calibri" w:hAnsiTheme="minorHAnsi" w:cstheme="minorHAnsi"/>
                <w:bCs/>
                <w:sz w:val="20"/>
                <w:szCs w:val="20"/>
                <w:lang w:val="en-GB"/>
              </w:rPr>
            </w:pPr>
            <w:r w:rsidRPr="00A328BA">
              <w:rPr>
                <w:rFonts w:asciiTheme="minorHAnsi" w:eastAsia="Calibri" w:hAnsiTheme="minorHAnsi" w:cstheme="minorHAnsi"/>
                <w:bCs/>
                <w:sz w:val="20"/>
                <w:szCs w:val="20"/>
                <w:lang w:val="en-GB"/>
              </w:rPr>
              <w:t>Title</w:t>
            </w:r>
          </w:p>
        </w:tc>
        <w:tc>
          <w:tcPr>
            <w:tcW w:w="7934" w:type="dxa"/>
            <w:shd w:val="clear" w:color="auto" w:fill="DEEAF6" w:themeFill="accent1" w:themeFillTint="33"/>
            <w:vAlign w:val="center"/>
          </w:tcPr>
          <w:p w:rsidR="004722BE" w:rsidRPr="00A328BA" w:rsidRDefault="004722BE" w:rsidP="00A328BA">
            <w:pPr>
              <w:spacing w:before="120" w:after="120"/>
              <w:rPr>
                <w:rFonts w:asciiTheme="minorHAnsi" w:eastAsia="Calibri" w:hAnsiTheme="minorHAnsi" w:cstheme="minorHAnsi"/>
                <w:b/>
                <w:bCs/>
                <w:sz w:val="20"/>
                <w:szCs w:val="20"/>
                <w:lang w:val="en-GB"/>
              </w:rPr>
            </w:pPr>
            <w:r w:rsidRPr="00A328BA">
              <w:rPr>
                <w:rFonts w:asciiTheme="minorHAnsi" w:eastAsia="Calibri" w:hAnsiTheme="minorHAnsi" w:cstheme="minorHAnsi"/>
                <w:b/>
                <w:bCs/>
                <w:sz w:val="20"/>
                <w:szCs w:val="20"/>
                <w:lang w:val="en-GB"/>
              </w:rPr>
              <w:t>Efficiency of the public funds spent for communal services</w:t>
            </w:r>
          </w:p>
        </w:tc>
      </w:tr>
      <w:tr w:rsidR="004722BE" w:rsidRPr="00A328BA" w:rsidTr="00A328BA">
        <w:tc>
          <w:tcPr>
            <w:tcW w:w="1984" w:type="dxa"/>
            <w:vAlign w:val="center"/>
          </w:tcPr>
          <w:p w:rsidR="004722BE" w:rsidRPr="00A328BA" w:rsidRDefault="004722BE" w:rsidP="00A328BA">
            <w:pPr>
              <w:contextualSpacing/>
              <w:rPr>
                <w:rFonts w:asciiTheme="minorHAnsi" w:eastAsia="Calibri" w:hAnsiTheme="minorHAnsi" w:cstheme="minorHAnsi"/>
                <w:bCs/>
                <w:sz w:val="20"/>
                <w:szCs w:val="20"/>
                <w:lang w:val="en-GB"/>
              </w:rPr>
            </w:pPr>
            <w:r w:rsidRPr="00A328BA">
              <w:rPr>
                <w:rFonts w:asciiTheme="minorHAnsi" w:eastAsia="Calibri" w:hAnsiTheme="minorHAnsi" w:cstheme="minorHAnsi"/>
                <w:bCs/>
                <w:sz w:val="20"/>
                <w:szCs w:val="20"/>
                <w:lang w:val="en-GB"/>
              </w:rPr>
              <w:t>Country and year of publication</w:t>
            </w:r>
          </w:p>
        </w:tc>
        <w:tc>
          <w:tcPr>
            <w:tcW w:w="7934" w:type="dxa"/>
            <w:vAlign w:val="center"/>
          </w:tcPr>
          <w:p w:rsidR="004722BE" w:rsidRPr="00A328BA" w:rsidRDefault="004722BE" w:rsidP="00A328BA">
            <w:pPr>
              <w:contextualSpacing/>
              <w:rPr>
                <w:rFonts w:asciiTheme="minorHAnsi" w:eastAsia="Calibri" w:hAnsiTheme="minorHAnsi" w:cstheme="minorHAnsi"/>
                <w:sz w:val="20"/>
                <w:szCs w:val="20"/>
                <w:lang w:val="en-GB"/>
              </w:rPr>
            </w:pPr>
            <w:r w:rsidRPr="00A328BA">
              <w:rPr>
                <w:rFonts w:asciiTheme="minorHAnsi" w:eastAsia="Calibri" w:hAnsiTheme="minorHAnsi" w:cstheme="minorHAnsi"/>
                <w:sz w:val="20"/>
                <w:szCs w:val="20"/>
                <w:lang w:val="en-GB"/>
              </w:rPr>
              <w:t>Slovakia, 2016</w:t>
            </w:r>
          </w:p>
        </w:tc>
      </w:tr>
      <w:tr w:rsidR="004722BE" w:rsidRPr="00A328BA" w:rsidTr="00A328BA">
        <w:tc>
          <w:tcPr>
            <w:tcW w:w="1984" w:type="dxa"/>
            <w:vAlign w:val="center"/>
          </w:tcPr>
          <w:p w:rsidR="004722BE" w:rsidRPr="00A328BA" w:rsidRDefault="004722BE" w:rsidP="00A328BA">
            <w:pPr>
              <w:contextualSpacing/>
              <w:rPr>
                <w:rFonts w:asciiTheme="minorHAnsi" w:eastAsia="Calibri" w:hAnsiTheme="minorHAnsi" w:cstheme="minorHAnsi"/>
                <w:bCs/>
                <w:sz w:val="20"/>
                <w:szCs w:val="20"/>
                <w:lang w:val="en-GB"/>
              </w:rPr>
            </w:pPr>
            <w:r w:rsidRPr="00A328BA">
              <w:rPr>
                <w:rFonts w:asciiTheme="minorHAnsi" w:eastAsia="Calibri" w:hAnsiTheme="minorHAnsi" w:cstheme="minorHAnsi"/>
                <w:bCs/>
                <w:sz w:val="20"/>
                <w:szCs w:val="20"/>
                <w:lang w:val="en-GB"/>
              </w:rPr>
              <w:t>Type of audit</w:t>
            </w:r>
          </w:p>
        </w:tc>
        <w:tc>
          <w:tcPr>
            <w:tcW w:w="7934" w:type="dxa"/>
            <w:vAlign w:val="center"/>
          </w:tcPr>
          <w:p w:rsidR="004722BE" w:rsidRPr="00A328BA" w:rsidRDefault="004722BE" w:rsidP="00A328BA">
            <w:pPr>
              <w:spacing w:before="120" w:after="120"/>
              <w:rPr>
                <w:rFonts w:asciiTheme="minorHAnsi" w:eastAsia="Calibri" w:hAnsiTheme="minorHAnsi" w:cstheme="minorHAnsi"/>
                <w:sz w:val="20"/>
                <w:szCs w:val="20"/>
                <w:lang w:val="en-GB"/>
              </w:rPr>
            </w:pPr>
            <w:r w:rsidRPr="00A328BA">
              <w:rPr>
                <w:rFonts w:asciiTheme="minorHAnsi" w:eastAsia="Calibri" w:hAnsiTheme="minorHAnsi" w:cstheme="minorHAnsi"/>
                <w:sz w:val="20"/>
                <w:szCs w:val="20"/>
                <w:lang w:val="en-GB"/>
              </w:rPr>
              <w:t>Performance audit</w:t>
            </w:r>
          </w:p>
        </w:tc>
      </w:tr>
      <w:tr w:rsidR="004722BE" w:rsidRPr="00A328BA" w:rsidTr="00A328BA">
        <w:tc>
          <w:tcPr>
            <w:tcW w:w="1984" w:type="dxa"/>
            <w:vAlign w:val="center"/>
          </w:tcPr>
          <w:p w:rsidR="004722BE" w:rsidRPr="00A328BA" w:rsidRDefault="004722BE" w:rsidP="00A328BA">
            <w:pPr>
              <w:contextualSpacing/>
              <w:rPr>
                <w:rFonts w:asciiTheme="minorHAnsi" w:eastAsia="Calibri" w:hAnsiTheme="minorHAnsi" w:cstheme="minorHAnsi"/>
                <w:bCs/>
                <w:sz w:val="20"/>
                <w:szCs w:val="20"/>
                <w:lang w:val="en-GB"/>
              </w:rPr>
            </w:pPr>
            <w:r w:rsidRPr="00A328BA">
              <w:rPr>
                <w:rFonts w:asciiTheme="minorHAnsi" w:eastAsia="Calibri" w:hAnsiTheme="minorHAnsi" w:cstheme="minorHAnsi"/>
                <w:bCs/>
                <w:sz w:val="20"/>
                <w:szCs w:val="20"/>
                <w:lang w:val="en-GB"/>
              </w:rPr>
              <w:t>Audit objective</w:t>
            </w:r>
          </w:p>
        </w:tc>
        <w:tc>
          <w:tcPr>
            <w:tcW w:w="7934" w:type="dxa"/>
            <w:vAlign w:val="center"/>
          </w:tcPr>
          <w:p w:rsidR="004722BE" w:rsidRPr="00A328BA" w:rsidRDefault="004722BE" w:rsidP="00A328BA">
            <w:pPr>
              <w:spacing w:before="120" w:after="120"/>
              <w:jc w:val="both"/>
              <w:rPr>
                <w:rFonts w:asciiTheme="minorHAnsi" w:eastAsia="Calibri" w:hAnsiTheme="minorHAnsi" w:cstheme="minorHAnsi"/>
                <w:sz w:val="20"/>
                <w:szCs w:val="20"/>
                <w:highlight w:val="yellow"/>
                <w:lang w:val="en-GB"/>
              </w:rPr>
            </w:pPr>
            <w:r w:rsidRPr="00A328BA">
              <w:rPr>
                <w:rFonts w:asciiTheme="minorHAnsi" w:eastAsia="Calibri" w:hAnsiTheme="minorHAnsi" w:cstheme="minorHAnsi"/>
                <w:sz w:val="20"/>
                <w:szCs w:val="20"/>
                <w:lang w:val="en-GB"/>
              </w:rPr>
              <w:t>SAO SR monitored what kind of communal services communities provided to their inhabitants, how they implemented the defined goals (programs) and to what extend are the people in the communities satisfied with provided communal services.</w:t>
            </w:r>
          </w:p>
        </w:tc>
      </w:tr>
      <w:tr w:rsidR="004722BE" w:rsidRPr="00A328BA" w:rsidTr="00A328BA">
        <w:tc>
          <w:tcPr>
            <w:tcW w:w="1984" w:type="dxa"/>
            <w:vAlign w:val="center"/>
          </w:tcPr>
          <w:p w:rsidR="004722BE" w:rsidRPr="00A328BA" w:rsidRDefault="004722BE" w:rsidP="00A328BA">
            <w:pPr>
              <w:contextualSpacing/>
              <w:rPr>
                <w:rFonts w:asciiTheme="minorHAnsi" w:eastAsia="Calibri" w:hAnsiTheme="minorHAnsi" w:cstheme="minorHAnsi"/>
                <w:sz w:val="20"/>
                <w:szCs w:val="20"/>
                <w:lang w:val="en-GB"/>
              </w:rPr>
            </w:pPr>
            <w:r w:rsidRPr="00A328BA">
              <w:rPr>
                <w:rFonts w:asciiTheme="minorHAnsi" w:eastAsia="Calibri" w:hAnsiTheme="minorHAnsi" w:cstheme="minorHAnsi"/>
                <w:bCs/>
                <w:sz w:val="20"/>
                <w:szCs w:val="20"/>
                <w:lang w:val="en-GB"/>
              </w:rPr>
              <w:t>Audit scope</w:t>
            </w:r>
          </w:p>
        </w:tc>
        <w:tc>
          <w:tcPr>
            <w:tcW w:w="7934" w:type="dxa"/>
            <w:vAlign w:val="center"/>
          </w:tcPr>
          <w:p w:rsidR="004722BE" w:rsidRPr="00A328BA" w:rsidRDefault="004722BE" w:rsidP="00A328BA">
            <w:pPr>
              <w:spacing w:before="120"/>
              <w:jc w:val="both"/>
              <w:rPr>
                <w:rFonts w:asciiTheme="minorHAnsi" w:eastAsia="Calibri" w:hAnsiTheme="minorHAnsi" w:cstheme="minorHAnsi"/>
                <w:sz w:val="20"/>
                <w:szCs w:val="20"/>
                <w:lang w:val="en-GB"/>
              </w:rPr>
            </w:pPr>
            <w:r w:rsidRPr="00A328BA">
              <w:rPr>
                <w:rFonts w:asciiTheme="minorHAnsi" w:eastAsia="Calibri" w:hAnsiTheme="minorHAnsi" w:cstheme="minorHAnsi"/>
                <w:sz w:val="20"/>
                <w:szCs w:val="20"/>
                <w:lang w:val="en-GB"/>
              </w:rPr>
              <w:t>34 municipalities with more than 2,000 inhabitants, of which it was 18 municipalities with a population of 2,000 to 3,000 and 12 municipalities and four cities with more than 3,000 inhabitants.</w:t>
            </w:r>
          </w:p>
          <w:p w:rsidR="004722BE" w:rsidRPr="00A328BA" w:rsidRDefault="004722BE" w:rsidP="00A328BA">
            <w:pPr>
              <w:spacing w:after="120"/>
              <w:jc w:val="both"/>
              <w:rPr>
                <w:rFonts w:asciiTheme="minorHAnsi" w:eastAsia="Calibri" w:hAnsiTheme="minorHAnsi" w:cstheme="minorHAnsi"/>
                <w:sz w:val="20"/>
                <w:szCs w:val="20"/>
                <w:highlight w:val="yellow"/>
                <w:lang w:val="en-GB"/>
              </w:rPr>
            </w:pPr>
            <w:r w:rsidRPr="00A328BA">
              <w:rPr>
                <w:rFonts w:asciiTheme="minorHAnsi" w:eastAsia="Calibri" w:hAnsiTheme="minorHAnsi" w:cstheme="minorHAnsi"/>
                <w:sz w:val="20"/>
                <w:szCs w:val="20"/>
                <w:lang w:val="en-GB"/>
              </w:rPr>
              <w:t>Audit period was in the years 2012 till 2015.</w:t>
            </w:r>
          </w:p>
        </w:tc>
      </w:tr>
      <w:tr w:rsidR="004722BE" w:rsidRPr="00A328BA" w:rsidTr="00A328BA">
        <w:tc>
          <w:tcPr>
            <w:tcW w:w="1984" w:type="dxa"/>
            <w:vAlign w:val="center"/>
          </w:tcPr>
          <w:p w:rsidR="004722BE" w:rsidRPr="00A328BA" w:rsidRDefault="004722BE" w:rsidP="00A328BA">
            <w:pPr>
              <w:contextualSpacing/>
              <w:rPr>
                <w:rFonts w:asciiTheme="minorHAnsi" w:eastAsia="Calibri" w:hAnsiTheme="minorHAnsi" w:cstheme="minorHAnsi"/>
                <w:sz w:val="20"/>
                <w:szCs w:val="20"/>
                <w:lang w:val="en-GB"/>
              </w:rPr>
            </w:pPr>
            <w:r w:rsidRPr="00A328BA">
              <w:rPr>
                <w:rFonts w:asciiTheme="minorHAnsi" w:eastAsia="Calibri" w:hAnsiTheme="minorHAnsi" w:cstheme="minorHAnsi"/>
                <w:bCs/>
                <w:sz w:val="20"/>
                <w:szCs w:val="20"/>
                <w:lang w:val="en-GB"/>
              </w:rPr>
              <w:t>Audit criteria</w:t>
            </w:r>
          </w:p>
        </w:tc>
        <w:tc>
          <w:tcPr>
            <w:tcW w:w="7934" w:type="dxa"/>
            <w:vAlign w:val="center"/>
          </w:tcPr>
          <w:p w:rsidR="004722BE" w:rsidRPr="00A328BA" w:rsidRDefault="004722BE" w:rsidP="007602BE">
            <w:pPr>
              <w:pStyle w:val="ListParagraph"/>
              <w:numPr>
                <w:ilvl w:val="0"/>
                <w:numId w:val="66"/>
              </w:numPr>
              <w:ind w:left="714" w:hanging="357"/>
              <w:contextualSpacing w:val="0"/>
              <w:jc w:val="both"/>
              <w:rPr>
                <w:rFonts w:asciiTheme="minorHAnsi" w:eastAsia="Calibri" w:hAnsiTheme="minorHAnsi" w:cstheme="minorHAnsi"/>
                <w:sz w:val="20"/>
                <w:szCs w:val="20"/>
                <w:lang w:val="en-GB"/>
              </w:rPr>
            </w:pPr>
            <w:r w:rsidRPr="00A328BA">
              <w:rPr>
                <w:rFonts w:asciiTheme="minorHAnsi" w:eastAsia="Calibri" w:hAnsiTheme="minorHAnsi" w:cstheme="minorHAnsi"/>
                <w:sz w:val="20"/>
                <w:szCs w:val="20"/>
                <w:lang w:val="en-GB"/>
              </w:rPr>
              <w:t>What municipal services did the municipality provide to its inhabitants?</w:t>
            </w:r>
          </w:p>
          <w:p w:rsidR="004722BE" w:rsidRPr="00A328BA" w:rsidRDefault="004722BE" w:rsidP="00714188">
            <w:pPr>
              <w:pStyle w:val="ListParagraph"/>
              <w:numPr>
                <w:ilvl w:val="0"/>
                <w:numId w:val="66"/>
              </w:numPr>
              <w:jc w:val="both"/>
              <w:rPr>
                <w:rFonts w:asciiTheme="minorHAnsi" w:eastAsia="Calibri" w:hAnsiTheme="minorHAnsi" w:cstheme="minorHAnsi"/>
                <w:sz w:val="20"/>
                <w:szCs w:val="20"/>
                <w:lang w:val="en-GB"/>
              </w:rPr>
            </w:pPr>
            <w:r w:rsidRPr="00A328BA">
              <w:rPr>
                <w:rFonts w:asciiTheme="minorHAnsi" w:eastAsia="Calibri" w:hAnsiTheme="minorHAnsi" w:cstheme="minorHAnsi"/>
                <w:sz w:val="20"/>
                <w:szCs w:val="20"/>
                <w:lang w:val="en-GB"/>
              </w:rPr>
              <w:t>Has the municipality in the area of communal services adopted strategic planning, programming documents?</w:t>
            </w:r>
          </w:p>
          <w:p w:rsidR="004722BE" w:rsidRPr="00A328BA" w:rsidRDefault="004722BE" w:rsidP="00714188">
            <w:pPr>
              <w:pStyle w:val="ListParagraph"/>
              <w:numPr>
                <w:ilvl w:val="0"/>
                <w:numId w:val="66"/>
              </w:numPr>
              <w:jc w:val="both"/>
              <w:rPr>
                <w:rFonts w:asciiTheme="minorHAnsi" w:eastAsia="Calibri" w:hAnsiTheme="minorHAnsi" w:cstheme="minorHAnsi"/>
                <w:sz w:val="20"/>
                <w:szCs w:val="20"/>
                <w:lang w:val="en-GB"/>
              </w:rPr>
            </w:pPr>
            <w:r w:rsidRPr="00A328BA">
              <w:rPr>
                <w:rFonts w:asciiTheme="minorHAnsi" w:eastAsia="Calibri" w:hAnsiTheme="minorHAnsi" w:cstheme="minorHAnsi"/>
                <w:sz w:val="20"/>
                <w:szCs w:val="20"/>
                <w:lang w:val="en-GB"/>
              </w:rPr>
              <w:t>Have the strategic planning, programming documents been drawn up correctly?</w:t>
            </w:r>
          </w:p>
          <w:p w:rsidR="004722BE" w:rsidRPr="00A328BA" w:rsidRDefault="004722BE" w:rsidP="00714188">
            <w:pPr>
              <w:pStyle w:val="ListParagraph"/>
              <w:numPr>
                <w:ilvl w:val="0"/>
                <w:numId w:val="66"/>
              </w:numPr>
              <w:jc w:val="both"/>
              <w:rPr>
                <w:rFonts w:asciiTheme="minorHAnsi" w:eastAsia="Calibri" w:hAnsiTheme="minorHAnsi" w:cstheme="minorHAnsi"/>
                <w:sz w:val="20"/>
                <w:szCs w:val="20"/>
                <w:lang w:val="en-GB"/>
              </w:rPr>
            </w:pPr>
            <w:r w:rsidRPr="00A328BA">
              <w:rPr>
                <w:rFonts w:asciiTheme="minorHAnsi" w:eastAsia="Calibri" w:hAnsiTheme="minorHAnsi" w:cstheme="minorHAnsi"/>
                <w:sz w:val="20"/>
                <w:szCs w:val="20"/>
                <w:lang w:val="en-GB"/>
              </w:rPr>
              <w:t>How did the municipality meet the set goals and objectives (programs) in the area of communal services?</w:t>
            </w:r>
          </w:p>
          <w:p w:rsidR="004722BE" w:rsidRPr="00A328BA" w:rsidRDefault="004722BE" w:rsidP="00714188">
            <w:pPr>
              <w:pStyle w:val="ListParagraph"/>
              <w:numPr>
                <w:ilvl w:val="0"/>
                <w:numId w:val="66"/>
              </w:numPr>
              <w:spacing w:after="120"/>
              <w:ind w:left="714" w:hanging="357"/>
              <w:contextualSpacing w:val="0"/>
              <w:jc w:val="both"/>
              <w:rPr>
                <w:rFonts w:asciiTheme="minorHAnsi" w:eastAsia="Calibri" w:hAnsiTheme="minorHAnsi" w:cstheme="minorHAnsi"/>
                <w:sz w:val="20"/>
                <w:szCs w:val="20"/>
                <w:lang w:val="en-GB"/>
              </w:rPr>
            </w:pPr>
            <w:r w:rsidRPr="00A328BA">
              <w:rPr>
                <w:rFonts w:asciiTheme="minorHAnsi" w:eastAsia="Calibri" w:hAnsiTheme="minorHAnsi" w:cstheme="minorHAnsi"/>
                <w:sz w:val="20"/>
                <w:szCs w:val="20"/>
                <w:lang w:val="en-GB"/>
              </w:rPr>
              <w:t>Are the inhabitants of municipalities satisfied with the provided communal services?</w:t>
            </w:r>
          </w:p>
        </w:tc>
      </w:tr>
      <w:tr w:rsidR="004722BE" w:rsidRPr="00A328BA" w:rsidTr="00A328BA">
        <w:tc>
          <w:tcPr>
            <w:tcW w:w="1984" w:type="dxa"/>
            <w:vAlign w:val="center"/>
          </w:tcPr>
          <w:p w:rsidR="004722BE" w:rsidRPr="00A328BA" w:rsidRDefault="004722BE" w:rsidP="00A328BA">
            <w:pPr>
              <w:contextualSpacing/>
              <w:rPr>
                <w:rFonts w:asciiTheme="minorHAnsi" w:eastAsia="Calibri" w:hAnsiTheme="minorHAnsi" w:cstheme="minorHAnsi"/>
                <w:sz w:val="20"/>
                <w:szCs w:val="20"/>
                <w:lang w:val="en-GB"/>
              </w:rPr>
            </w:pPr>
            <w:r w:rsidRPr="00A328BA">
              <w:rPr>
                <w:rFonts w:asciiTheme="minorHAnsi" w:eastAsia="Calibri" w:hAnsiTheme="minorHAnsi" w:cstheme="minorHAnsi"/>
                <w:bCs/>
                <w:sz w:val="20"/>
                <w:szCs w:val="20"/>
                <w:lang w:val="en-GB"/>
              </w:rPr>
              <w:t>Methods used</w:t>
            </w:r>
          </w:p>
        </w:tc>
        <w:tc>
          <w:tcPr>
            <w:tcW w:w="7934" w:type="dxa"/>
            <w:vAlign w:val="center"/>
          </w:tcPr>
          <w:p w:rsidR="004722BE" w:rsidRPr="00A328BA" w:rsidRDefault="004722BE" w:rsidP="00A328BA">
            <w:pPr>
              <w:spacing w:before="120" w:after="120"/>
              <w:jc w:val="both"/>
              <w:rPr>
                <w:rFonts w:asciiTheme="minorHAnsi" w:eastAsia="Calibri" w:hAnsiTheme="minorHAnsi" w:cstheme="minorHAnsi"/>
                <w:sz w:val="20"/>
                <w:szCs w:val="20"/>
                <w:highlight w:val="yellow"/>
                <w:lang w:val="en-GB"/>
              </w:rPr>
            </w:pPr>
            <w:r w:rsidRPr="00A328BA">
              <w:rPr>
                <w:rFonts w:asciiTheme="minorHAnsi" w:eastAsia="Calibri" w:hAnsiTheme="minorHAnsi" w:cstheme="minorHAnsi"/>
                <w:sz w:val="20"/>
                <w:szCs w:val="20"/>
                <w:lang w:val="en-GB"/>
              </w:rPr>
              <w:t>Audit procedures and techniques emerging from international audit standards ISSAI for performance audit, especially review documents, direct observation, surveys in the form of questionnaires and interviews, analytical methods: program logical model, SWOT analysis, horizontal and comparative analysis.</w:t>
            </w:r>
          </w:p>
        </w:tc>
      </w:tr>
      <w:tr w:rsidR="004722BE" w:rsidRPr="00A328BA" w:rsidTr="00A328BA">
        <w:tc>
          <w:tcPr>
            <w:tcW w:w="1984" w:type="dxa"/>
            <w:vAlign w:val="center"/>
          </w:tcPr>
          <w:p w:rsidR="004722BE" w:rsidRPr="00A328BA" w:rsidRDefault="004722BE" w:rsidP="00A328BA">
            <w:pPr>
              <w:contextualSpacing/>
              <w:rPr>
                <w:rFonts w:asciiTheme="minorHAnsi" w:eastAsia="Calibri" w:hAnsiTheme="minorHAnsi" w:cstheme="minorHAnsi"/>
                <w:sz w:val="20"/>
                <w:szCs w:val="20"/>
                <w:lang w:val="en-GB"/>
              </w:rPr>
            </w:pPr>
            <w:r w:rsidRPr="00A328BA">
              <w:rPr>
                <w:rFonts w:asciiTheme="minorHAnsi" w:eastAsia="Calibri" w:hAnsiTheme="minorHAnsi" w:cstheme="minorHAnsi"/>
                <w:bCs/>
                <w:sz w:val="20"/>
                <w:szCs w:val="20"/>
                <w:lang w:val="en-GB"/>
              </w:rPr>
              <w:t>Findings</w:t>
            </w:r>
          </w:p>
        </w:tc>
        <w:tc>
          <w:tcPr>
            <w:tcW w:w="7934" w:type="dxa"/>
            <w:vAlign w:val="center"/>
          </w:tcPr>
          <w:p w:rsidR="004722BE" w:rsidRPr="00A328BA" w:rsidRDefault="004722BE" w:rsidP="00714188">
            <w:pPr>
              <w:pStyle w:val="ListParagraph"/>
              <w:numPr>
                <w:ilvl w:val="0"/>
                <w:numId w:val="67"/>
              </w:numPr>
              <w:spacing w:before="120"/>
              <w:ind w:left="714" w:hanging="357"/>
              <w:contextualSpacing w:val="0"/>
              <w:jc w:val="both"/>
              <w:rPr>
                <w:rFonts w:asciiTheme="minorHAnsi" w:eastAsia="Calibri" w:hAnsiTheme="minorHAnsi" w:cstheme="minorHAnsi"/>
                <w:sz w:val="20"/>
                <w:szCs w:val="20"/>
                <w:lang w:val="en-GB"/>
              </w:rPr>
            </w:pPr>
            <w:r w:rsidRPr="00A328BA">
              <w:rPr>
                <w:rFonts w:asciiTheme="minorHAnsi" w:eastAsia="Calibri" w:hAnsiTheme="minorHAnsi" w:cstheme="minorHAnsi"/>
                <w:sz w:val="20"/>
                <w:szCs w:val="20"/>
                <w:lang w:val="en-GB"/>
              </w:rPr>
              <w:t>The audit pointed out that the communities missed the specific intentions and goals how to spend the funds efficiently. Even if some communities have the development program approved it has more or less only the formal task.</w:t>
            </w:r>
          </w:p>
          <w:p w:rsidR="004722BE" w:rsidRPr="00A328BA" w:rsidRDefault="004722BE" w:rsidP="00714188">
            <w:pPr>
              <w:pStyle w:val="ListParagraph"/>
              <w:numPr>
                <w:ilvl w:val="0"/>
                <w:numId w:val="67"/>
              </w:numPr>
              <w:jc w:val="both"/>
              <w:rPr>
                <w:rFonts w:asciiTheme="minorHAnsi" w:eastAsia="Calibri" w:hAnsiTheme="minorHAnsi" w:cstheme="minorHAnsi"/>
                <w:sz w:val="20"/>
                <w:szCs w:val="20"/>
                <w:lang w:val="en-GB"/>
              </w:rPr>
            </w:pPr>
            <w:r w:rsidRPr="00A328BA">
              <w:rPr>
                <w:rFonts w:asciiTheme="minorHAnsi" w:eastAsia="Calibri" w:hAnsiTheme="minorHAnsi" w:cstheme="minorHAnsi"/>
                <w:sz w:val="20"/>
                <w:szCs w:val="20"/>
                <w:lang w:val="en-GB"/>
              </w:rPr>
              <w:t xml:space="preserve">The communities do not use their budgets on the system basis according to the program documents but according to the real needs and possibilities. It seems that long-time development is more or less the result of accidental, not targeted, objectively and analytically tenable decision. </w:t>
            </w:r>
          </w:p>
          <w:p w:rsidR="004722BE" w:rsidRPr="00A328BA" w:rsidRDefault="004722BE" w:rsidP="00714188">
            <w:pPr>
              <w:pStyle w:val="ListParagraph"/>
              <w:numPr>
                <w:ilvl w:val="0"/>
                <w:numId w:val="67"/>
              </w:numPr>
              <w:jc w:val="both"/>
              <w:rPr>
                <w:rFonts w:asciiTheme="minorHAnsi" w:eastAsia="Calibri" w:hAnsiTheme="minorHAnsi" w:cstheme="minorHAnsi"/>
                <w:sz w:val="20"/>
                <w:szCs w:val="20"/>
                <w:lang w:val="en-GB"/>
              </w:rPr>
            </w:pPr>
            <w:r w:rsidRPr="00A328BA">
              <w:rPr>
                <w:rFonts w:asciiTheme="minorHAnsi" w:eastAsia="Calibri" w:hAnsiTheme="minorHAnsi" w:cstheme="minorHAnsi"/>
                <w:sz w:val="20"/>
                <w:szCs w:val="20"/>
                <w:lang w:val="en-GB"/>
              </w:rPr>
              <w:t xml:space="preserve">At average, almost one third of communities before elaborating the program documents did not map and </w:t>
            </w:r>
            <w:r w:rsidRPr="00FC647D">
              <w:rPr>
                <w:rFonts w:asciiTheme="minorHAnsi" w:eastAsia="Calibri" w:hAnsiTheme="minorHAnsi" w:cstheme="minorHAnsi"/>
                <w:sz w:val="20"/>
                <w:szCs w:val="20"/>
                <w:lang w:val="en-US"/>
              </w:rPr>
              <w:t>analyze</w:t>
            </w:r>
            <w:r w:rsidRPr="00A328BA">
              <w:rPr>
                <w:rFonts w:asciiTheme="minorHAnsi" w:eastAsia="Calibri" w:hAnsiTheme="minorHAnsi" w:cstheme="minorHAnsi"/>
                <w:sz w:val="20"/>
                <w:szCs w:val="20"/>
                <w:lang w:val="en-GB"/>
              </w:rPr>
              <w:t xml:space="preserve"> the real situation in area of communal services which they intended to change.</w:t>
            </w:r>
          </w:p>
          <w:p w:rsidR="004722BE" w:rsidRPr="00A328BA" w:rsidRDefault="004722BE" w:rsidP="00714188">
            <w:pPr>
              <w:pStyle w:val="ListParagraph"/>
              <w:numPr>
                <w:ilvl w:val="0"/>
                <w:numId w:val="67"/>
              </w:numPr>
              <w:jc w:val="both"/>
              <w:rPr>
                <w:rFonts w:asciiTheme="minorHAnsi" w:eastAsia="Calibri" w:hAnsiTheme="minorHAnsi" w:cstheme="minorHAnsi"/>
                <w:sz w:val="20"/>
                <w:szCs w:val="20"/>
                <w:lang w:val="en-GB"/>
              </w:rPr>
            </w:pPr>
            <w:r w:rsidRPr="00A328BA">
              <w:rPr>
                <w:rFonts w:asciiTheme="minorHAnsi" w:eastAsia="Calibri" w:hAnsiTheme="minorHAnsi" w:cstheme="minorHAnsi"/>
                <w:sz w:val="20"/>
                <w:szCs w:val="20"/>
                <w:lang w:val="en-GB"/>
              </w:rPr>
              <w:t xml:space="preserve">80% of communities focused their goals and relevant defined measurable indicators only on the output, not on the result, i.e. on the quantity and not on the quality. One of the five key questions could not have been closed during the audit. </w:t>
            </w:r>
          </w:p>
          <w:p w:rsidR="004722BE" w:rsidRPr="00A328BA" w:rsidRDefault="004722BE" w:rsidP="00714188">
            <w:pPr>
              <w:pStyle w:val="ListParagraph"/>
              <w:numPr>
                <w:ilvl w:val="0"/>
                <w:numId w:val="67"/>
              </w:numPr>
              <w:jc w:val="both"/>
              <w:rPr>
                <w:rFonts w:asciiTheme="minorHAnsi" w:eastAsia="Calibri" w:hAnsiTheme="minorHAnsi" w:cstheme="minorHAnsi"/>
                <w:sz w:val="20"/>
                <w:szCs w:val="20"/>
                <w:lang w:val="en-GB"/>
              </w:rPr>
            </w:pPr>
            <w:r w:rsidRPr="00A328BA">
              <w:rPr>
                <w:rFonts w:asciiTheme="minorHAnsi" w:eastAsia="Calibri" w:hAnsiTheme="minorHAnsi" w:cstheme="minorHAnsi"/>
                <w:sz w:val="20"/>
                <w:szCs w:val="20"/>
                <w:lang w:val="en-GB"/>
              </w:rPr>
              <w:t xml:space="preserve">In almost 91 % audited communities the efficiency of funds used for communal services could not have been responsibly evaluated while they had not always defined properly and clearly the measurable indicators, these indicators often existed only formally or the communities did not have them at all. </w:t>
            </w:r>
          </w:p>
          <w:p w:rsidR="004722BE" w:rsidRPr="00A328BA" w:rsidRDefault="004722BE" w:rsidP="00714188">
            <w:pPr>
              <w:pStyle w:val="ListParagraph"/>
              <w:numPr>
                <w:ilvl w:val="0"/>
                <w:numId w:val="67"/>
              </w:numPr>
              <w:jc w:val="both"/>
              <w:rPr>
                <w:rFonts w:asciiTheme="minorHAnsi" w:eastAsia="Calibri" w:hAnsiTheme="minorHAnsi" w:cstheme="minorHAnsi"/>
                <w:sz w:val="20"/>
                <w:szCs w:val="20"/>
                <w:lang w:val="en-GB"/>
              </w:rPr>
            </w:pPr>
            <w:r w:rsidRPr="00A328BA">
              <w:rPr>
                <w:rFonts w:asciiTheme="minorHAnsi" w:eastAsia="Calibri" w:hAnsiTheme="minorHAnsi" w:cstheme="minorHAnsi"/>
                <w:sz w:val="20"/>
                <w:szCs w:val="20"/>
                <w:lang w:val="en-GB"/>
              </w:rPr>
              <w:t xml:space="preserve">At the same time, the auditors found out that some local government units provide only basic, immediate service, others implement also the development projects, mostly with the financial support of EU. </w:t>
            </w:r>
          </w:p>
          <w:p w:rsidR="004722BE" w:rsidRPr="00A328BA" w:rsidRDefault="004722BE" w:rsidP="00714188">
            <w:pPr>
              <w:pStyle w:val="ListParagraph"/>
              <w:numPr>
                <w:ilvl w:val="0"/>
                <w:numId w:val="67"/>
              </w:numPr>
              <w:jc w:val="both"/>
              <w:rPr>
                <w:rFonts w:asciiTheme="minorHAnsi" w:eastAsia="Calibri" w:hAnsiTheme="minorHAnsi" w:cstheme="minorHAnsi"/>
                <w:sz w:val="20"/>
                <w:szCs w:val="20"/>
                <w:lang w:val="en-GB"/>
              </w:rPr>
            </w:pPr>
            <w:r w:rsidRPr="00A328BA">
              <w:rPr>
                <w:rFonts w:asciiTheme="minorHAnsi" w:eastAsia="Calibri" w:hAnsiTheme="minorHAnsi" w:cstheme="minorHAnsi"/>
                <w:sz w:val="20"/>
                <w:szCs w:val="20"/>
                <w:lang w:val="en-GB"/>
              </w:rPr>
              <w:t xml:space="preserve">In 5 communities the auditors have been detecting systematically actively the satisfaction with services. The requested persons expressed their satisfaction mostly with the communal and small building waste disposal, with the public lighting, cemetery maintenance. </w:t>
            </w:r>
          </w:p>
          <w:p w:rsidR="004722BE" w:rsidRPr="00A328BA" w:rsidRDefault="004722BE" w:rsidP="00714188">
            <w:pPr>
              <w:pStyle w:val="ListParagraph"/>
              <w:numPr>
                <w:ilvl w:val="0"/>
                <w:numId w:val="67"/>
              </w:numPr>
              <w:jc w:val="both"/>
              <w:rPr>
                <w:rFonts w:asciiTheme="minorHAnsi" w:eastAsia="Calibri" w:hAnsiTheme="minorHAnsi" w:cstheme="minorHAnsi"/>
                <w:sz w:val="20"/>
                <w:szCs w:val="20"/>
                <w:lang w:val="en-GB"/>
              </w:rPr>
            </w:pPr>
            <w:r w:rsidRPr="00A328BA">
              <w:rPr>
                <w:rFonts w:asciiTheme="minorHAnsi" w:eastAsia="Calibri" w:hAnsiTheme="minorHAnsi" w:cstheme="minorHAnsi"/>
                <w:sz w:val="20"/>
                <w:szCs w:val="20"/>
                <w:lang w:val="en-GB"/>
              </w:rPr>
              <w:t xml:space="preserve">On the other hand, they perceived dissatisfaction with the administration and maintenance of local roads and public green. </w:t>
            </w:r>
          </w:p>
          <w:p w:rsidR="004722BE" w:rsidRPr="00A328BA" w:rsidRDefault="004722BE" w:rsidP="00714188">
            <w:pPr>
              <w:pStyle w:val="ListParagraph"/>
              <w:numPr>
                <w:ilvl w:val="0"/>
                <w:numId w:val="67"/>
              </w:numPr>
              <w:jc w:val="both"/>
              <w:rPr>
                <w:rFonts w:asciiTheme="minorHAnsi" w:eastAsia="Calibri" w:hAnsiTheme="minorHAnsi" w:cstheme="minorHAnsi"/>
                <w:sz w:val="20"/>
                <w:szCs w:val="20"/>
                <w:lang w:val="en-GB"/>
              </w:rPr>
            </w:pPr>
            <w:r w:rsidRPr="00A328BA">
              <w:rPr>
                <w:rFonts w:asciiTheme="minorHAnsi" w:eastAsia="Calibri" w:hAnsiTheme="minorHAnsi" w:cstheme="minorHAnsi"/>
                <w:sz w:val="20"/>
                <w:szCs w:val="20"/>
                <w:lang w:val="en-GB"/>
              </w:rPr>
              <w:t xml:space="preserve">Hence, SAO SR informed competent ministries on the results of audits and in order to improve the situation it suggested the concrete recommendations. </w:t>
            </w:r>
          </w:p>
          <w:p w:rsidR="004722BE" w:rsidRPr="00A328BA" w:rsidRDefault="004722BE" w:rsidP="00714188">
            <w:pPr>
              <w:pStyle w:val="ListParagraph"/>
              <w:numPr>
                <w:ilvl w:val="0"/>
                <w:numId w:val="67"/>
              </w:numPr>
              <w:spacing w:after="120"/>
              <w:ind w:left="714" w:hanging="357"/>
              <w:contextualSpacing w:val="0"/>
              <w:jc w:val="both"/>
              <w:rPr>
                <w:rFonts w:asciiTheme="minorHAnsi" w:eastAsia="Calibri" w:hAnsiTheme="minorHAnsi" w:cstheme="minorHAnsi"/>
                <w:sz w:val="20"/>
                <w:szCs w:val="20"/>
                <w:lang w:val="en-GB"/>
              </w:rPr>
            </w:pPr>
            <w:r w:rsidRPr="00A328BA">
              <w:rPr>
                <w:rFonts w:asciiTheme="minorHAnsi" w:eastAsia="Calibri" w:hAnsiTheme="minorHAnsi" w:cstheme="minorHAnsi"/>
                <w:sz w:val="20"/>
                <w:szCs w:val="20"/>
                <w:lang w:val="en-GB"/>
              </w:rPr>
              <w:t xml:space="preserve">The most essential is that the State must define methodology, procedural progress for preparation, realisation and evaluation of strategy documents on how should communities proceed in planning goals and designing sustainable projects. </w:t>
            </w:r>
          </w:p>
        </w:tc>
      </w:tr>
      <w:tr w:rsidR="004722BE" w:rsidRPr="00A328BA" w:rsidTr="00A328BA">
        <w:trPr>
          <w:trHeight w:val="1796"/>
        </w:trPr>
        <w:tc>
          <w:tcPr>
            <w:tcW w:w="1984" w:type="dxa"/>
            <w:vAlign w:val="center"/>
          </w:tcPr>
          <w:p w:rsidR="004722BE" w:rsidRPr="00A328BA" w:rsidRDefault="004722BE" w:rsidP="00A328BA">
            <w:pPr>
              <w:contextualSpacing/>
              <w:rPr>
                <w:rFonts w:asciiTheme="minorHAnsi" w:eastAsia="Calibri" w:hAnsiTheme="minorHAnsi" w:cstheme="minorHAnsi"/>
                <w:sz w:val="20"/>
                <w:szCs w:val="20"/>
                <w:lang w:val="en-GB"/>
              </w:rPr>
            </w:pPr>
            <w:r w:rsidRPr="00A328BA">
              <w:rPr>
                <w:rFonts w:asciiTheme="minorHAnsi" w:eastAsia="Calibri" w:hAnsiTheme="minorHAnsi" w:cstheme="minorHAnsi"/>
                <w:bCs/>
                <w:sz w:val="20"/>
                <w:szCs w:val="20"/>
                <w:lang w:val="en-GB"/>
              </w:rPr>
              <w:t>Recommendation</w:t>
            </w:r>
          </w:p>
        </w:tc>
        <w:tc>
          <w:tcPr>
            <w:tcW w:w="7934" w:type="dxa"/>
            <w:vAlign w:val="center"/>
          </w:tcPr>
          <w:p w:rsidR="004722BE" w:rsidRPr="00A328BA" w:rsidRDefault="004722BE" w:rsidP="00A328BA">
            <w:pPr>
              <w:contextualSpacing/>
              <w:jc w:val="both"/>
              <w:rPr>
                <w:rFonts w:asciiTheme="minorHAnsi" w:eastAsia="Calibri" w:hAnsiTheme="minorHAnsi" w:cstheme="minorHAnsi"/>
                <w:sz w:val="20"/>
                <w:szCs w:val="20"/>
                <w:lang w:val="en-GB"/>
              </w:rPr>
            </w:pPr>
            <w:r w:rsidRPr="00A328BA">
              <w:rPr>
                <w:rFonts w:asciiTheme="minorHAnsi" w:eastAsia="Calibri" w:hAnsiTheme="minorHAnsi" w:cstheme="minorHAnsi"/>
                <w:sz w:val="20"/>
                <w:szCs w:val="20"/>
                <w:lang w:val="en-GB"/>
              </w:rPr>
              <w:t>The auditors recommend to communities to pay close attention to elaboration and continuous updating of the Economic and Social Development Programme and subsequently develop the program budget on the basis of intentions and goals of Economic and Social Development programme.</w:t>
            </w:r>
          </w:p>
          <w:p w:rsidR="004722BE" w:rsidRPr="00A328BA" w:rsidRDefault="004722BE" w:rsidP="00A328BA">
            <w:pPr>
              <w:contextualSpacing/>
              <w:jc w:val="both"/>
              <w:rPr>
                <w:rFonts w:asciiTheme="minorHAnsi" w:eastAsia="Calibri" w:hAnsiTheme="minorHAnsi" w:cstheme="minorHAnsi"/>
                <w:sz w:val="20"/>
                <w:szCs w:val="20"/>
                <w:highlight w:val="yellow"/>
                <w:lang w:val="en-GB"/>
              </w:rPr>
            </w:pPr>
            <w:r w:rsidRPr="00A328BA">
              <w:rPr>
                <w:rFonts w:asciiTheme="minorHAnsi" w:eastAsia="Calibri" w:hAnsiTheme="minorHAnsi" w:cstheme="minorHAnsi"/>
                <w:sz w:val="20"/>
                <w:szCs w:val="20"/>
                <w:lang w:val="en-GB"/>
              </w:rPr>
              <w:t>The auditors also formulated a series of recommendations to the state authorities, including the recommendation to the ministry of finance to develop the state methodology for the program budget and its interconnection to goals of Economic and Social Development programme.</w:t>
            </w:r>
          </w:p>
        </w:tc>
      </w:tr>
      <w:tr w:rsidR="004722BE" w:rsidRPr="00A328BA" w:rsidTr="00A328BA">
        <w:tc>
          <w:tcPr>
            <w:tcW w:w="1984" w:type="dxa"/>
            <w:vAlign w:val="center"/>
          </w:tcPr>
          <w:p w:rsidR="004722BE" w:rsidRPr="00A328BA" w:rsidRDefault="004722BE" w:rsidP="00A328BA">
            <w:pPr>
              <w:contextualSpacing/>
              <w:rPr>
                <w:rFonts w:asciiTheme="minorHAnsi" w:hAnsiTheme="minorHAnsi" w:cstheme="minorHAnsi"/>
                <w:bCs/>
                <w:sz w:val="20"/>
                <w:szCs w:val="20"/>
                <w:lang w:val="en-GB"/>
              </w:rPr>
            </w:pPr>
            <w:r w:rsidRPr="00A328BA">
              <w:rPr>
                <w:rFonts w:asciiTheme="minorHAnsi" w:hAnsiTheme="minorHAnsi" w:cstheme="minorHAnsi"/>
                <w:bCs/>
                <w:sz w:val="20"/>
                <w:szCs w:val="20"/>
                <w:lang w:val="en-GB"/>
              </w:rPr>
              <w:t>Source URL</w:t>
            </w:r>
          </w:p>
        </w:tc>
        <w:tc>
          <w:tcPr>
            <w:tcW w:w="7934" w:type="dxa"/>
            <w:vAlign w:val="center"/>
          </w:tcPr>
          <w:p w:rsidR="004722BE" w:rsidRPr="00A328BA" w:rsidRDefault="001E05CD" w:rsidP="00A328BA">
            <w:pPr>
              <w:spacing w:before="120" w:after="120"/>
              <w:jc w:val="both"/>
              <w:rPr>
                <w:rFonts w:asciiTheme="minorHAnsi" w:hAnsiTheme="minorHAnsi" w:cstheme="minorHAnsi"/>
                <w:color w:val="0000FF"/>
                <w:sz w:val="20"/>
                <w:szCs w:val="20"/>
                <w:highlight w:val="yellow"/>
                <w:lang w:val="en-GB"/>
              </w:rPr>
            </w:pPr>
            <w:hyperlink r:id="rId119" w:history="1">
              <w:r w:rsidR="004722BE" w:rsidRPr="00A328BA">
                <w:rPr>
                  <w:rFonts w:asciiTheme="minorHAnsi" w:eastAsia="Times New Roman" w:hAnsiTheme="minorHAnsi" w:cstheme="minorHAnsi"/>
                  <w:color w:val="0000FF"/>
                  <w:sz w:val="20"/>
                  <w:szCs w:val="20"/>
                  <w:u w:val="single"/>
                  <w:bdr w:val="none" w:sz="0" w:space="0" w:color="auto" w:frame="1"/>
                  <w:lang w:eastAsia="cs-CZ"/>
                </w:rPr>
                <w:t>Download report</w:t>
              </w:r>
            </w:hyperlink>
          </w:p>
        </w:tc>
      </w:tr>
    </w:tbl>
    <w:p w:rsidR="004722BE" w:rsidRDefault="004722BE" w:rsidP="00F83884">
      <w:pPr>
        <w:jc w:val="both"/>
        <w:rPr>
          <w:sz w:val="24"/>
          <w:szCs w:val="24"/>
          <w:highlight w:val="lightGray"/>
          <w:lang w:val="en-GB"/>
        </w:rPr>
      </w:pPr>
    </w:p>
    <w:p w:rsidR="00F83884" w:rsidRDefault="00F83884" w:rsidP="00F83884">
      <w:pPr>
        <w:jc w:val="both"/>
        <w:rPr>
          <w:sz w:val="24"/>
          <w:szCs w:val="24"/>
          <w:highlight w:val="lightGray"/>
          <w:lang w:val="en-GB"/>
        </w:rPr>
      </w:pPr>
    </w:p>
    <w:tbl>
      <w:tblPr>
        <w:tblStyle w:val="TableGrid"/>
        <w:tblW w:w="9776" w:type="dxa"/>
        <w:tblLook w:val="04A0" w:firstRow="1" w:lastRow="0" w:firstColumn="1" w:lastColumn="0" w:noHBand="0" w:noVBand="1"/>
      </w:tblPr>
      <w:tblGrid>
        <w:gridCol w:w="1984"/>
        <w:gridCol w:w="7792"/>
      </w:tblGrid>
      <w:tr w:rsidR="004722BE" w:rsidRPr="006F0ECC" w:rsidTr="008B703B">
        <w:tc>
          <w:tcPr>
            <w:tcW w:w="1984" w:type="dxa"/>
            <w:shd w:val="clear" w:color="auto" w:fill="DEEAF6" w:themeFill="accent1" w:themeFillTint="33"/>
            <w:vAlign w:val="center"/>
          </w:tcPr>
          <w:p w:rsidR="004722BE" w:rsidRPr="00A328BA" w:rsidRDefault="004722BE" w:rsidP="00642E26">
            <w:pPr>
              <w:rPr>
                <w:rFonts w:cstheme="minorHAnsi"/>
                <w:bCs/>
                <w:sz w:val="20"/>
                <w:szCs w:val="20"/>
                <w:lang w:val="en-GB"/>
              </w:rPr>
            </w:pPr>
            <w:r w:rsidRPr="00A328BA">
              <w:rPr>
                <w:rFonts w:cstheme="minorHAnsi"/>
                <w:bCs/>
                <w:sz w:val="20"/>
                <w:szCs w:val="20"/>
                <w:lang w:val="en-GB"/>
              </w:rPr>
              <w:t>Title</w:t>
            </w:r>
          </w:p>
        </w:tc>
        <w:tc>
          <w:tcPr>
            <w:tcW w:w="7792" w:type="dxa"/>
            <w:shd w:val="clear" w:color="auto" w:fill="DEEAF6" w:themeFill="accent1" w:themeFillTint="33"/>
            <w:vAlign w:val="center"/>
          </w:tcPr>
          <w:p w:rsidR="004722BE" w:rsidRPr="00A328BA" w:rsidRDefault="004722BE" w:rsidP="00642E26">
            <w:pPr>
              <w:spacing w:before="120" w:after="120"/>
              <w:rPr>
                <w:rFonts w:cstheme="minorHAnsi"/>
                <w:b/>
                <w:bCs/>
                <w:sz w:val="20"/>
                <w:szCs w:val="20"/>
                <w:lang w:val="en-GB"/>
              </w:rPr>
            </w:pPr>
            <w:r w:rsidRPr="00A328BA">
              <w:rPr>
                <w:rFonts w:cstheme="minorHAnsi"/>
                <w:b/>
                <w:bCs/>
                <w:sz w:val="20"/>
                <w:szCs w:val="20"/>
                <w:lang w:val="en-GB"/>
              </w:rPr>
              <w:t>The State´s contaminated areas</w:t>
            </w:r>
          </w:p>
        </w:tc>
      </w:tr>
      <w:tr w:rsidR="004722BE" w:rsidRPr="006F0ECC" w:rsidTr="00A328BA">
        <w:tc>
          <w:tcPr>
            <w:tcW w:w="1984" w:type="dxa"/>
            <w:vAlign w:val="center"/>
          </w:tcPr>
          <w:p w:rsidR="004722BE" w:rsidRPr="00A328BA" w:rsidRDefault="004722BE" w:rsidP="00642E26">
            <w:pPr>
              <w:rPr>
                <w:rFonts w:cstheme="minorHAnsi"/>
                <w:bCs/>
                <w:sz w:val="20"/>
                <w:szCs w:val="20"/>
                <w:lang w:val="en-GB"/>
              </w:rPr>
            </w:pPr>
            <w:r w:rsidRPr="00A328BA">
              <w:rPr>
                <w:rFonts w:cstheme="minorHAnsi"/>
                <w:bCs/>
                <w:sz w:val="20"/>
                <w:szCs w:val="20"/>
                <w:lang w:val="en-GB"/>
              </w:rPr>
              <w:t>Country and year of publication</w:t>
            </w:r>
          </w:p>
        </w:tc>
        <w:tc>
          <w:tcPr>
            <w:tcW w:w="7792" w:type="dxa"/>
            <w:vAlign w:val="center"/>
          </w:tcPr>
          <w:p w:rsidR="004722BE" w:rsidRPr="00A328BA" w:rsidRDefault="004722BE" w:rsidP="00642E26">
            <w:pPr>
              <w:rPr>
                <w:rFonts w:cstheme="minorHAnsi"/>
                <w:sz w:val="20"/>
                <w:szCs w:val="20"/>
                <w:lang w:val="en-GB"/>
              </w:rPr>
            </w:pPr>
            <w:r w:rsidRPr="00A328BA">
              <w:rPr>
                <w:rFonts w:cstheme="minorHAnsi"/>
                <w:sz w:val="20"/>
                <w:szCs w:val="20"/>
                <w:lang w:val="en-GB"/>
              </w:rPr>
              <w:t>Sweden, 2016</w:t>
            </w:r>
          </w:p>
        </w:tc>
      </w:tr>
      <w:tr w:rsidR="004722BE" w:rsidRPr="006F0ECC" w:rsidTr="00A328BA">
        <w:tc>
          <w:tcPr>
            <w:tcW w:w="1984" w:type="dxa"/>
            <w:vAlign w:val="center"/>
          </w:tcPr>
          <w:p w:rsidR="004722BE" w:rsidRPr="00A328BA" w:rsidRDefault="004722BE" w:rsidP="00642E26">
            <w:pPr>
              <w:rPr>
                <w:rFonts w:cstheme="minorHAnsi"/>
                <w:bCs/>
                <w:sz w:val="20"/>
                <w:szCs w:val="20"/>
                <w:lang w:val="en-GB"/>
              </w:rPr>
            </w:pPr>
            <w:r w:rsidRPr="00A328BA">
              <w:rPr>
                <w:rFonts w:cstheme="minorHAnsi"/>
                <w:bCs/>
                <w:sz w:val="20"/>
                <w:szCs w:val="20"/>
                <w:lang w:val="en-GB"/>
              </w:rPr>
              <w:t>Type of audit</w:t>
            </w:r>
          </w:p>
        </w:tc>
        <w:tc>
          <w:tcPr>
            <w:tcW w:w="7792" w:type="dxa"/>
            <w:vAlign w:val="center"/>
          </w:tcPr>
          <w:p w:rsidR="004722BE" w:rsidRPr="00A328BA" w:rsidRDefault="004722BE" w:rsidP="00642E26">
            <w:pPr>
              <w:spacing w:before="120" w:after="120"/>
              <w:rPr>
                <w:rFonts w:cstheme="minorHAnsi"/>
                <w:sz w:val="20"/>
                <w:szCs w:val="20"/>
                <w:highlight w:val="yellow"/>
                <w:lang w:val="en-GB"/>
              </w:rPr>
            </w:pPr>
            <w:r w:rsidRPr="00A328BA">
              <w:rPr>
                <w:rFonts w:cstheme="minorHAnsi"/>
                <w:sz w:val="20"/>
                <w:szCs w:val="20"/>
                <w:lang w:val="en-GB"/>
              </w:rPr>
              <w:t>Performance audit</w:t>
            </w:r>
          </w:p>
        </w:tc>
      </w:tr>
      <w:tr w:rsidR="004722BE" w:rsidRPr="006F0ECC" w:rsidTr="00A328BA">
        <w:tc>
          <w:tcPr>
            <w:tcW w:w="1984" w:type="dxa"/>
            <w:vAlign w:val="center"/>
          </w:tcPr>
          <w:p w:rsidR="004722BE" w:rsidRPr="00A328BA" w:rsidRDefault="004722BE" w:rsidP="00642E26">
            <w:pPr>
              <w:rPr>
                <w:rFonts w:cstheme="minorHAnsi"/>
                <w:bCs/>
                <w:sz w:val="20"/>
                <w:szCs w:val="20"/>
                <w:lang w:val="en-GB"/>
              </w:rPr>
            </w:pPr>
            <w:r w:rsidRPr="00A328BA">
              <w:rPr>
                <w:rFonts w:cstheme="minorHAnsi"/>
                <w:bCs/>
                <w:sz w:val="20"/>
                <w:szCs w:val="20"/>
                <w:lang w:val="en-GB"/>
              </w:rPr>
              <w:t>Audit objective</w:t>
            </w:r>
          </w:p>
        </w:tc>
        <w:tc>
          <w:tcPr>
            <w:tcW w:w="7792" w:type="dxa"/>
            <w:vAlign w:val="center"/>
          </w:tcPr>
          <w:p w:rsidR="004722BE" w:rsidRPr="00A328BA" w:rsidRDefault="004722BE" w:rsidP="00642E26">
            <w:pPr>
              <w:spacing w:before="120" w:after="120"/>
              <w:jc w:val="both"/>
              <w:rPr>
                <w:rFonts w:cstheme="minorHAnsi"/>
                <w:sz w:val="20"/>
                <w:szCs w:val="20"/>
                <w:highlight w:val="yellow"/>
                <w:lang w:val="en-GB"/>
              </w:rPr>
            </w:pPr>
            <w:r w:rsidRPr="00A328BA">
              <w:rPr>
                <w:rFonts w:cstheme="minorHAnsi"/>
                <w:sz w:val="20"/>
                <w:szCs w:val="20"/>
                <w:lang w:val="en-GB"/>
              </w:rPr>
              <w:t>The purpose of the audit is to investigate whether conditions exist for effective prioritisation of remediation in areas that are owned or have been contaminated by the State. The purpose is further to investigate the risks of considerable expenditure for remediation of such areas and whether accounting for and reporting of the risks is transparent.</w:t>
            </w:r>
          </w:p>
        </w:tc>
      </w:tr>
      <w:tr w:rsidR="004722BE" w:rsidRPr="006F0ECC" w:rsidTr="00A328BA">
        <w:tc>
          <w:tcPr>
            <w:tcW w:w="1984" w:type="dxa"/>
            <w:vAlign w:val="center"/>
          </w:tcPr>
          <w:p w:rsidR="004722BE" w:rsidRPr="00A328BA" w:rsidRDefault="004722BE" w:rsidP="00642E26">
            <w:pPr>
              <w:rPr>
                <w:rFonts w:cstheme="minorHAnsi"/>
                <w:sz w:val="20"/>
                <w:szCs w:val="20"/>
                <w:lang w:val="en-GB"/>
              </w:rPr>
            </w:pPr>
            <w:r w:rsidRPr="00A328BA">
              <w:rPr>
                <w:rFonts w:cstheme="minorHAnsi"/>
                <w:bCs/>
                <w:sz w:val="20"/>
                <w:szCs w:val="20"/>
                <w:lang w:val="en-GB"/>
              </w:rPr>
              <w:t>Audit scope</w:t>
            </w:r>
          </w:p>
        </w:tc>
        <w:tc>
          <w:tcPr>
            <w:tcW w:w="7792" w:type="dxa"/>
            <w:vAlign w:val="center"/>
          </w:tcPr>
          <w:p w:rsidR="004722BE" w:rsidRPr="00A328BA" w:rsidRDefault="004722BE" w:rsidP="00642E26">
            <w:pPr>
              <w:spacing w:before="120"/>
              <w:jc w:val="both"/>
              <w:rPr>
                <w:rFonts w:cstheme="minorHAnsi"/>
                <w:sz w:val="20"/>
                <w:szCs w:val="20"/>
                <w:lang w:val="en-GB"/>
              </w:rPr>
            </w:pPr>
            <w:r w:rsidRPr="00A328BA">
              <w:rPr>
                <w:rFonts w:cstheme="minorHAnsi"/>
                <w:sz w:val="20"/>
                <w:szCs w:val="20"/>
                <w:lang w:val="en-GB"/>
              </w:rPr>
              <w:t xml:space="preserve">The audit covers both contaminated areas that refer to existing and discontinued central government agencies or organisations, and contaminated areas that have been transferred to state-owned or private companies when certain central government activities have been </w:t>
            </w:r>
            <w:r w:rsidR="00FC647D" w:rsidRPr="00A328BA">
              <w:rPr>
                <w:rFonts w:cstheme="minorHAnsi"/>
                <w:sz w:val="20"/>
                <w:szCs w:val="20"/>
                <w:lang w:val="en-GB"/>
              </w:rPr>
              <w:t>corporatized</w:t>
            </w:r>
            <w:r w:rsidRPr="00A328BA">
              <w:rPr>
                <w:rFonts w:cstheme="minorHAnsi"/>
                <w:sz w:val="20"/>
                <w:szCs w:val="20"/>
                <w:lang w:val="en-GB"/>
              </w:rPr>
              <w:t xml:space="preserve">. </w:t>
            </w:r>
          </w:p>
          <w:p w:rsidR="004722BE" w:rsidRPr="00A328BA" w:rsidRDefault="004722BE" w:rsidP="00642E26">
            <w:pPr>
              <w:spacing w:after="120"/>
              <w:jc w:val="both"/>
              <w:rPr>
                <w:rFonts w:cstheme="minorHAnsi"/>
                <w:sz w:val="20"/>
                <w:szCs w:val="20"/>
                <w:highlight w:val="yellow"/>
                <w:lang w:val="en-GB"/>
              </w:rPr>
            </w:pPr>
            <w:r w:rsidRPr="00A328BA">
              <w:rPr>
                <w:rFonts w:cstheme="minorHAnsi"/>
                <w:sz w:val="20"/>
                <w:szCs w:val="20"/>
                <w:lang w:val="en-GB"/>
              </w:rPr>
              <w:t>The Swedish Fortifications Agency, the Swedish Armed Forces, the Swedish Environmental Protection Agency, the Geological Survey of Sweden (SGU) and the Swedish Transport Administration are those primarily affected.</w:t>
            </w:r>
          </w:p>
        </w:tc>
      </w:tr>
      <w:tr w:rsidR="004722BE" w:rsidRPr="006F0ECC" w:rsidTr="00A328BA">
        <w:tc>
          <w:tcPr>
            <w:tcW w:w="1984" w:type="dxa"/>
            <w:vAlign w:val="center"/>
          </w:tcPr>
          <w:p w:rsidR="004722BE" w:rsidRPr="00A328BA" w:rsidRDefault="004722BE" w:rsidP="00642E26">
            <w:pPr>
              <w:rPr>
                <w:rFonts w:cstheme="minorHAnsi"/>
                <w:sz w:val="20"/>
                <w:szCs w:val="20"/>
                <w:lang w:val="en-GB"/>
              </w:rPr>
            </w:pPr>
            <w:r w:rsidRPr="00A328BA">
              <w:rPr>
                <w:rFonts w:cstheme="minorHAnsi"/>
                <w:bCs/>
                <w:sz w:val="20"/>
                <w:szCs w:val="20"/>
                <w:lang w:val="en-GB"/>
              </w:rPr>
              <w:t>Audit criteria</w:t>
            </w:r>
          </w:p>
        </w:tc>
        <w:tc>
          <w:tcPr>
            <w:tcW w:w="7792" w:type="dxa"/>
            <w:vAlign w:val="center"/>
          </w:tcPr>
          <w:p w:rsidR="004722BE" w:rsidRPr="00642E26" w:rsidRDefault="004722BE" w:rsidP="00714188">
            <w:pPr>
              <w:pStyle w:val="ListParagraph"/>
              <w:numPr>
                <w:ilvl w:val="0"/>
                <w:numId w:val="68"/>
              </w:numPr>
              <w:spacing w:before="120"/>
              <w:ind w:left="714" w:hanging="357"/>
              <w:contextualSpacing w:val="0"/>
              <w:rPr>
                <w:rFonts w:cstheme="minorHAnsi"/>
                <w:sz w:val="20"/>
                <w:szCs w:val="20"/>
                <w:lang w:val="en-GB"/>
              </w:rPr>
            </w:pPr>
            <w:r w:rsidRPr="00642E26">
              <w:rPr>
                <w:rFonts w:cstheme="minorHAnsi"/>
                <w:sz w:val="20"/>
                <w:szCs w:val="20"/>
                <w:lang w:val="en-GB"/>
              </w:rPr>
              <w:t>What knowledge and overview of the State's contaminated and hazardous areas and the need for remediation do the authorities and the government have?</w:t>
            </w:r>
          </w:p>
          <w:p w:rsidR="004722BE" w:rsidRPr="00642E26" w:rsidRDefault="004722BE" w:rsidP="00714188">
            <w:pPr>
              <w:pStyle w:val="ListParagraph"/>
              <w:numPr>
                <w:ilvl w:val="0"/>
                <w:numId w:val="68"/>
              </w:numPr>
              <w:rPr>
                <w:rFonts w:cstheme="minorHAnsi"/>
                <w:sz w:val="20"/>
                <w:szCs w:val="20"/>
                <w:lang w:val="en-GB"/>
              </w:rPr>
            </w:pPr>
            <w:r w:rsidRPr="00642E26">
              <w:rPr>
                <w:rFonts w:cstheme="minorHAnsi"/>
                <w:sz w:val="20"/>
                <w:szCs w:val="20"/>
                <w:lang w:val="en-GB"/>
              </w:rPr>
              <w:t>Is responsibility for remediation clear and to what extent is responsibility for remediation taken?</w:t>
            </w:r>
          </w:p>
          <w:p w:rsidR="004722BE" w:rsidRPr="00A328BA" w:rsidRDefault="004722BE" w:rsidP="00714188">
            <w:pPr>
              <w:pStyle w:val="ListParagraph"/>
              <w:numPr>
                <w:ilvl w:val="0"/>
                <w:numId w:val="19"/>
              </w:numPr>
              <w:contextualSpacing w:val="0"/>
              <w:rPr>
                <w:rFonts w:cstheme="minorHAnsi"/>
                <w:sz w:val="20"/>
                <w:szCs w:val="20"/>
                <w:lang w:val="en-GB"/>
              </w:rPr>
            </w:pPr>
            <w:r w:rsidRPr="00A328BA">
              <w:rPr>
                <w:rFonts w:cstheme="minorHAnsi"/>
                <w:sz w:val="20"/>
                <w:szCs w:val="20"/>
                <w:lang w:val="en-GB"/>
              </w:rPr>
              <w:t>What estimates of costs for the remediation of contaminated and hazardous areas exist?</w:t>
            </w:r>
          </w:p>
          <w:p w:rsidR="004722BE" w:rsidRPr="00A328BA" w:rsidRDefault="004722BE" w:rsidP="00714188">
            <w:pPr>
              <w:pStyle w:val="ListParagraph"/>
              <w:numPr>
                <w:ilvl w:val="0"/>
                <w:numId w:val="19"/>
              </w:numPr>
              <w:contextualSpacing w:val="0"/>
              <w:rPr>
                <w:rFonts w:cstheme="minorHAnsi"/>
                <w:sz w:val="20"/>
                <w:szCs w:val="20"/>
                <w:lang w:val="en-GB"/>
              </w:rPr>
            </w:pPr>
            <w:r w:rsidRPr="00A328BA">
              <w:rPr>
                <w:rFonts w:cstheme="minorHAnsi"/>
                <w:sz w:val="20"/>
                <w:szCs w:val="20"/>
                <w:lang w:val="en-GB"/>
              </w:rPr>
              <w:t>Are the costs of remediation reported and is the reporting transparent?</w:t>
            </w:r>
          </w:p>
          <w:p w:rsidR="004722BE" w:rsidRPr="00A328BA" w:rsidRDefault="004722BE" w:rsidP="00714188">
            <w:pPr>
              <w:pStyle w:val="ListParagraph"/>
              <w:numPr>
                <w:ilvl w:val="0"/>
                <w:numId w:val="19"/>
              </w:numPr>
              <w:contextualSpacing w:val="0"/>
              <w:rPr>
                <w:rFonts w:cstheme="minorHAnsi"/>
                <w:sz w:val="20"/>
                <w:szCs w:val="20"/>
                <w:lang w:val="en-GB"/>
              </w:rPr>
            </w:pPr>
            <w:r w:rsidRPr="00A328BA">
              <w:rPr>
                <w:rFonts w:cstheme="minorHAnsi"/>
                <w:sz w:val="20"/>
                <w:szCs w:val="20"/>
                <w:lang w:val="en-GB"/>
              </w:rPr>
              <w:t>Is the decision basis for which areas to be remediated well-grounded so that priorities can be set based on what is economically efficient?</w:t>
            </w:r>
          </w:p>
          <w:p w:rsidR="004722BE" w:rsidRPr="00A328BA" w:rsidRDefault="004722BE" w:rsidP="00714188">
            <w:pPr>
              <w:pStyle w:val="ListParagraph"/>
              <w:numPr>
                <w:ilvl w:val="0"/>
                <w:numId w:val="19"/>
              </w:numPr>
              <w:contextualSpacing w:val="0"/>
              <w:rPr>
                <w:rFonts w:cstheme="minorHAnsi"/>
                <w:sz w:val="20"/>
                <w:szCs w:val="20"/>
                <w:lang w:val="en-GB"/>
              </w:rPr>
            </w:pPr>
            <w:r w:rsidRPr="00A328BA">
              <w:rPr>
                <w:rFonts w:cstheme="minorHAnsi"/>
                <w:sz w:val="20"/>
                <w:szCs w:val="20"/>
                <w:lang w:val="en-GB"/>
              </w:rPr>
              <w:t>Which priorities form the basis of government’s and state-owned companies’ remediation efforts?</w:t>
            </w:r>
          </w:p>
          <w:p w:rsidR="004722BE" w:rsidRPr="00A328BA" w:rsidRDefault="004722BE" w:rsidP="00714188">
            <w:pPr>
              <w:pStyle w:val="ListParagraph"/>
              <w:numPr>
                <w:ilvl w:val="0"/>
                <w:numId w:val="19"/>
              </w:numPr>
              <w:spacing w:after="120"/>
              <w:ind w:left="714" w:hanging="357"/>
              <w:contextualSpacing w:val="0"/>
              <w:rPr>
                <w:rFonts w:cstheme="minorHAnsi"/>
                <w:sz w:val="20"/>
                <w:szCs w:val="20"/>
                <w:lang w:val="en-GB"/>
              </w:rPr>
            </w:pPr>
            <w:r w:rsidRPr="00A328BA">
              <w:rPr>
                <w:rFonts w:cstheme="minorHAnsi"/>
                <w:sz w:val="20"/>
                <w:szCs w:val="20"/>
                <w:lang w:val="en-GB"/>
              </w:rPr>
              <w:t>Are the priorities affected by the division of responsibilities between government agencies?</w:t>
            </w:r>
          </w:p>
        </w:tc>
      </w:tr>
      <w:tr w:rsidR="004722BE" w:rsidRPr="006F0ECC" w:rsidTr="00A328BA">
        <w:tc>
          <w:tcPr>
            <w:tcW w:w="1984" w:type="dxa"/>
            <w:vAlign w:val="center"/>
          </w:tcPr>
          <w:p w:rsidR="004722BE" w:rsidRPr="00A328BA" w:rsidRDefault="004722BE" w:rsidP="00642E26">
            <w:pPr>
              <w:rPr>
                <w:rFonts w:cstheme="minorHAnsi"/>
                <w:sz w:val="20"/>
                <w:szCs w:val="20"/>
                <w:lang w:val="en-GB"/>
              </w:rPr>
            </w:pPr>
            <w:r w:rsidRPr="00A328BA">
              <w:rPr>
                <w:rFonts w:cstheme="minorHAnsi"/>
                <w:bCs/>
                <w:sz w:val="20"/>
                <w:szCs w:val="20"/>
                <w:lang w:val="en-GB"/>
              </w:rPr>
              <w:t>Methods used</w:t>
            </w:r>
          </w:p>
        </w:tc>
        <w:tc>
          <w:tcPr>
            <w:tcW w:w="7792" w:type="dxa"/>
            <w:vAlign w:val="center"/>
          </w:tcPr>
          <w:p w:rsidR="004722BE" w:rsidRPr="00642E26" w:rsidRDefault="004722BE" w:rsidP="00714188">
            <w:pPr>
              <w:pStyle w:val="ListParagraph"/>
              <w:numPr>
                <w:ilvl w:val="0"/>
                <w:numId w:val="69"/>
              </w:numPr>
              <w:spacing w:before="120"/>
              <w:ind w:left="714" w:hanging="357"/>
              <w:contextualSpacing w:val="0"/>
              <w:jc w:val="both"/>
              <w:rPr>
                <w:rFonts w:cstheme="minorHAnsi"/>
                <w:sz w:val="20"/>
                <w:szCs w:val="20"/>
                <w:lang w:val="en-GB"/>
              </w:rPr>
            </w:pPr>
            <w:r w:rsidRPr="00642E26">
              <w:rPr>
                <w:rFonts w:cstheme="minorHAnsi"/>
                <w:sz w:val="20"/>
                <w:szCs w:val="20"/>
                <w:lang w:val="en-GB"/>
              </w:rPr>
              <w:t>Interviews have been conducted with, or written responses have been obtained from, representatives of the Ministry of Finance, the Ministry of Defence, the Ministry of Environment and Energy as well as the Ministry of Industry. Interviews have also been conducted with Swedish Fortifications Agency, the Swedish Armed Forces, the Surgeon General, the Swedish Environmental Protection Agency, the Geological Survey of Sweden, the Swedish Geotechnical Institute and the Swedish Transport Administration.</w:t>
            </w:r>
          </w:p>
          <w:p w:rsidR="00642E26" w:rsidRDefault="004722BE" w:rsidP="00714188">
            <w:pPr>
              <w:pStyle w:val="ListParagraph"/>
              <w:numPr>
                <w:ilvl w:val="0"/>
                <w:numId w:val="69"/>
              </w:numPr>
              <w:jc w:val="both"/>
              <w:rPr>
                <w:rFonts w:cstheme="minorHAnsi"/>
                <w:sz w:val="20"/>
                <w:szCs w:val="20"/>
                <w:lang w:val="en-GB"/>
              </w:rPr>
            </w:pPr>
            <w:r w:rsidRPr="00642E26">
              <w:rPr>
                <w:rFonts w:cstheme="minorHAnsi"/>
                <w:sz w:val="20"/>
                <w:szCs w:val="20"/>
                <w:lang w:val="en-GB"/>
              </w:rPr>
              <w:t>We have also studied relevant legislation, reports and other documents and asked supplementary questions.</w:t>
            </w:r>
          </w:p>
          <w:p w:rsidR="004722BE" w:rsidRPr="00642E26" w:rsidRDefault="004722BE" w:rsidP="00714188">
            <w:pPr>
              <w:pStyle w:val="ListParagraph"/>
              <w:numPr>
                <w:ilvl w:val="0"/>
                <w:numId w:val="69"/>
              </w:numPr>
              <w:spacing w:after="120"/>
              <w:ind w:left="714" w:hanging="357"/>
              <w:contextualSpacing w:val="0"/>
              <w:jc w:val="both"/>
              <w:rPr>
                <w:rFonts w:cstheme="minorHAnsi"/>
                <w:sz w:val="20"/>
                <w:szCs w:val="20"/>
                <w:lang w:val="en-GB"/>
              </w:rPr>
            </w:pPr>
            <w:r w:rsidRPr="00642E26">
              <w:rPr>
                <w:rFonts w:cstheme="minorHAnsi"/>
                <w:sz w:val="20"/>
                <w:szCs w:val="20"/>
                <w:lang w:val="en-GB"/>
              </w:rPr>
              <w:t xml:space="preserve">The Swedish NAO has also collected existing data on government costs for the remediation of contaminated areas. The Office of the Auditor General has also collected existing data on government costs for the remediation of contaminated areas. </w:t>
            </w:r>
          </w:p>
        </w:tc>
      </w:tr>
      <w:tr w:rsidR="004722BE" w:rsidRPr="006F0ECC" w:rsidTr="00A328BA">
        <w:tc>
          <w:tcPr>
            <w:tcW w:w="1984" w:type="dxa"/>
            <w:vAlign w:val="center"/>
          </w:tcPr>
          <w:p w:rsidR="004722BE" w:rsidRPr="00A328BA" w:rsidRDefault="004722BE" w:rsidP="00642E26">
            <w:pPr>
              <w:rPr>
                <w:rFonts w:cstheme="minorHAnsi"/>
                <w:sz w:val="20"/>
                <w:szCs w:val="20"/>
                <w:lang w:val="en-GB"/>
              </w:rPr>
            </w:pPr>
            <w:r w:rsidRPr="00A328BA">
              <w:rPr>
                <w:rFonts w:cstheme="minorHAnsi"/>
                <w:bCs/>
                <w:sz w:val="20"/>
                <w:szCs w:val="20"/>
                <w:lang w:val="en-GB"/>
              </w:rPr>
              <w:t>Findings</w:t>
            </w:r>
          </w:p>
        </w:tc>
        <w:tc>
          <w:tcPr>
            <w:tcW w:w="7792" w:type="dxa"/>
            <w:vAlign w:val="center"/>
          </w:tcPr>
          <w:p w:rsidR="004722BE" w:rsidRPr="00642E26" w:rsidRDefault="004722BE" w:rsidP="00714188">
            <w:pPr>
              <w:pStyle w:val="ListParagraph"/>
              <w:numPr>
                <w:ilvl w:val="0"/>
                <w:numId w:val="69"/>
              </w:numPr>
              <w:spacing w:before="120"/>
              <w:ind w:left="714" w:hanging="357"/>
              <w:contextualSpacing w:val="0"/>
              <w:jc w:val="both"/>
              <w:rPr>
                <w:rFonts w:cstheme="minorHAnsi"/>
                <w:sz w:val="20"/>
                <w:szCs w:val="20"/>
                <w:lang w:val="en-GB"/>
              </w:rPr>
            </w:pPr>
            <w:r w:rsidRPr="00642E26">
              <w:rPr>
                <w:rFonts w:cstheme="minorHAnsi"/>
                <w:sz w:val="20"/>
                <w:szCs w:val="20"/>
                <w:lang w:val="en-GB"/>
              </w:rPr>
              <w:t>The Swedish NAO’s overall conclusion is that there are considerable deficiencies in surveys of contaminated areas owned by the State or contaminated by central government activities.</w:t>
            </w:r>
          </w:p>
          <w:p w:rsidR="004722BE" w:rsidRPr="00642E26" w:rsidRDefault="004722BE" w:rsidP="00714188">
            <w:pPr>
              <w:pStyle w:val="ListParagraph"/>
              <w:numPr>
                <w:ilvl w:val="0"/>
                <w:numId w:val="69"/>
              </w:numPr>
              <w:jc w:val="both"/>
              <w:rPr>
                <w:rFonts w:cstheme="minorHAnsi"/>
                <w:sz w:val="20"/>
                <w:szCs w:val="20"/>
                <w:lang w:val="en-GB"/>
              </w:rPr>
            </w:pPr>
            <w:r w:rsidRPr="00642E26">
              <w:rPr>
                <w:rFonts w:cstheme="minorHAnsi"/>
                <w:sz w:val="20"/>
                <w:szCs w:val="20"/>
                <w:lang w:val="en-GB"/>
              </w:rPr>
              <w:t xml:space="preserve">Consequently, it is also true that few cost estimates for remediation have been carried out. This makes it more difficult to assess the order and pace at which remediation or clearance of contaminated or high-risk areas should take place in order to be effective. Assessments of risks to human health and the environment are also more difficult, as well as reporting of previous and expected expenditure for remediation and clearance. Some of the findings of the audit are listed below: </w:t>
            </w:r>
          </w:p>
          <w:p w:rsidR="004722BE" w:rsidRPr="00642E26" w:rsidRDefault="004722BE" w:rsidP="00714188">
            <w:pPr>
              <w:pStyle w:val="ListParagraph"/>
              <w:numPr>
                <w:ilvl w:val="0"/>
                <w:numId w:val="69"/>
              </w:numPr>
              <w:jc w:val="both"/>
              <w:rPr>
                <w:rFonts w:cstheme="minorHAnsi"/>
                <w:sz w:val="20"/>
                <w:szCs w:val="20"/>
                <w:lang w:val="en-GB"/>
              </w:rPr>
            </w:pPr>
            <w:r w:rsidRPr="00642E26">
              <w:rPr>
                <w:rFonts w:cstheme="minorHAnsi"/>
                <w:sz w:val="20"/>
                <w:szCs w:val="20"/>
                <w:lang w:val="en-GB"/>
              </w:rPr>
              <w:t xml:space="preserve">There are general deficiencies in the overall surveys of contaminated areas in Sweden by the County Administrative Boards; for example, there are areas contaminated by substances whose hazards have only been noticed in recent years and which have not been included.  Many contaminated areas owned by the State or contaminated by central government activities are not included in the County Administrative Boards’ surveys. There are several reasons for this, such as the fact that areas at the disposal of the Swedish Armed Forces may be subject to secrecy provisions.  </w:t>
            </w:r>
          </w:p>
          <w:p w:rsidR="004722BE" w:rsidRPr="00642E26" w:rsidRDefault="004722BE" w:rsidP="00714188">
            <w:pPr>
              <w:pStyle w:val="ListParagraph"/>
              <w:numPr>
                <w:ilvl w:val="0"/>
                <w:numId w:val="69"/>
              </w:numPr>
              <w:jc w:val="both"/>
              <w:rPr>
                <w:rFonts w:cstheme="minorHAnsi"/>
                <w:sz w:val="20"/>
                <w:szCs w:val="20"/>
                <w:lang w:val="en-GB"/>
              </w:rPr>
            </w:pPr>
            <w:r w:rsidRPr="00642E26">
              <w:rPr>
                <w:rFonts w:cstheme="minorHAnsi"/>
                <w:sz w:val="20"/>
                <w:szCs w:val="20"/>
                <w:lang w:val="en-GB"/>
              </w:rPr>
              <w:t xml:space="preserve">After 2007 no estimates have been made of the costs of remediation of the most contaminated areas in Sweden. Earlier estimates show, however, that it may be a matter of billions of SEK. For example, the Swedish Armed Forces’ future expenditure for remediation of areas contaminated by highly fluorinated substances (PFAS) is not currently known, but is expected to involve very large amounts. </w:t>
            </w:r>
          </w:p>
          <w:p w:rsidR="004722BE" w:rsidRPr="00642E26" w:rsidRDefault="004722BE" w:rsidP="00714188">
            <w:pPr>
              <w:pStyle w:val="ListParagraph"/>
              <w:numPr>
                <w:ilvl w:val="0"/>
                <w:numId w:val="69"/>
              </w:numPr>
              <w:jc w:val="both"/>
              <w:rPr>
                <w:rFonts w:cstheme="minorHAnsi"/>
                <w:sz w:val="20"/>
                <w:szCs w:val="20"/>
                <w:lang w:val="en-GB"/>
              </w:rPr>
            </w:pPr>
            <w:r w:rsidRPr="00642E26">
              <w:rPr>
                <w:rFonts w:cstheme="minorHAnsi"/>
                <w:sz w:val="20"/>
                <w:szCs w:val="20"/>
                <w:lang w:val="en-GB"/>
              </w:rPr>
              <w:t xml:space="preserve">The audit shows that the State takes varying responsibility for older contamination. On the one hand the agencies, like other operators, are entitled to restrict their responsibility for older contamination, on the other hand this means that many areas contaminated by central government activities are not decontaminated. In addition, limited responsibility for older contamination may lead to increased pressure on the appropriation for grants for decontamination. The number of old contamination sites that the State does not take responsibility for decontaminating is probably considerable. </w:t>
            </w:r>
          </w:p>
          <w:p w:rsidR="004722BE" w:rsidRPr="00642E26" w:rsidRDefault="004722BE" w:rsidP="00714188">
            <w:pPr>
              <w:pStyle w:val="ListParagraph"/>
              <w:numPr>
                <w:ilvl w:val="0"/>
                <w:numId w:val="69"/>
              </w:numPr>
              <w:jc w:val="both"/>
              <w:rPr>
                <w:rFonts w:cstheme="minorHAnsi"/>
                <w:sz w:val="20"/>
                <w:szCs w:val="20"/>
                <w:lang w:val="en-GB"/>
              </w:rPr>
            </w:pPr>
            <w:r w:rsidRPr="00642E26">
              <w:rPr>
                <w:rFonts w:cstheme="minorHAnsi"/>
                <w:sz w:val="20"/>
                <w:szCs w:val="20"/>
                <w:lang w:val="en-GB"/>
              </w:rPr>
              <w:t xml:space="preserve">The work of decontamination is governed for some agencies to a great extent by the local and regional environmental supervision agencies’ priorities and level of activity and not by their own systematic actions.  Thus there is a risk that available resources for decontamination are not used effectively. </w:t>
            </w:r>
          </w:p>
          <w:p w:rsidR="004722BE" w:rsidRPr="00642E26" w:rsidRDefault="004722BE" w:rsidP="00714188">
            <w:pPr>
              <w:pStyle w:val="ListParagraph"/>
              <w:numPr>
                <w:ilvl w:val="0"/>
                <w:numId w:val="69"/>
              </w:numPr>
              <w:spacing w:after="120"/>
              <w:ind w:left="714" w:hanging="357"/>
              <w:contextualSpacing w:val="0"/>
              <w:jc w:val="both"/>
              <w:rPr>
                <w:rFonts w:cstheme="minorHAnsi"/>
                <w:sz w:val="20"/>
                <w:szCs w:val="20"/>
                <w:lang w:val="en-GB"/>
              </w:rPr>
            </w:pPr>
            <w:r w:rsidRPr="00642E26">
              <w:rPr>
                <w:rFonts w:cstheme="minorHAnsi"/>
                <w:sz w:val="20"/>
                <w:szCs w:val="20"/>
                <w:lang w:val="en-GB"/>
              </w:rPr>
              <w:t>Decontamination covered by the environmental guarantee is in practice given priority before decontamination of areas managed by the Swedish Transport Administration and certain other investments. This follows from the contractual regulation of the environmental guarantee and the Swedish Transport Administration’s interpretation of it. This means that intended remediation by a company, for example before a sale, may be given priority over the Swedish Transport Administration’s remediation of areas it manages or over the implementation of various traffic safety measures.</w:t>
            </w:r>
          </w:p>
        </w:tc>
      </w:tr>
      <w:tr w:rsidR="004722BE" w:rsidRPr="006F0ECC" w:rsidTr="00A328BA">
        <w:tc>
          <w:tcPr>
            <w:tcW w:w="1984" w:type="dxa"/>
            <w:vAlign w:val="center"/>
          </w:tcPr>
          <w:p w:rsidR="004722BE" w:rsidRPr="00A328BA" w:rsidRDefault="004722BE" w:rsidP="00642E26">
            <w:pPr>
              <w:rPr>
                <w:rFonts w:cstheme="minorHAnsi"/>
                <w:sz w:val="20"/>
                <w:szCs w:val="20"/>
                <w:lang w:val="en-GB"/>
              </w:rPr>
            </w:pPr>
            <w:r w:rsidRPr="00A328BA">
              <w:rPr>
                <w:rFonts w:cstheme="minorHAnsi"/>
                <w:bCs/>
                <w:sz w:val="20"/>
                <w:szCs w:val="20"/>
                <w:lang w:val="en-GB"/>
              </w:rPr>
              <w:t>Recommendation</w:t>
            </w:r>
          </w:p>
        </w:tc>
        <w:tc>
          <w:tcPr>
            <w:tcW w:w="7792" w:type="dxa"/>
            <w:vAlign w:val="center"/>
          </w:tcPr>
          <w:p w:rsidR="004722BE" w:rsidRPr="00A328BA" w:rsidRDefault="004722BE" w:rsidP="00642E26">
            <w:pPr>
              <w:spacing w:before="120"/>
              <w:jc w:val="both"/>
              <w:rPr>
                <w:rFonts w:cstheme="minorHAnsi"/>
                <w:sz w:val="20"/>
                <w:szCs w:val="20"/>
                <w:lang w:val="en-GB"/>
              </w:rPr>
            </w:pPr>
            <w:r w:rsidRPr="00A328BA">
              <w:rPr>
                <w:rFonts w:cstheme="minorHAnsi"/>
                <w:sz w:val="20"/>
                <w:szCs w:val="20"/>
                <w:lang w:val="en-GB"/>
              </w:rPr>
              <w:t>Recommendations to the Government:</w:t>
            </w:r>
          </w:p>
          <w:p w:rsidR="004722BE" w:rsidRPr="00642E26" w:rsidRDefault="004722BE" w:rsidP="00714188">
            <w:pPr>
              <w:pStyle w:val="ListParagraph"/>
              <w:numPr>
                <w:ilvl w:val="0"/>
                <w:numId w:val="70"/>
              </w:numPr>
              <w:jc w:val="both"/>
              <w:rPr>
                <w:rFonts w:cstheme="minorHAnsi"/>
                <w:sz w:val="20"/>
                <w:szCs w:val="20"/>
                <w:lang w:val="en-GB"/>
              </w:rPr>
            </w:pPr>
            <w:r w:rsidRPr="00642E26">
              <w:rPr>
                <w:rFonts w:cstheme="minorHAnsi"/>
                <w:sz w:val="20"/>
                <w:szCs w:val="20"/>
                <w:lang w:val="en-GB"/>
              </w:rPr>
              <w:t xml:space="preserve">Facilitate effective economic planning and assignment of priorities on the basis of overall public benefit between different remediation needs as regards the State’s contaminated or potentially hazardous areas, by developing overall guidance with principles for assigning priorities. The principles should take into account risk to human health and the environment as well as the number of people who risk exposure and other public interests, such as pressure for development. Such guidance would also facilitate cost assessments, reporting and overview. </w:t>
            </w:r>
          </w:p>
          <w:p w:rsidR="004722BE" w:rsidRPr="00642E26" w:rsidRDefault="004722BE" w:rsidP="00714188">
            <w:pPr>
              <w:pStyle w:val="ListParagraph"/>
              <w:numPr>
                <w:ilvl w:val="0"/>
                <w:numId w:val="70"/>
              </w:numPr>
              <w:jc w:val="both"/>
              <w:rPr>
                <w:rFonts w:cstheme="minorHAnsi"/>
                <w:sz w:val="20"/>
                <w:szCs w:val="20"/>
                <w:lang w:val="en-GB"/>
              </w:rPr>
            </w:pPr>
            <w:r w:rsidRPr="00642E26">
              <w:rPr>
                <w:rFonts w:cstheme="minorHAnsi"/>
                <w:sz w:val="20"/>
                <w:szCs w:val="20"/>
                <w:lang w:val="en-GB"/>
              </w:rPr>
              <w:t xml:space="preserve">Clarify the regulation of the Swedish Armed Forces’ responsibility for remediation of contamination. </w:t>
            </w:r>
          </w:p>
          <w:p w:rsidR="004722BE" w:rsidRPr="00642E26" w:rsidRDefault="004722BE" w:rsidP="00714188">
            <w:pPr>
              <w:pStyle w:val="ListParagraph"/>
              <w:numPr>
                <w:ilvl w:val="0"/>
                <w:numId w:val="70"/>
              </w:numPr>
              <w:jc w:val="both"/>
              <w:rPr>
                <w:rFonts w:cstheme="minorHAnsi"/>
                <w:sz w:val="20"/>
                <w:szCs w:val="20"/>
                <w:lang w:val="en-GB"/>
              </w:rPr>
            </w:pPr>
            <w:r w:rsidRPr="00642E26">
              <w:rPr>
                <w:rFonts w:cstheme="minorHAnsi"/>
                <w:sz w:val="20"/>
                <w:szCs w:val="20"/>
                <w:lang w:val="en-GB"/>
              </w:rPr>
              <w:t xml:space="preserve">Clarify the regulation of responsibility between the Swedish Armed Forces and the Swedish Fortifications Agency for remediation of decontamination and clearance of </w:t>
            </w:r>
            <w:r w:rsidRPr="00642E26">
              <w:rPr>
                <w:sz w:val="20"/>
                <w:szCs w:val="20"/>
              </w:rPr>
              <w:t>unexploded ordnance (</w:t>
            </w:r>
            <w:r w:rsidRPr="00642E26">
              <w:rPr>
                <w:rFonts w:cstheme="minorHAnsi"/>
                <w:sz w:val="20"/>
                <w:szCs w:val="20"/>
                <w:lang w:val="en-GB"/>
              </w:rPr>
              <w:t xml:space="preserve">UXO). In addition, the Government should clarify what the Swedish Fortifications Agency's surplus from sales of training areas and artillery ranges may be used for. </w:t>
            </w:r>
          </w:p>
          <w:p w:rsidR="004722BE" w:rsidRPr="00642E26" w:rsidRDefault="004722BE" w:rsidP="00714188">
            <w:pPr>
              <w:pStyle w:val="ListParagraph"/>
              <w:numPr>
                <w:ilvl w:val="0"/>
                <w:numId w:val="70"/>
              </w:numPr>
              <w:jc w:val="both"/>
              <w:rPr>
                <w:rFonts w:cstheme="minorHAnsi"/>
                <w:sz w:val="20"/>
                <w:szCs w:val="20"/>
                <w:lang w:val="en-GB"/>
              </w:rPr>
            </w:pPr>
            <w:r w:rsidRPr="00642E26">
              <w:rPr>
                <w:rFonts w:cstheme="minorHAnsi"/>
                <w:sz w:val="20"/>
                <w:szCs w:val="20"/>
                <w:lang w:val="en-GB"/>
              </w:rPr>
              <w:t xml:space="preserve">Consider setting up reporting requirements for agencies’ work with contaminated areas and instructing the agencies concerned to cooperate on management of contaminated areas. </w:t>
            </w:r>
          </w:p>
          <w:p w:rsidR="004722BE" w:rsidRPr="00642E26" w:rsidRDefault="004722BE" w:rsidP="00714188">
            <w:pPr>
              <w:pStyle w:val="ListParagraph"/>
              <w:numPr>
                <w:ilvl w:val="0"/>
                <w:numId w:val="70"/>
              </w:numPr>
              <w:jc w:val="both"/>
              <w:rPr>
                <w:rFonts w:cstheme="minorHAnsi"/>
                <w:sz w:val="20"/>
                <w:szCs w:val="20"/>
                <w:lang w:val="en-GB"/>
              </w:rPr>
            </w:pPr>
            <w:r w:rsidRPr="00642E26">
              <w:rPr>
                <w:rFonts w:cstheme="minorHAnsi"/>
                <w:sz w:val="20"/>
                <w:szCs w:val="20"/>
                <w:lang w:val="en-GB"/>
              </w:rPr>
              <w:t>Develop reporting to the Riksdag in the Central Government Annual Report with regard to the State’s contaminated or potentially hazardous areas. This is in light of the risk of major expenditure both for individual agencies and for the State as a whole and to give a fair presentation of the central government commitment to decontamination and clearance.</w:t>
            </w:r>
          </w:p>
          <w:p w:rsidR="004722BE" w:rsidRPr="00A328BA" w:rsidRDefault="004722BE" w:rsidP="00642E26">
            <w:pPr>
              <w:spacing w:before="120"/>
              <w:jc w:val="both"/>
              <w:rPr>
                <w:rFonts w:cstheme="minorHAnsi"/>
                <w:sz w:val="20"/>
                <w:szCs w:val="20"/>
                <w:lang w:val="en-GB"/>
              </w:rPr>
            </w:pPr>
            <w:r w:rsidRPr="00A328BA">
              <w:rPr>
                <w:rFonts w:cstheme="minorHAnsi"/>
                <w:sz w:val="20"/>
                <w:szCs w:val="20"/>
                <w:lang w:val="en-GB"/>
              </w:rPr>
              <w:t>Recommendations to the agencies:</w:t>
            </w:r>
          </w:p>
          <w:p w:rsidR="004722BE" w:rsidRPr="00642E26" w:rsidRDefault="004722BE" w:rsidP="00714188">
            <w:pPr>
              <w:pStyle w:val="ListParagraph"/>
              <w:numPr>
                <w:ilvl w:val="0"/>
                <w:numId w:val="70"/>
              </w:numPr>
              <w:jc w:val="both"/>
              <w:rPr>
                <w:rFonts w:cstheme="minorHAnsi"/>
                <w:sz w:val="20"/>
                <w:szCs w:val="20"/>
                <w:lang w:val="en-GB"/>
              </w:rPr>
            </w:pPr>
            <w:r w:rsidRPr="00642E26">
              <w:rPr>
                <w:rFonts w:cstheme="minorHAnsi"/>
                <w:sz w:val="20"/>
                <w:szCs w:val="20"/>
                <w:lang w:val="en-GB"/>
              </w:rPr>
              <w:t xml:space="preserve">Develop surveys of contaminated areas, to gain a better basis for risk assessment and cost estimates and thus be able to order priorities effectively. </w:t>
            </w:r>
          </w:p>
          <w:p w:rsidR="004722BE" w:rsidRPr="00642E26" w:rsidRDefault="004722BE" w:rsidP="00714188">
            <w:pPr>
              <w:pStyle w:val="ListParagraph"/>
              <w:numPr>
                <w:ilvl w:val="0"/>
                <w:numId w:val="70"/>
              </w:numPr>
              <w:jc w:val="both"/>
              <w:rPr>
                <w:rFonts w:cstheme="minorHAnsi"/>
                <w:sz w:val="20"/>
                <w:szCs w:val="20"/>
                <w:lang w:val="en-GB"/>
              </w:rPr>
            </w:pPr>
            <w:r w:rsidRPr="00642E26">
              <w:rPr>
                <w:rFonts w:cstheme="minorHAnsi"/>
                <w:sz w:val="20"/>
                <w:szCs w:val="20"/>
                <w:lang w:val="en-GB"/>
              </w:rPr>
              <w:t xml:space="preserve">Improve follow-up and estimate overall costs for remediation. </w:t>
            </w:r>
          </w:p>
          <w:p w:rsidR="004722BE" w:rsidRPr="00642E26" w:rsidRDefault="004722BE" w:rsidP="00714188">
            <w:pPr>
              <w:pStyle w:val="ListParagraph"/>
              <w:numPr>
                <w:ilvl w:val="0"/>
                <w:numId w:val="70"/>
              </w:numPr>
              <w:jc w:val="both"/>
              <w:rPr>
                <w:rFonts w:cstheme="minorHAnsi"/>
                <w:sz w:val="20"/>
                <w:szCs w:val="20"/>
                <w:lang w:val="en-GB"/>
              </w:rPr>
            </w:pPr>
            <w:r w:rsidRPr="00642E26">
              <w:rPr>
                <w:rFonts w:cstheme="minorHAnsi"/>
                <w:sz w:val="20"/>
                <w:szCs w:val="20"/>
                <w:lang w:val="en-GB"/>
              </w:rPr>
              <w:t xml:space="preserve">Develop and enhance cooperation on management of contaminated areas. </w:t>
            </w:r>
          </w:p>
          <w:p w:rsidR="004722BE" w:rsidRPr="00642E26" w:rsidRDefault="004722BE" w:rsidP="00714188">
            <w:pPr>
              <w:pStyle w:val="ListParagraph"/>
              <w:numPr>
                <w:ilvl w:val="0"/>
                <w:numId w:val="71"/>
              </w:numPr>
              <w:jc w:val="both"/>
              <w:rPr>
                <w:rFonts w:cstheme="minorHAnsi"/>
                <w:sz w:val="20"/>
                <w:szCs w:val="20"/>
                <w:lang w:val="en-GB"/>
              </w:rPr>
            </w:pPr>
            <w:r w:rsidRPr="00642E26">
              <w:rPr>
                <w:rFonts w:cstheme="minorHAnsi"/>
                <w:sz w:val="20"/>
                <w:szCs w:val="20"/>
                <w:lang w:val="en-GB"/>
              </w:rPr>
              <w:t xml:space="preserve">In addition, the Swedish NAO addresses a separate recommendation to the Swedish Transport Administration: </w:t>
            </w:r>
          </w:p>
          <w:p w:rsidR="004722BE" w:rsidRPr="00642E26" w:rsidRDefault="004722BE" w:rsidP="00714188">
            <w:pPr>
              <w:pStyle w:val="ListParagraph"/>
              <w:numPr>
                <w:ilvl w:val="0"/>
                <w:numId w:val="71"/>
              </w:numPr>
              <w:spacing w:after="120"/>
              <w:ind w:left="714" w:hanging="357"/>
              <w:contextualSpacing w:val="0"/>
              <w:jc w:val="both"/>
              <w:rPr>
                <w:rFonts w:cstheme="minorHAnsi"/>
                <w:sz w:val="20"/>
                <w:szCs w:val="20"/>
                <w:lang w:val="en-GB"/>
              </w:rPr>
            </w:pPr>
            <w:r w:rsidRPr="00642E26">
              <w:rPr>
                <w:rFonts w:cstheme="minorHAnsi"/>
                <w:sz w:val="20"/>
                <w:szCs w:val="20"/>
                <w:lang w:val="en-GB"/>
              </w:rPr>
              <w:t>Make a survey of the scope at an overall level of the central government commitment under the environmental guarantee and extend the dialogue with the companies concerned concerning handling of the guarantee.</w:t>
            </w:r>
          </w:p>
        </w:tc>
      </w:tr>
      <w:tr w:rsidR="004722BE" w:rsidRPr="0000357E" w:rsidTr="00A328BA">
        <w:tc>
          <w:tcPr>
            <w:tcW w:w="1984" w:type="dxa"/>
            <w:vAlign w:val="center"/>
          </w:tcPr>
          <w:p w:rsidR="004722BE" w:rsidRPr="00A328BA" w:rsidRDefault="004722BE" w:rsidP="00642E26">
            <w:pPr>
              <w:rPr>
                <w:rFonts w:cstheme="minorHAnsi"/>
                <w:bCs/>
                <w:sz w:val="20"/>
                <w:szCs w:val="20"/>
                <w:lang w:val="en-GB"/>
              </w:rPr>
            </w:pPr>
            <w:r w:rsidRPr="00A328BA">
              <w:rPr>
                <w:rFonts w:cstheme="minorHAnsi"/>
                <w:bCs/>
                <w:sz w:val="20"/>
                <w:szCs w:val="20"/>
                <w:lang w:val="en-GB"/>
              </w:rPr>
              <w:t>Source URL</w:t>
            </w:r>
          </w:p>
        </w:tc>
        <w:tc>
          <w:tcPr>
            <w:tcW w:w="7792" w:type="dxa"/>
            <w:vAlign w:val="center"/>
          </w:tcPr>
          <w:p w:rsidR="004722BE" w:rsidRPr="00A328BA" w:rsidRDefault="001E05CD" w:rsidP="00642E26">
            <w:pPr>
              <w:spacing w:before="120" w:after="120"/>
              <w:jc w:val="both"/>
              <w:rPr>
                <w:rFonts w:cstheme="minorHAnsi"/>
                <w:color w:val="0000FF"/>
                <w:sz w:val="20"/>
                <w:szCs w:val="20"/>
                <w:highlight w:val="yellow"/>
                <w:lang w:val="en-GB"/>
              </w:rPr>
            </w:pPr>
            <w:hyperlink r:id="rId120" w:history="1">
              <w:r w:rsidR="004722BE" w:rsidRPr="00A328BA">
                <w:rPr>
                  <w:rStyle w:val="Hyperlink"/>
                  <w:rFonts w:cstheme="minorHAnsi"/>
                  <w:sz w:val="20"/>
                  <w:szCs w:val="20"/>
                  <w:lang w:val="en-GB"/>
                </w:rPr>
                <w:t>https://www.riksrevisionen.se/en/audit-reports/audit-reports/2016/the-states-contaminated-areas.html</w:t>
              </w:r>
            </w:hyperlink>
          </w:p>
        </w:tc>
      </w:tr>
    </w:tbl>
    <w:p w:rsidR="004722BE" w:rsidRDefault="004722BE" w:rsidP="00F83884">
      <w:pPr>
        <w:jc w:val="both"/>
        <w:rPr>
          <w:sz w:val="24"/>
          <w:szCs w:val="24"/>
          <w:highlight w:val="lightGray"/>
          <w:lang w:val="en-GB"/>
        </w:rPr>
      </w:pPr>
    </w:p>
    <w:p w:rsidR="00F83884" w:rsidRDefault="00F83884" w:rsidP="00F83884">
      <w:pPr>
        <w:jc w:val="both"/>
        <w:rPr>
          <w:sz w:val="24"/>
          <w:szCs w:val="24"/>
          <w:highlight w:val="lightGray"/>
          <w:lang w:val="en-GB"/>
        </w:rPr>
      </w:pPr>
    </w:p>
    <w:tbl>
      <w:tblPr>
        <w:tblStyle w:val="TableGrid"/>
        <w:tblW w:w="9776" w:type="dxa"/>
        <w:tblLook w:val="04A0" w:firstRow="1" w:lastRow="0" w:firstColumn="1" w:lastColumn="0" w:noHBand="0" w:noVBand="1"/>
      </w:tblPr>
      <w:tblGrid>
        <w:gridCol w:w="1836"/>
        <w:gridCol w:w="7940"/>
      </w:tblGrid>
      <w:tr w:rsidR="004722BE" w:rsidRPr="00642E26" w:rsidTr="008B703B">
        <w:tc>
          <w:tcPr>
            <w:tcW w:w="1836" w:type="dxa"/>
            <w:shd w:val="clear" w:color="auto" w:fill="DEEAF6" w:themeFill="accent1" w:themeFillTint="33"/>
            <w:vAlign w:val="center"/>
          </w:tcPr>
          <w:p w:rsidR="004722BE" w:rsidRPr="00642E26" w:rsidRDefault="004722BE" w:rsidP="00642E26">
            <w:pPr>
              <w:rPr>
                <w:rFonts w:cstheme="minorHAnsi"/>
                <w:bCs/>
                <w:sz w:val="20"/>
                <w:szCs w:val="20"/>
                <w:lang w:val="en-GB"/>
              </w:rPr>
            </w:pPr>
            <w:r w:rsidRPr="00642E26">
              <w:rPr>
                <w:rFonts w:cstheme="minorHAnsi"/>
                <w:bCs/>
                <w:sz w:val="20"/>
                <w:szCs w:val="20"/>
                <w:lang w:val="en-GB"/>
              </w:rPr>
              <w:t>Title</w:t>
            </w:r>
          </w:p>
        </w:tc>
        <w:tc>
          <w:tcPr>
            <w:tcW w:w="7940" w:type="dxa"/>
            <w:shd w:val="clear" w:color="auto" w:fill="DEEAF6" w:themeFill="accent1" w:themeFillTint="33"/>
            <w:vAlign w:val="center"/>
          </w:tcPr>
          <w:p w:rsidR="004722BE" w:rsidRPr="00642E26" w:rsidRDefault="004722BE" w:rsidP="00642E26">
            <w:pPr>
              <w:spacing w:before="120"/>
              <w:rPr>
                <w:color w:val="222222"/>
                <w:sz w:val="20"/>
                <w:szCs w:val="20"/>
                <w:lang w:val="en"/>
              </w:rPr>
            </w:pPr>
            <w:r w:rsidRPr="00642E26">
              <w:rPr>
                <w:rFonts w:cstheme="minorHAnsi"/>
                <w:b/>
                <w:bCs/>
                <w:sz w:val="20"/>
                <w:szCs w:val="20"/>
                <w:lang w:val="en-GB"/>
              </w:rPr>
              <w:t>Stormwater management</w:t>
            </w:r>
            <w:r w:rsidRPr="00642E26">
              <w:rPr>
                <w:color w:val="222222"/>
                <w:sz w:val="20"/>
                <w:szCs w:val="20"/>
                <w:lang w:val="en"/>
              </w:rPr>
              <w:t xml:space="preserve"> </w:t>
            </w:r>
          </w:p>
          <w:p w:rsidR="004722BE" w:rsidRPr="00642E26" w:rsidRDefault="004722BE" w:rsidP="00642E26">
            <w:pPr>
              <w:spacing w:after="120"/>
              <w:rPr>
                <w:rFonts w:cstheme="minorHAnsi"/>
                <w:b/>
                <w:bCs/>
                <w:sz w:val="20"/>
                <w:szCs w:val="20"/>
                <w:lang w:val="en-GB"/>
              </w:rPr>
            </w:pPr>
            <w:r w:rsidRPr="00642E26">
              <w:rPr>
                <w:rFonts w:cstheme="minorHAnsi"/>
                <w:b/>
                <w:bCs/>
                <w:sz w:val="20"/>
                <w:szCs w:val="20"/>
                <w:lang w:val="en-GB"/>
              </w:rPr>
              <w:t>EPA Pilot Project to Increase Use of Green Infrastructure Could Benefit from Documenting Collaborative Agreements</w:t>
            </w:r>
          </w:p>
        </w:tc>
      </w:tr>
      <w:tr w:rsidR="004722BE" w:rsidRPr="00642E26" w:rsidTr="00642E26">
        <w:tc>
          <w:tcPr>
            <w:tcW w:w="1836" w:type="dxa"/>
            <w:vAlign w:val="center"/>
          </w:tcPr>
          <w:p w:rsidR="004722BE" w:rsidRPr="00642E26" w:rsidRDefault="004722BE" w:rsidP="00642E26">
            <w:pPr>
              <w:rPr>
                <w:rFonts w:cstheme="minorHAnsi"/>
                <w:sz w:val="20"/>
                <w:szCs w:val="20"/>
                <w:lang w:val="en-GB"/>
              </w:rPr>
            </w:pPr>
            <w:r w:rsidRPr="00642E26">
              <w:rPr>
                <w:rFonts w:cstheme="minorHAnsi"/>
                <w:sz w:val="20"/>
                <w:szCs w:val="20"/>
                <w:lang w:val="en-GB"/>
              </w:rPr>
              <w:t>Country and year of publication</w:t>
            </w:r>
          </w:p>
        </w:tc>
        <w:tc>
          <w:tcPr>
            <w:tcW w:w="7940" w:type="dxa"/>
            <w:vAlign w:val="center"/>
          </w:tcPr>
          <w:p w:rsidR="004722BE" w:rsidRPr="00642E26" w:rsidRDefault="004722BE" w:rsidP="00642E26">
            <w:pPr>
              <w:rPr>
                <w:rFonts w:cstheme="minorHAnsi"/>
                <w:sz w:val="20"/>
                <w:szCs w:val="20"/>
                <w:lang w:val="en-GB"/>
              </w:rPr>
            </w:pPr>
            <w:r w:rsidRPr="00642E26">
              <w:rPr>
                <w:rFonts w:cstheme="minorHAnsi"/>
                <w:sz w:val="20"/>
                <w:szCs w:val="20"/>
                <w:lang w:val="en-GB"/>
              </w:rPr>
              <w:t>USA, 2017</w:t>
            </w:r>
          </w:p>
        </w:tc>
      </w:tr>
      <w:tr w:rsidR="004722BE" w:rsidRPr="00642E26" w:rsidTr="00642E26">
        <w:tc>
          <w:tcPr>
            <w:tcW w:w="1836" w:type="dxa"/>
            <w:vAlign w:val="center"/>
          </w:tcPr>
          <w:p w:rsidR="004722BE" w:rsidRPr="00642E26" w:rsidRDefault="004722BE" w:rsidP="00642E26">
            <w:pPr>
              <w:rPr>
                <w:rFonts w:cstheme="minorHAnsi"/>
                <w:sz w:val="20"/>
                <w:szCs w:val="20"/>
                <w:lang w:val="en-GB"/>
              </w:rPr>
            </w:pPr>
            <w:r w:rsidRPr="00642E26">
              <w:rPr>
                <w:rFonts w:cstheme="minorHAnsi"/>
                <w:sz w:val="20"/>
                <w:szCs w:val="20"/>
                <w:lang w:val="en-GB"/>
              </w:rPr>
              <w:t>Type of audit</w:t>
            </w:r>
          </w:p>
        </w:tc>
        <w:tc>
          <w:tcPr>
            <w:tcW w:w="7940" w:type="dxa"/>
            <w:vAlign w:val="center"/>
          </w:tcPr>
          <w:p w:rsidR="004722BE" w:rsidRPr="00642E26" w:rsidRDefault="004722BE" w:rsidP="00642E26">
            <w:pPr>
              <w:spacing w:before="120" w:after="120"/>
              <w:rPr>
                <w:rFonts w:cstheme="minorHAnsi"/>
                <w:sz w:val="20"/>
                <w:szCs w:val="20"/>
                <w:lang w:val="en-GB"/>
              </w:rPr>
            </w:pPr>
            <w:r w:rsidRPr="00642E26">
              <w:rPr>
                <w:rFonts w:cstheme="minorHAnsi"/>
                <w:sz w:val="20"/>
                <w:szCs w:val="20"/>
                <w:lang w:val="en-GB"/>
              </w:rPr>
              <w:t xml:space="preserve">Performance audit </w:t>
            </w:r>
          </w:p>
        </w:tc>
      </w:tr>
      <w:tr w:rsidR="004722BE" w:rsidRPr="00642E26" w:rsidTr="00642E26">
        <w:tc>
          <w:tcPr>
            <w:tcW w:w="1836" w:type="dxa"/>
            <w:vAlign w:val="center"/>
          </w:tcPr>
          <w:p w:rsidR="004722BE" w:rsidRPr="00642E26" w:rsidRDefault="004722BE" w:rsidP="00642E26">
            <w:pPr>
              <w:rPr>
                <w:rFonts w:cstheme="minorHAnsi"/>
                <w:sz w:val="20"/>
                <w:szCs w:val="20"/>
                <w:lang w:val="en-GB"/>
              </w:rPr>
            </w:pPr>
            <w:r w:rsidRPr="00642E26">
              <w:rPr>
                <w:rFonts w:cstheme="minorHAnsi"/>
                <w:sz w:val="20"/>
                <w:szCs w:val="20"/>
                <w:lang w:val="en-GB"/>
              </w:rPr>
              <w:t>Audit objective</w:t>
            </w:r>
          </w:p>
        </w:tc>
        <w:tc>
          <w:tcPr>
            <w:tcW w:w="7940" w:type="dxa"/>
            <w:vAlign w:val="center"/>
          </w:tcPr>
          <w:p w:rsidR="004722BE" w:rsidRPr="00642E26" w:rsidRDefault="004722BE" w:rsidP="00642E26">
            <w:pPr>
              <w:spacing w:before="120"/>
              <w:jc w:val="both"/>
              <w:rPr>
                <w:rFonts w:cstheme="minorHAnsi"/>
                <w:sz w:val="20"/>
                <w:szCs w:val="20"/>
                <w:lang w:val="en-GB"/>
              </w:rPr>
            </w:pPr>
            <w:r w:rsidRPr="00642E26">
              <w:rPr>
                <w:rFonts w:cstheme="minorHAnsi"/>
                <w:sz w:val="20"/>
                <w:szCs w:val="20"/>
                <w:lang w:val="en-GB"/>
              </w:rPr>
              <w:t>How Green Infrastructure Allows Stormwater to Replenish Groundwater</w:t>
            </w:r>
          </w:p>
          <w:p w:rsidR="004722BE" w:rsidRPr="00642E26" w:rsidRDefault="004722BE" w:rsidP="00714188">
            <w:pPr>
              <w:pStyle w:val="ListParagraph"/>
              <w:numPr>
                <w:ilvl w:val="0"/>
                <w:numId w:val="72"/>
              </w:numPr>
              <w:jc w:val="both"/>
              <w:rPr>
                <w:rFonts w:cstheme="minorHAnsi"/>
                <w:sz w:val="20"/>
                <w:szCs w:val="20"/>
                <w:lang w:val="en-GB"/>
              </w:rPr>
            </w:pPr>
            <w:r w:rsidRPr="00642E26">
              <w:rPr>
                <w:rFonts w:cstheme="minorHAnsi"/>
                <w:sz w:val="20"/>
                <w:szCs w:val="20"/>
                <w:lang w:val="en-GB"/>
              </w:rPr>
              <w:t>To what extent selected municipalities are incorporating green infrastructure into their efforts to comply with national Pollutant Discharge Elimination System permits and consent decrees that address combined sewer overflows, and what is known about funding for such efforts.</w:t>
            </w:r>
          </w:p>
          <w:p w:rsidR="004722BE" w:rsidRPr="00642E26" w:rsidRDefault="004722BE" w:rsidP="00714188">
            <w:pPr>
              <w:pStyle w:val="ListParagraph"/>
              <w:numPr>
                <w:ilvl w:val="0"/>
                <w:numId w:val="72"/>
              </w:numPr>
              <w:jc w:val="both"/>
              <w:rPr>
                <w:rFonts w:cstheme="minorHAnsi"/>
                <w:sz w:val="20"/>
                <w:szCs w:val="20"/>
                <w:lang w:val="en-GB"/>
              </w:rPr>
            </w:pPr>
            <w:r w:rsidRPr="00642E26">
              <w:rPr>
                <w:rFonts w:cstheme="minorHAnsi"/>
                <w:sz w:val="20"/>
                <w:szCs w:val="20"/>
                <w:lang w:val="en-GB"/>
              </w:rPr>
              <w:t xml:space="preserve">To describe what challenges, if any, these municipalities reported facing to incorporate green infrastructure into their efforts to comply with those permits and consent decrees; and </w:t>
            </w:r>
          </w:p>
          <w:p w:rsidR="004722BE" w:rsidRPr="00642E26" w:rsidRDefault="004722BE" w:rsidP="00714188">
            <w:pPr>
              <w:pStyle w:val="ListParagraph"/>
              <w:numPr>
                <w:ilvl w:val="0"/>
                <w:numId w:val="72"/>
              </w:numPr>
              <w:spacing w:after="120"/>
              <w:ind w:left="714" w:hanging="357"/>
              <w:contextualSpacing w:val="0"/>
              <w:jc w:val="both"/>
              <w:rPr>
                <w:rFonts w:cstheme="minorHAnsi"/>
                <w:sz w:val="20"/>
                <w:szCs w:val="20"/>
                <w:lang w:val="en-GB"/>
              </w:rPr>
            </w:pPr>
            <w:r w:rsidRPr="00642E26">
              <w:rPr>
                <w:rFonts w:cstheme="minorHAnsi"/>
                <w:sz w:val="20"/>
                <w:szCs w:val="20"/>
                <w:lang w:val="en-GB"/>
              </w:rPr>
              <w:t>To examine efforts the Environmental Protection Agency (EPA) is taking to help municipalities use green infrastructure.</w:t>
            </w:r>
          </w:p>
        </w:tc>
      </w:tr>
      <w:tr w:rsidR="004722BE" w:rsidRPr="00642E26" w:rsidTr="00642E26">
        <w:tc>
          <w:tcPr>
            <w:tcW w:w="1836" w:type="dxa"/>
            <w:vAlign w:val="center"/>
          </w:tcPr>
          <w:p w:rsidR="004722BE" w:rsidRPr="00642E26" w:rsidRDefault="004722BE" w:rsidP="00642E26">
            <w:pPr>
              <w:rPr>
                <w:rFonts w:cstheme="minorHAnsi"/>
                <w:sz w:val="20"/>
                <w:szCs w:val="20"/>
                <w:lang w:val="en-GB"/>
              </w:rPr>
            </w:pPr>
            <w:r w:rsidRPr="00642E26">
              <w:rPr>
                <w:rFonts w:cstheme="minorHAnsi"/>
                <w:sz w:val="20"/>
                <w:szCs w:val="20"/>
                <w:lang w:val="en-GB"/>
              </w:rPr>
              <w:t>Audit scope</w:t>
            </w:r>
          </w:p>
        </w:tc>
        <w:tc>
          <w:tcPr>
            <w:tcW w:w="7940" w:type="dxa"/>
            <w:vAlign w:val="center"/>
          </w:tcPr>
          <w:p w:rsidR="004722BE" w:rsidRPr="00642E26" w:rsidRDefault="004722BE" w:rsidP="00642E26">
            <w:pPr>
              <w:spacing w:before="120"/>
              <w:jc w:val="both"/>
              <w:rPr>
                <w:rFonts w:cstheme="minorHAnsi"/>
                <w:sz w:val="20"/>
                <w:szCs w:val="20"/>
                <w:lang w:val="en-GB"/>
              </w:rPr>
            </w:pPr>
            <w:r w:rsidRPr="00642E26">
              <w:rPr>
                <w:rFonts w:cstheme="minorHAnsi"/>
                <w:sz w:val="20"/>
                <w:szCs w:val="20"/>
                <w:lang w:val="en-GB"/>
              </w:rPr>
              <w:t xml:space="preserve">The Environmental Protection Agency </w:t>
            </w:r>
          </w:p>
          <w:p w:rsidR="004722BE" w:rsidRPr="00642E26" w:rsidRDefault="004722BE" w:rsidP="00642E26">
            <w:pPr>
              <w:jc w:val="both"/>
              <w:rPr>
                <w:rFonts w:cstheme="minorHAnsi"/>
                <w:sz w:val="20"/>
                <w:szCs w:val="20"/>
                <w:lang w:val="en-GB"/>
              </w:rPr>
            </w:pPr>
            <w:r w:rsidRPr="00642E26">
              <w:rPr>
                <w:rFonts w:cstheme="minorHAnsi"/>
                <w:sz w:val="20"/>
                <w:szCs w:val="20"/>
                <w:lang w:val="en-GB"/>
              </w:rPr>
              <w:t>31 municipalities</w:t>
            </w:r>
          </w:p>
          <w:p w:rsidR="004722BE" w:rsidRPr="00642E26" w:rsidRDefault="004722BE" w:rsidP="00642E26">
            <w:pPr>
              <w:spacing w:after="120"/>
              <w:jc w:val="both"/>
              <w:rPr>
                <w:rFonts w:cstheme="minorHAnsi"/>
                <w:sz w:val="20"/>
                <w:szCs w:val="20"/>
                <w:highlight w:val="yellow"/>
                <w:lang w:val="en-GB"/>
              </w:rPr>
            </w:pPr>
            <w:r w:rsidRPr="00642E26">
              <w:rPr>
                <w:rFonts w:cstheme="minorHAnsi"/>
                <w:sz w:val="20"/>
                <w:szCs w:val="20"/>
                <w:lang w:val="en-GB"/>
              </w:rPr>
              <w:t>February 2016 – September 2017</w:t>
            </w:r>
          </w:p>
        </w:tc>
      </w:tr>
      <w:tr w:rsidR="004722BE" w:rsidRPr="00642E26" w:rsidTr="00642E26">
        <w:tc>
          <w:tcPr>
            <w:tcW w:w="1836" w:type="dxa"/>
            <w:vAlign w:val="center"/>
          </w:tcPr>
          <w:p w:rsidR="004722BE" w:rsidRPr="00642E26" w:rsidRDefault="004722BE" w:rsidP="00642E26">
            <w:pPr>
              <w:rPr>
                <w:rFonts w:cstheme="minorHAnsi"/>
                <w:sz w:val="20"/>
                <w:szCs w:val="20"/>
                <w:lang w:val="en-GB"/>
              </w:rPr>
            </w:pPr>
            <w:r w:rsidRPr="00642E26">
              <w:rPr>
                <w:rFonts w:cstheme="minorHAnsi"/>
                <w:sz w:val="20"/>
                <w:szCs w:val="20"/>
                <w:lang w:val="en-GB"/>
              </w:rPr>
              <w:t>Audit criteria</w:t>
            </w:r>
          </w:p>
        </w:tc>
        <w:tc>
          <w:tcPr>
            <w:tcW w:w="7940" w:type="dxa"/>
            <w:vAlign w:val="center"/>
          </w:tcPr>
          <w:p w:rsidR="004722BE" w:rsidRPr="00642E26" w:rsidRDefault="004722BE" w:rsidP="00642E26">
            <w:pPr>
              <w:spacing w:before="120" w:after="120"/>
              <w:jc w:val="both"/>
              <w:rPr>
                <w:rFonts w:cstheme="minorHAnsi"/>
                <w:sz w:val="20"/>
                <w:szCs w:val="20"/>
                <w:highlight w:val="yellow"/>
                <w:lang w:val="en-GB"/>
              </w:rPr>
            </w:pPr>
            <w:r w:rsidRPr="00642E26">
              <w:rPr>
                <w:rFonts w:cstheme="minorHAnsi"/>
                <w:sz w:val="20"/>
                <w:szCs w:val="20"/>
                <w:lang w:val="en-GB"/>
              </w:rPr>
              <w:t>Clean Water Act, Stormwater management, and other documents</w:t>
            </w:r>
          </w:p>
        </w:tc>
      </w:tr>
      <w:tr w:rsidR="004722BE" w:rsidRPr="00642E26" w:rsidTr="00642E26">
        <w:tc>
          <w:tcPr>
            <w:tcW w:w="1836" w:type="dxa"/>
            <w:vAlign w:val="center"/>
          </w:tcPr>
          <w:p w:rsidR="004722BE" w:rsidRPr="00642E26" w:rsidRDefault="004722BE" w:rsidP="00642E26">
            <w:pPr>
              <w:rPr>
                <w:rFonts w:cstheme="minorHAnsi"/>
                <w:sz w:val="20"/>
                <w:szCs w:val="20"/>
                <w:lang w:val="en-GB"/>
              </w:rPr>
            </w:pPr>
            <w:r w:rsidRPr="00642E26">
              <w:rPr>
                <w:rFonts w:cstheme="minorHAnsi"/>
                <w:sz w:val="20"/>
                <w:szCs w:val="20"/>
                <w:lang w:val="en-GB"/>
              </w:rPr>
              <w:t>Methods used</w:t>
            </w:r>
          </w:p>
        </w:tc>
        <w:tc>
          <w:tcPr>
            <w:tcW w:w="7940" w:type="dxa"/>
            <w:vAlign w:val="center"/>
          </w:tcPr>
          <w:p w:rsidR="004722BE" w:rsidRPr="00642E26" w:rsidRDefault="004722BE" w:rsidP="00642E26">
            <w:pPr>
              <w:spacing w:before="120" w:after="120"/>
              <w:jc w:val="both"/>
              <w:rPr>
                <w:rFonts w:cstheme="minorHAnsi"/>
                <w:sz w:val="20"/>
                <w:szCs w:val="20"/>
                <w:highlight w:val="yellow"/>
                <w:lang w:val="en-GB"/>
              </w:rPr>
            </w:pPr>
            <w:r w:rsidRPr="00642E26">
              <w:rPr>
                <w:rFonts w:cstheme="minorHAnsi"/>
                <w:sz w:val="20"/>
                <w:szCs w:val="20"/>
                <w:lang w:val="en-GB"/>
              </w:rPr>
              <w:t>Survey of representatives of 31 municipalities, review EPA regulations, guidance, reports, information and tools on EPA´s green infrastructure website. Interviews with officials from EPA´s Office.</w:t>
            </w:r>
          </w:p>
        </w:tc>
      </w:tr>
      <w:tr w:rsidR="004722BE" w:rsidRPr="00642E26" w:rsidTr="00642E26">
        <w:tc>
          <w:tcPr>
            <w:tcW w:w="1836" w:type="dxa"/>
            <w:vAlign w:val="center"/>
          </w:tcPr>
          <w:p w:rsidR="004722BE" w:rsidRPr="00642E26" w:rsidRDefault="004722BE" w:rsidP="00642E26">
            <w:pPr>
              <w:rPr>
                <w:rFonts w:cstheme="minorHAnsi"/>
                <w:sz w:val="20"/>
                <w:szCs w:val="20"/>
                <w:lang w:val="en-GB"/>
              </w:rPr>
            </w:pPr>
            <w:r w:rsidRPr="00642E26">
              <w:rPr>
                <w:rFonts w:cstheme="minorHAnsi"/>
                <w:sz w:val="20"/>
                <w:szCs w:val="20"/>
                <w:lang w:val="en-GB"/>
              </w:rPr>
              <w:t>Findings</w:t>
            </w:r>
          </w:p>
        </w:tc>
        <w:tc>
          <w:tcPr>
            <w:tcW w:w="7940" w:type="dxa"/>
            <w:vAlign w:val="center"/>
          </w:tcPr>
          <w:p w:rsidR="00642E26" w:rsidRDefault="004722BE" w:rsidP="00714188">
            <w:pPr>
              <w:pStyle w:val="ListParagraph"/>
              <w:numPr>
                <w:ilvl w:val="0"/>
                <w:numId w:val="73"/>
              </w:numPr>
              <w:spacing w:before="120"/>
              <w:ind w:left="714" w:hanging="357"/>
              <w:contextualSpacing w:val="0"/>
              <w:jc w:val="both"/>
              <w:rPr>
                <w:rFonts w:cstheme="minorHAnsi"/>
                <w:sz w:val="20"/>
                <w:szCs w:val="20"/>
                <w:lang w:val="en-GB"/>
              </w:rPr>
            </w:pPr>
            <w:r w:rsidRPr="00642E26">
              <w:rPr>
                <w:rFonts w:cstheme="minorHAnsi"/>
                <w:sz w:val="20"/>
                <w:szCs w:val="20"/>
                <w:lang w:val="en-GB"/>
              </w:rPr>
              <w:t xml:space="preserve">Almost all 31 municipalities GAO surveyed reported using green infrastructure to comply with their Clean Water Act permits or combined sewer overflow (CSO) consent decrees. The Environmental Protection Agency (EPA) regulates stormwater pollution under the Clean Water Act, which requires municipalities to obtain permits to discharge stormwater into waterbodies. EPA has also entered into consent decrees with municipalities that have CSOs—events where raw sewage is discharged into waterbodies. Green infrastructure uses natural processes to manage stormwater, such as capturing stormwater so it can seep into soil. However, of 27 municipalities responding, 15 reported that less than 5 percent of the area subject to their permit or consent decree drained into green infrastructure, with the remaining area draining into </w:t>
            </w:r>
            <w:r w:rsidR="007602BE" w:rsidRPr="00642E26">
              <w:rPr>
                <w:rFonts w:cstheme="minorHAnsi"/>
                <w:sz w:val="20"/>
                <w:szCs w:val="20"/>
                <w:lang w:val="en-GB"/>
              </w:rPr>
              <w:t>grey</w:t>
            </w:r>
            <w:r w:rsidRPr="00642E26">
              <w:rPr>
                <w:rFonts w:cstheme="minorHAnsi"/>
                <w:sz w:val="20"/>
                <w:szCs w:val="20"/>
                <w:lang w:val="en-GB"/>
              </w:rPr>
              <w:t xml:space="preserve"> infrastructure, such as concrete sewers, or directly to waterbodies. Most of the municipalities reported funding green infrastructure with fees and general revenues. Of the 31 municipalities GAO surveyed, 26 reported that green infrastructure was more challenging than </w:t>
            </w:r>
            <w:r w:rsidR="007602BE" w:rsidRPr="00642E26">
              <w:rPr>
                <w:rFonts w:cstheme="minorHAnsi"/>
                <w:sz w:val="20"/>
                <w:szCs w:val="20"/>
                <w:lang w:val="en-GB"/>
              </w:rPr>
              <w:t>grey</w:t>
            </w:r>
            <w:r w:rsidRPr="00642E26">
              <w:rPr>
                <w:rFonts w:cstheme="minorHAnsi"/>
                <w:sz w:val="20"/>
                <w:szCs w:val="20"/>
                <w:lang w:val="en-GB"/>
              </w:rPr>
              <w:t xml:space="preserve"> infrastructure in aspects of infrastructure development, such as developing project operation and maintenance cost estimates. Nevertheless, 25 of these municipalities reported instances where they used green infrastructure even though it was more challenging. Some municipalities reported that they were less familiar with green infrastructure but used it anyway because it performed better or it provided additional benefits, the community wanted to use it, and the municipality saw an opportunity to learn about green infrastructure.</w:t>
            </w:r>
          </w:p>
          <w:p w:rsidR="004722BE" w:rsidRPr="00642E26" w:rsidRDefault="004722BE" w:rsidP="00714188">
            <w:pPr>
              <w:pStyle w:val="ListParagraph"/>
              <w:numPr>
                <w:ilvl w:val="0"/>
                <w:numId w:val="73"/>
              </w:numPr>
              <w:spacing w:after="120"/>
              <w:ind w:left="714" w:hanging="357"/>
              <w:contextualSpacing w:val="0"/>
              <w:jc w:val="both"/>
              <w:rPr>
                <w:rFonts w:cstheme="minorHAnsi"/>
                <w:sz w:val="20"/>
                <w:szCs w:val="20"/>
                <w:lang w:val="en-GB"/>
              </w:rPr>
            </w:pPr>
            <w:r w:rsidRPr="00642E26">
              <w:rPr>
                <w:rFonts w:cstheme="minorHAnsi"/>
                <w:sz w:val="20"/>
                <w:szCs w:val="20"/>
                <w:lang w:val="en-GB"/>
              </w:rPr>
              <w:t>EPA provides multiple resources to educate and assist municipalities on the use of green infrastructure. In 2016, the agency launched a pilot project with five municipalities to encourage states, communities, and municipalities to develop long-term stormwater plans to increase their use of green infrastructure. Key to the success of the pilot project is collaboration among many stakeholders from across each community, such as members of the local utility, transportation, and recreation departments, as well as local organizations. GAO has previously identified key considerations, such as documenting agreements on how to collaborate that can benefit collaborative efforts. However, EPA has not yet documented collaborative agreements with pilot stakeholders. EPA could better assure that the stakeholders will successfully develop long-term stormwater plans if it documents how the stakeholders will collaborate.</w:t>
            </w:r>
          </w:p>
        </w:tc>
      </w:tr>
      <w:tr w:rsidR="004722BE" w:rsidRPr="00642E26" w:rsidTr="00642E26">
        <w:tc>
          <w:tcPr>
            <w:tcW w:w="1836" w:type="dxa"/>
            <w:vAlign w:val="center"/>
          </w:tcPr>
          <w:p w:rsidR="004722BE" w:rsidRPr="00642E26" w:rsidRDefault="004722BE" w:rsidP="00642E26">
            <w:pPr>
              <w:rPr>
                <w:rFonts w:cstheme="minorHAnsi"/>
                <w:sz w:val="20"/>
                <w:szCs w:val="20"/>
                <w:lang w:val="en-GB"/>
              </w:rPr>
            </w:pPr>
            <w:r w:rsidRPr="00642E26">
              <w:rPr>
                <w:rFonts w:cstheme="minorHAnsi"/>
                <w:sz w:val="20"/>
                <w:szCs w:val="20"/>
                <w:lang w:val="en-GB"/>
              </w:rPr>
              <w:t>Recommendations</w:t>
            </w:r>
          </w:p>
        </w:tc>
        <w:tc>
          <w:tcPr>
            <w:tcW w:w="7940" w:type="dxa"/>
            <w:vAlign w:val="center"/>
          </w:tcPr>
          <w:p w:rsidR="00642E26" w:rsidRDefault="004722BE" w:rsidP="00714188">
            <w:pPr>
              <w:pStyle w:val="ListParagraph"/>
              <w:numPr>
                <w:ilvl w:val="0"/>
                <w:numId w:val="74"/>
              </w:numPr>
              <w:spacing w:before="120" w:after="120"/>
              <w:jc w:val="both"/>
              <w:rPr>
                <w:rFonts w:cstheme="minorHAnsi"/>
                <w:sz w:val="20"/>
                <w:szCs w:val="20"/>
                <w:lang w:val="en-GB"/>
              </w:rPr>
            </w:pPr>
            <w:r w:rsidRPr="00642E26">
              <w:rPr>
                <w:rFonts w:cstheme="minorHAnsi"/>
                <w:sz w:val="20"/>
                <w:szCs w:val="20"/>
                <w:lang w:val="en-GB"/>
              </w:rPr>
              <w:t xml:space="preserve">GAO recommends that EPA document agreements, when working with municipalities and other stakeholders, on how they will collaborate when developing long-term stormwater plans. </w:t>
            </w:r>
          </w:p>
          <w:p w:rsidR="004722BE" w:rsidRPr="00642E26" w:rsidRDefault="004722BE" w:rsidP="00714188">
            <w:pPr>
              <w:pStyle w:val="ListParagraph"/>
              <w:numPr>
                <w:ilvl w:val="0"/>
                <w:numId w:val="74"/>
              </w:numPr>
              <w:spacing w:before="120" w:after="120"/>
              <w:jc w:val="both"/>
              <w:rPr>
                <w:rFonts w:cstheme="minorHAnsi"/>
                <w:sz w:val="20"/>
                <w:szCs w:val="20"/>
                <w:lang w:val="en-GB"/>
              </w:rPr>
            </w:pPr>
            <w:r w:rsidRPr="00642E26">
              <w:rPr>
                <w:rFonts w:cstheme="minorHAnsi"/>
                <w:sz w:val="20"/>
                <w:szCs w:val="20"/>
                <w:lang w:val="en-GB"/>
              </w:rPr>
              <w:t>EPA generally agreed with GAO’s recommendation and plans to implement it over the next 12 to 18 months.</w:t>
            </w:r>
          </w:p>
        </w:tc>
      </w:tr>
      <w:tr w:rsidR="004722BE" w:rsidRPr="00642E26" w:rsidTr="00642E26">
        <w:tc>
          <w:tcPr>
            <w:tcW w:w="1836" w:type="dxa"/>
            <w:vAlign w:val="center"/>
          </w:tcPr>
          <w:p w:rsidR="004722BE" w:rsidRPr="00642E26" w:rsidRDefault="004722BE" w:rsidP="00642E26">
            <w:pPr>
              <w:rPr>
                <w:rFonts w:cstheme="minorHAnsi"/>
                <w:sz w:val="20"/>
                <w:szCs w:val="20"/>
                <w:lang w:val="en-GB"/>
              </w:rPr>
            </w:pPr>
            <w:r w:rsidRPr="00642E26">
              <w:rPr>
                <w:rFonts w:cstheme="minorHAnsi"/>
                <w:sz w:val="20"/>
                <w:szCs w:val="20"/>
                <w:lang w:val="en-GB"/>
              </w:rPr>
              <w:t>Source</w:t>
            </w:r>
          </w:p>
        </w:tc>
        <w:tc>
          <w:tcPr>
            <w:tcW w:w="7940" w:type="dxa"/>
            <w:vAlign w:val="center"/>
          </w:tcPr>
          <w:p w:rsidR="004722BE" w:rsidRPr="00642E26" w:rsidRDefault="001E05CD" w:rsidP="00642E26">
            <w:pPr>
              <w:spacing w:before="120" w:after="120"/>
              <w:rPr>
                <w:rFonts w:cstheme="minorHAnsi"/>
                <w:sz w:val="20"/>
                <w:szCs w:val="20"/>
                <w:highlight w:val="yellow"/>
                <w:lang w:val="en-GB"/>
              </w:rPr>
            </w:pPr>
            <w:hyperlink r:id="rId121" w:history="1">
              <w:r w:rsidR="004722BE" w:rsidRPr="00642E26">
                <w:rPr>
                  <w:rStyle w:val="Hyperlink"/>
                  <w:rFonts w:cstheme="minorHAnsi"/>
                  <w:sz w:val="20"/>
                  <w:szCs w:val="20"/>
                  <w:lang w:val="en-GB"/>
                </w:rPr>
                <w:t>https://www.gao.gov/products/GAO-17-750</w:t>
              </w:r>
            </w:hyperlink>
          </w:p>
        </w:tc>
      </w:tr>
    </w:tbl>
    <w:p w:rsidR="004722BE" w:rsidRDefault="004722BE" w:rsidP="004722BE">
      <w:pPr>
        <w:spacing w:before="120" w:after="120"/>
        <w:jc w:val="both"/>
        <w:rPr>
          <w:highlight w:val="lightGray"/>
          <w:lang w:val="en-GB"/>
        </w:rPr>
      </w:pPr>
    </w:p>
    <w:p w:rsidR="00E97141" w:rsidRDefault="00E97141">
      <w:pPr>
        <w:spacing w:after="160" w:line="259" w:lineRule="auto"/>
        <w:rPr>
          <w:highlight w:val="lightGray"/>
          <w:lang w:val="en-GB"/>
        </w:rPr>
      </w:pPr>
      <w:r>
        <w:rPr>
          <w:highlight w:val="lightGray"/>
          <w:lang w:val="en-GB"/>
        </w:rPr>
        <w:br w:type="page"/>
      </w:r>
    </w:p>
    <w:p w:rsidR="000855D6" w:rsidRPr="00D24231" w:rsidRDefault="000855D6" w:rsidP="00462B2E">
      <w:pPr>
        <w:pStyle w:val="Heading1"/>
      </w:pPr>
      <w:bookmarkStart w:id="79" w:name="_Toc535829644"/>
      <w:r>
        <w:rPr>
          <w:lang w:val="en-GB"/>
        </w:rPr>
        <w:t>A</w:t>
      </w:r>
      <w:r w:rsidR="0014471E">
        <w:rPr>
          <w:lang w:val="en-GB"/>
        </w:rPr>
        <w:t>PPENDIX</w:t>
      </w:r>
      <w:r>
        <w:rPr>
          <w:lang w:val="en-GB"/>
        </w:rPr>
        <w:t xml:space="preserve"> 2 - </w:t>
      </w:r>
      <w:r w:rsidRPr="00462B2E">
        <w:rPr>
          <w:lang w:val="en-GB"/>
        </w:rPr>
        <w:t>SUMMARY OF MAIN CHALLENGES FROM THE SAIs´ POINT OF VIEW AS REGARDS THE GREENING CITIES ISSUE</w:t>
      </w:r>
      <w:bookmarkEnd w:id="79"/>
      <w:r w:rsidRPr="00462B2E">
        <w:rPr>
          <w:lang w:val="en-GB"/>
        </w:rPr>
        <w:t xml:space="preserve"> </w:t>
      </w:r>
    </w:p>
    <w:p w:rsidR="00462B2E" w:rsidRPr="004D28FB" w:rsidRDefault="00462B2E" w:rsidP="00462B2E">
      <w:pPr>
        <w:spacing w:before="120"/>
        <w:jc w:val="both"/>
        <w:rPr>
          <w:rFonts w:asciiTheme="minorHAnsi" w:hAnsiTheme="minorHAnsi" w:cstheme="minorHAnsi"/>
          <w:b/>
          <w:sz w:val="24"/>
          <w:szCs w:val="24"/>
          <w:u w:val="single"/>
          <w:lang w:val="en-GB"/>
        </w:rPr>
      </w:pPr>
      <w:r w:rsidRPr="004D28FB">
        <w:rPr>
          <w:rFonts w:asciiTheme="minorHAnsi" w:hAnsiTheme="minorHAnsi" w:cstheme="minorHAnsi"/>
          <w:b/>
          <w:sz w:val="24"/>
          <w:szCs w:val="24"/>
          <w:u w:val="single"/>
          <w:lang w:val="en-GB"/>
        </w:rPr>
        <w:t>Challenges</w:t>
      </w:r>
    </w:p>
    <w:p w:rsidR="00462B2E" w:rsidRPr="00B70453" w:rsidRDefault="00462B2E" w:rsidP="00462B2E">
      <w:pPr>
        <w:pStyle w:val="Footer"/>
        <w:numPr>
          <w:ilvl w:val="0"/>
          <w:numId w:val="9"/>
        </w:numPr>
        <w:spacing w:before="120"/>
        <w:ind w:left="357" w:hanging="357"/>
        <w:jc w:val="both"/>
        <w:rPr>
          <w:rFonts w:asciiTheme="minorHAnsi" w:hAnsiTheme="minorHAnsi" w:cstheme="minorHAnsi"/>
          <w:sz w:val="24"/>
          <w:szCs w:val="24"/>
          <w:u w:val="single"/>
          <w:lang w:val="en-GB"/>
        </w:rPr>
      </w:pPr>
      <w:r w:rsidRPr="004D28FB">
        <w:rPr>
          <w:rFonts w:asciiTheme="minorHAnsi" w:hAnsiTheme="minorHAnsi" w:cstheme="minorHAnsi"/>
          <w:sz w:val="24"/>
          <w:szCs w:val="24"/>
          <w:u w:val="single"/>
          <w:lang w:val="en-GB"/>
        </w:rPr>
        <w:t>lack of knowledge and information, e. g.:</w:t>
      </w:r>
      <w:r w:rsidRPr="004D28FB">
        <w:rPr>
          <w:rFonts w:asciiTheme="minorHAnsi" w:hAnsiTheme="minorHAnsi" w:cstheme="minorHAnsi"/>
          <w:sz w:val="24"/>
          <w:szCs w:val="24"/>
          <w:lang w:val="en-GB"/>
        </w:rPr>
        <w:t xml:space="preserve"> </w:t>
      </w:r>
      <w:r w:rsidRPr="00B70453">
        <w:rPr>
          <w:rFonts w:asciiTheme="minorHAnsi" w:hAnsiTheme="minorHAnsi" w:cstheme="minorHAnsi"/>
          <w:sz w:val="24"/>
          <w:szCs w:val="24"/>
          <w:lang w:val="en-GB"/>
        </w:rPr>
        <w:t>&gt; the most frequented answers</w:t>
      </w:r>
    </w:p>
    <w:p w:rsidR="00462B2E" w:rsidRPr="00B70453" w:rsidRDefault="00462B2E" w:rsidP="00462B2E">
      <w:pPr>
        <w:pStyle w:val="Footer"/>
        <w:numPr>
          <w:ilvl w:val="0"/>
          <w:numId w:val="10"/>
        </w:numPr>
        <w:spacing w:before="60"/>
        <w:ind w:hanging="357"/>
        <w:jc w:val="both"/>
        <w:rPr>
          <w:rFonts w:asciiTheme="minorHAnsi" w:hAnsiTheme="minorHAnsi" w:cstheme="minorHAnsi"/>
          <w:sz w:val="24"/>
          <w:szCs w:val="24"/>
          <w:lang w:val="en-GB"/>
        </w:rPr>
      </w:pPr>
      <w:r w:rsidRPr="00B70453">
        <w:rPr>
          <w:rFonts w:asciiTheme="minorHAnsi" w:eastAsia="Times New Roman" w:hAnsiTheme="minorHAnsi" w:cstheme="minorHAnsi"/>
          <w:sz w:val="24"/>
          <w:szCs w:val="24"/>
          <w:lang w:val="en-GB" w:eastAsia="cs-CZ"/>
        </w:rPr>
        <w:t>some environmental topics need special expertise to understand &amp; audit</w:t>
      </w:r>
    </w:p>
    <w:p w:rsidR="00462B2E" w:rsidRPr="00B70453" w:rsidRDefault="00462B2E" w:rsidP="00462B2E">
      <w:pPr>
        <w:pStyle w:val="Footer"/>
        <w:numPr>
          <w:ilvl w:val="0"/>
          <w:numId w:val="10"/>
        </w:numPr>
        <w:spacing w:before="60"/>
        <w:ind w:hanging="357"/>
        <w:jc w:val="both"/>
        <w:rPr>
          <w:rFonts w:asciiTheme="minorHAnsi" w:hAnsiTheme="minorHAnsi" w:cstheme="minorHAnsi"/>
          <w:sz w:val="24"/>
          <w:szCs w:val="24"/>
          <w:lang w:val="en-GB"/>
        </w:rPr>
      </w:pPr>
      <w:r w:rsidRPr="00B70453">
        <w:rPr>
          <w:rFonts w:asciiTheme="minorHAnsi" w:hAnsiTheme="minorHAnsi" w:cstheme="minorHAnsi"/>
          <w:sz w:val="24"/>
          <w:szCs w:val="24"/>
          <w:lang w:val="en-GB"/>
        </w:rPr>
        <w:t>lack of information necessary for evaluation and some criteria to be relied upon</w:t>
      </w:r>
    </w:p>
    <w:p w:rsidR="00462B2E" w:rsidRPr="00B70453" w:rsidRDefault="00462B2E" w:rsidP="00462B2E">
      <w:pPr>
        <w:pStyle w:val="Footer"/>
        <w:numPr>
          <w:ilvl w:val="0"/>
          <w:numId w:val="10"/>
        </w:numPr>
        <w:spacing w:before="60"/>
        <w:ind w:hanging="357"/>
        <w:jc w:val="both"/>
        <w:rPr>
          <w:rFonts w:asciiTheme="minorHAnsi" w:hAnsiTheme="minorHAnsi" w:cstheme="minorHAnsi"/>
          <w:sz w:val="24"/>
          <w:szCs w:val="24"/>
          <w:lang w:val="en-GB"/>
        </w:rPr>
      </w:pPr>
      <w:r w:rsidRPr="00B70453">
        <w:rPr>
          <w:rFonts w:asciiTheme="minorHAnsi" w:hAnsiTheme="minorHAnsi" w:cstheme="minorHAnsi"/>
          <w:sz w:val="24"/>
          <w:szCs w:val="24"/>
          <w:lang w:val="en-GB"/>
        </w:rPr>
        <w:t>limited knowledge that auditors possess on the given topic</w:t>
      </w:r>
    </w:p>
    <w:p w:rsidR="00462B2E" w:rsidRPr="004D28FB" w:rsidRDefault="00462B2E" w:rsidP="00462B2E">
      <w:pPr>
        <w:pStyle w:val="Footer"/>
        <w:numPr>
          <w:ilvl w:val="1"/>
          <w:numId w:val="10"/>
        </w:numPr>
        <w:spacing w:before="60"/>
        <w:ind w:hanging="357"/>
        <w:jc w:val="both"/>
        <w:rPr>
          <w:rFonts w:asciiTheme="minorHAnsi" w:hAnsiTheme="minorHAnsi" w:cstheme="minorHAnsi"/>
          <w:sz w:val="24"/>
          <w:szCs w:val="24"/>
          <w:lang w:val="en-GB"/>
        </w:rPr>
      </w:pPr>
      <w:r w:rsidRPr="00B70453">
        <w:rPr>
          <w:rFonts w:asciiTheme="minorHAnsi" w:eastAsia="Times New Roman" w:hAnsiTheme="minorHAnsi" w:cstheme="minorHAnsi"/>
          <w:sz w:val="24"/>
          <w:szCs w:val="24"/>
          <w:lang w:val="en-GB" w:eastAsia="cs-CZ"/>
        </w:rPr>
        <w:t xml:space="preserve">lack of knowledge of environmental regulations </w:t>
      </w:r>
      <w:r w:rsidRPr="004D28FB">
        <w:rPr>
          <w:rFonts w:asciiTheme="minorHAnsi" w:eastAsia="Times New Roman" w:hAnsiTheme="minorHAnsi" w:cstheme="minorHAnsi"/>
          <w:color w:val="000000"/>
          <w:sz w:val="24"/>
          <w:szCs w:val="24"/>
          <w:lang w:val="en-GB" w:eastAsia="cs-CZ"/>
        </w:rPr>
        <w:t>by the officials of the Decentralized Autonomous Governments (local government)</w:t>
      </w:r>
    </w:p>
    <w:p w:rsidR="00462B2E" w:rsidRPr="004D28FB" w:rsidRDefault="00462B2E" w:rsidP="00462B2E">
      <w:pPr>
        <w:pStyle w:val="Footer"/>
        <w:numPr>
          <w:ilvl w:val="0"/>
          <w:numId w:val="10"/>
        </w:numPr>
        <w:spacing w:before="60"/>
        <w:ind w:hanging="357"/>
        <w:jc w:val="both"/>
        <w:rPr>
          <w:rFonts w:asciiTheme="minorHAnsi" w:hAnsiTheme="minorHAnsi" w:cstheme="minorHAnsi"/>
          <w:sz w:val="24"/>
          <w:szCs w:val="24"/>
          <w:lang w:val="en-GB"/>
        </w:rPr>
      </w:pPr>
      <w:r w:rsidRPr="004D28FB">
        <w:rPr>
          <w:rFonts w:asciiTheme="minorHAnsi" w:eastAsia="Times New Roman" w:hAnsiTheme="minorHAnsi" w:cstheme="minorHAnsi"/>
          <w:color w:val="000000"/>
          <w:sz w:val="24"/>
          <w:szCs w:val="24"/>
          <w:lang w:val="en-GB" w:eastAsia="cs-CZ"/>
        </w:rPr>
        <w:t>poor information</w:t>
      </w:r>
    </w:p>
    <w:p w:rsidR="00462B2E" w:rsidRPr="004D28FB" w:rsidRDefault="00462B2E" w:rsidP="00462B2E">
      <w:pPr>
        <w:pStyle w:val="Footer"/>
        <w:numPr>
          <w:ilvl w:val="0"/>
          <w:numId w:val="10"/>
        </w:numPr>
        <w:spacing w:before="60"/>
        <w:ind w:hanging="357"/>
        <w:jc w:val="both"/>
        <w:rPr>
          <w:rFonts w:asciiTheme="minorHAnsi" w:hAnsiTheme="minorHAnsi" w:cstheme="minorHAnsi"/>
          <w:sz w:val="24"/>
          <w:szCs w:val="24"/>
          <w:lang w:val="en-GB"/>
        </w:rPr>
      </w:pPr>
      <w:r w:rsidRPr="004D28FB">
        <w:rPr>
          <w:rFonts w:asciiTheme="minorHAnsi" w:eastAsia="Times New Roman" w:hAnsiTheme="minorHAnsi" w:cstheme="minorHAnsi"/>
          <w:color w:val="000000"/>
          <w:sz w:val="24"/>
          <w:szCs w:val="24"/>
          <w:lang w:val="en-GB" w:eastAsia="cs-CZ"/>
        </w:rPr>
        <w:t>lack of technical information so expert criteria are required</w:t>
      </w:r>
    </w:p>
    <w:p w:rsidR="00462B2E" w:rsidRPr="004D28FB" w:rsidRDefault="00462B2E" w:rsidP="00462B2E">
      <w:pPr>
        <w:pStyle w:val="Footer"/>
        <w:numPr>
          <w:ilvl w:val="0"/>
          <w:numId w:val="10"/>
        </w:numPr>
        <w:spacing w:before="60"/>
        <w:ind w:hanging="357"/>
        <w:jc w:val="both"/>
        <w:rPr>
          <w:rFonts w:asciiTheme="minorHAnsi" w:hAnsiTheme="minorHAnsi" w:cstheme="minorHAnsi"/>
          <w:sz w:val="24"/>
          <w:szCs w:val="24"/>
          <w:lang w:val="en-GB"/>
        </w:rPr>
      </w:pPr>
      <w:r w:rsidRPr="004D28FB">
        <w:rPr>
          <w:rFonts w:asciiTheme="minorHAnsi" w:eastAsia="Times New Roman" w:hAnsiTheme="minorHAnsi" w:cstheme="minorHAnsi"/>
          <w:color w:val="000000"/>
          <w:sz w:val="24"/>
          <w:szCs w:val="24"/>
          <w:lang w:val="en-GB" w:eastAsia="cs-CZ"/>
        </w:rPr>
        <w:t>lack of automated information and records on the location of the alignments granted</w:t>
      </w:r>
    </w:p>
    <w:p w:rsidR="00462B2E" w:rsidRPr="004D28FB" w:rsidRDefault="00462B2E" w:rsidP="00462B2E">
      <w:pPr>
        <w:pStyle w:val="Footer"/>
        <w:numPr>
          <w:ilvl w:val="0"/>
          <w:numId w:val="10"/>
        </w:numPr>
        <w:spacing w:before="60"/>
        <w:ind w:hanging="357"/>
        <w:jc w:val="both"/>
        <w:rPr>
          <w:rFonts w:asciiTheme="minorHAnsi" w:hAnsiTheme="minorHAnsi" w:cstheme="minorHAnsi"/>
          <w:sz w:val="24"/>
          <w:szCs w:val="24"/>
          <w:lang w:val="en-GB"/>
        </w:rPr>
      </w:pPr>
      <w:r w:rsidRPr="004D28FB">
        <w:rPr>
          <w:rFonts w:asciiTheme="minorHAnsi" w:eastAsia="Times New Roman" w:hAnsiTheme="minorHAnsi" w:cstheme="minorHAnsi"/>
          <w:color w:val="000000"/>
          <w:sz w:val="24"/>
          <w:szCs w:val="24"/>
          <w:lang w:val="en-GB" w:eastAsia="cs-CZ"/>
        </w:rPr>
        <w:t>lack of information records and systems that allow the assessment of results from air, water and soil resources pollution prevention and control</w:t>
      </w:r>
    </w:p>
    <w:p w:rsidR="00462B2E" w:rsidRPr="004D28FB" w:rsidRDefault="00462B2E" w:rsidP="00462B2E">
      <w:pPr>
        <w:pStyle w:val="Footer"/>
        <w:numPr>
          <w:ilvl w:val="0"/>
          <w:numId w:val="10"/>
        </w:numPr>
        <w:spacing w:before="60"/>
        <w:ind w:hanging="357"/>
        <w:jc w:val="both"/>
        <w:rPr>
          <w:rFonts w:asciiTheme="minorHAnsi" w:hAnsiTheme="minorHAnsi" w:cstheme="minorHAnsi"/>
          <w:sz w:val="24"/>
          <w:szCs w:val="24"/>
          <w:lang w:val="en-GB"/>
        </w:rPr>
      </w:pPr>
      <w:r w:rsidRPr="004D28FB">
        <w:rPr>
          <w:rFonts w:asciiTheme="minorHAnsi" w:eastAsia="Times New Roman" w:hAnsiTheme="minorHAnsi" w:cstheme="minorHAnsi"/>
          <w:color w:val="000000"/>
          <w:sz w:val="24"/>
          <w:szCs w:val="24"/>
          <w:lang w:val="en-GB" w:eastAsia="cs-CZ"/>
        </w:rPr>
        <w:t>limited knowledge of newly assigned auditors which tend to study first the operation and process of an agency before they can conduct a thorough audit</w:t>
      </w:r>
    </w:p>
    <w:p w:rsidR="00462B2E" w:rsidRPr="004D28FB" w:rsidRDefault="00462B2E" w:rsidP="00462B2E">
      <w:pPr>
        <w:pStyle w:val="Footer"/>
        <w:numPr>
          <w:ilvl w:val="0"/>
          <w:numId w:val="10"/>
        </w:numPr>
        <w:spacing w:before="60"/>
        <w:ind w:hanging="357"/>
        <w:jc w:val="both"/>
        <w:rPr>
          <w:rFonts w:asciiTheme="minorHAnsi" w:hAnsiTheme="minorHAnsi" w:cstheme="minorHAnsi"/>
          <w:sz w:val="24"/>
          <w:szCs w:val="24"/>
          <w:lang w:val="en-GB"/>
        </w:rPr>
      </w:pPr>
      <w:r w:rsidRPr="004D28FB">
        <w:rPr>
          <w:rFonts w:asciiTheme="minorHAnsi" w:eastAsia="Times New Roman" w:hAnsiTheme="minorHAnsi" w:cstheme="minorHAnsi"/>
          <w:color w:val="000000"/>
          <w:sz w:val="24"/>
          <w:szCs w:val="24"/>
          <w:lang w:val="en-GB" w:eastAsia="cs-CZ"/>
        </w:rPr>
        <w:t>mismatch information provided by municipalities and other institutions</w:t>
      </w:r>
    </w:p>
    <w:p w:rsidR="00462B2E" w:rsidRPr="004D28FB" w:rsidRDefault="00462B2E" w:rsidP="00462B2E">
      <w:pPr>
        <w:pStyle w:val="Footer"/>
        <w:numPr>
          <w:ilvl w:val="0"/>
          <w:numId w:val="10"/>
        </w:numPr>
        <w:spacing w:before="60"/>
        <w:ind w:hanging="357"/>
        <w:jc w:val="both"/>
        <w:rPr>
          <w:rFonts w:asciiTheme="minorHAnsi" w:hAnsiTheme="minorHAnsi" w:cstheme="minorHAnsi"/>
          <w:sz w:val="24"/>
          <w:szCs w:val="24"/>
          <w:lang w:val="en-GB"/>
        </w:rPr>
      </w:pPr>
      <w:r w:rsidRPr="004D28FB">
        <w:rPr>
          <w:rFonts w:asciiTheme="minorHAnsi" w:eastAsia="Times New Roman" w:hAnsiTheme="minorHAnsi" w:cstheme="minorHAnsi"/>
          <w:color w:val="000000"/>
          <w:sz w:val="24"/>
          <w:szCs w:val="24"/>
          <w:lang w:val="en-GB" w:eastAsia="cs-CZ"/>
        </w:rPr>
        <w:t>data availability, relevant records or data are usually not captured or not readily available</w:t>
      </w:r>
    </w:p>
    <w:p w:rsidR="00462B2E" w:rsidRPr="004D28FB" w:rsidRDefault="00462B2E" w:rsidP="00462B2E">
      <w:pPr>
        <w:pStyle w:val="Footer"/>
        <w:numPr>
          <w:ilvl w:val="0"/>
          <w:numId w:val="10"/>
        </w:numPr>
        <w:spacing w:before="60"/>
        <w:ind w:hanging="357"/>
        <w:jc w:val="both"/>
        <w:rPr>
          <w:rFonts w:asciiTheme="minorHAnsi" w:hAnsiTheme="minorHAnsi" w:cstheme="minorHAnsi"/>
          <w:sz w:val="24"/>
          <w:szCs w:val="24"/>
          <w:lang w:val="en-GB"/>
        </w:rPr>
      </w:pPr>
      <w:r w:rsidRPr="004D28FB">
        <w:rPr>
          <w:rFonts w:asciiTheme="minorHAnsi" w:hAnsiTheme="minorHAnsi" w:cstheme="minorHAnsi"/>
          <w:sz w:val="24"/>
          <w:szCs w:val="24"/>
          <w:lang w:val="en-GB"/>
        </w:rPr>
        <w:t>uncooperative management – difficulty in obtaining data/information for the audit</w:t>
      </w:r>
    </w:p>
    <w:p w:rsidR="00462B2E" w:rsidRPr="004D28FB" w:rsidRDefault="00462B2E" w:rsidP="00462B2E">
      <w:pPr>
        <w:pStyle w:val="Footer"/>
        <w:numPr>
          <w:ilvl w:val="0"/>
          <w:numId w:val="10"/>
        </w:numPr>
        <w:spacing w:before="60"/>
        <w:ind w:hanging="357"/>
        <w:jc w:val="both"/>
        <w:rPr>
          <w:rFonts w:asciiTheme="minorHAnsi" w:hAnsiTheme="minorHAnsi" w:cstheme="minorHAnsi"/>
          <w:sz w:val="24"/>
          <w:szCs w:val="24"/>
          <w:lang w:val="en-GB"/>
        </w:rPr>
      </w:pPr>
      <w:r w:rsidRPr="004D28FB">
        <w:rPr>
          <w:rFonts w:asciiTheme="minorHAnsi" w:eastAsia="Times New Roman" w:hAnsiTheme="minorHAnsi" w:cstheme="minorHAnsi"/>
          <w:color w:val="000000"/>
          <w:sz w:val="24"/>
          <w:szCs w:val="24"/>
          <w:lang w:val="en-GB" w:eastAsia="cs-CZ"/>
        </w:rPr>
        <w:t>data is fragmented between entities and rendered its analysis problematic</w:t>
      </w:r>
    </w:p>
    <w:p w:rsidR="00462B2E" w:rsidRPr="004D28FB" w:rsidRDefault="00462B2E" w:rsidP="00462B2E">
      <w:pPr>
        <w:pStyle w:val="Footer"/>
        <w:numPr>
          <w:ilvl w:val="0"/>
          <w:numId w:val="10"/>
        </w:numPr>
        <w:spacing w:before="60"/>
        <w:ind w:hanging="357"/>
        <w:jc w:val="both"/>
        <w:rPr>
          <w:rFonts w:asciiTheme="minorHAnsi" w:hAnsiTheme="minorHAnsi" w:cstheme="minorHAnsi"/>
          <w:sz w:val="24"/>
          <w:szCs w:val="24"/>
          <w:lang w:val="en-GB"/>
        </w:rPr>
      </w:pPr>
      <w:r w:rsidRPr="004D28FB">
        <w:rPr>
          <w:rFonts w:asciiTheme="minorHAnsi" w:eastAsia="Times New Roman" w:hAnsiTheme="minorHAnsi" w:cstheme="minorHAnsi"/>
          <w:color w:val="000000"/>
          <w:sz w:val="24"/>
          <w:szCs w:val="24"/>
          <w:lang w:val="en-GB" w:eastAsia="cs-CZ"/>
        </w:rPr>
        <w:t>internal expertise on these topics is lacking</w:t>
      </w:r>
    </w:p>
    <w:p w:rsidR="00462B2E" w:rsidRPr="004D28FB" w:rsidRDefault="00462B2E" w:rsidP="00462B2E">
      <w:pPr>
        <w:pStyle w:val="Footer"/>
        <w:numPr>
          <w:ilvl w:val="0"/>
          <w:numId w:val="10"/>
        </w:numPr>
        <w:spacing w:before="60"/>
        <w:ind w:hanging="357"/>
        <w:jc w:val="both"/>
        <w:rPr>
          <w:rFonts w:asciiTheme="minorHAnsi" w:hAnsiTheme="minorHAnsi" w:cstheme="minorHAnsi"/>
          <w:sz w:val="24"/>
          <w:szCs w:val="24"/>
          <w:lang w:val="en-GB"/>
        </w:rPr>
      </w:pPr>
      <w:r w:rsidRPr="004D28FB">
        <w:rPr>
          <w:rFonts w:asciiTheme="minorHAnsi" w:eastAsia="Times New Roman" w:hAnsiTheme="minorHAnsi" w:cstheme="minorHAnsi"/>
          <w:color w:val="000000"/>
          <w:sz w:val="24"/>
          <w:szCs w:val="24"/>
          <w:lang w:val="en-GB" w:eastAsia="cs-CZ"/>
        </w:rPr>
        <w:t>availability of data/information relative the subject of the audit</w:t>
      </w:r>
    </w:p>
    <w:p w:rsidR="00462B2E" w:rsidRPr="004D28FB" w:rsidRDefault="00462B2E" w:rsidP="00462B2E">
      <w:pPr>
        <w:pStyle w:val="Footer"/>
        <w:numPr>
          <w:ilvl w:val="0"/>
          <w:numId w:val="10"/>
        </w:numPr>
        <w:spacing w:before="60"/>
        <w:ind w:hanging="357"/>
        <w:jc w:val="both"/>
        <w:rPr>
          <w:rFonts w:asciiTheme="minorHAnsi" w:hAnsiTheme="minorHAnsi" w:cstheme="minorHAnsi"/>
          <w:sz w:val="24"/>
          <w:szCs w:val="24"/>
          <w:lang w:val="en-GB"/>
        </w:rPr>
      </w:pPr>
      <w:r w:rsidRPr="004D28FB">
        <w:rPr>
          <w:rFonts w:asciiTheme="minorHAnsi" w:eastAsia="Times New Roman" w:hAnsiTheme="minorHAnsi" w:cstheme="minorHAnsi"/>
          <w:color w:val="000000"/>
          <w:sz w:val="24"/>
          <w:szCs w:val="24"/>
          <w:lang w:val="en-GB" w:eastAsia="cs-CZ"/>
        </w:rPr>
        <w:t>sometimes the auditors have to merely accept the data given to them by the auditee as they lacked the expertise to validate the same</w:t>
      </w:r>
    </w:p>
    <w:p w:rsidR="00462B2E" w:rsidRDefault="00462B2E" w:rsidP="00462B2E">
      <w:pPr>
        <w:pStyle w:val="Footer"/>
        <w:numPr>
          <w:ilvl w:val="0"/>
          <w:numId w:val="10"/>
        </w:numPr>
        <w:spacing w:before="60"/>
        <w:ind w:hanging="357"/>
        <w:jc w:val="both"/>
        <w:rPr>
          <w:rFonts w:asciiTheme="minorHAnsi" w:hAnsiTheme="minorHAnsi" w:cstheme="minorHAnsi"/>
          <w:sz w:val="24"/>
          <w:szCs w:val="24"/>
          <w:lang w:val="en-GB"/>
        </w:rPr>
      </w:pPr>
      <w:r w:rsidRPr="004D28FB">
        <w:rPr>
          <w:rFonts w:asciiTheme="minorHAnsi" w:hAnsiTheme="minorHAnsi" w:cstheme="minorHAnsi"/>
          <w:sz w:val="24"/>
          <w:szCs w:val="24"/>
          <w:lang w:val="en-GB"/>
        </w:rPr>
        <w:t>most of the time the unavailability of data/information relative the subject of the audit is preventing the auditors in pursuing the audit</w:t>
      </w:r>
    </w:p>
    <w:p w:rsidR="00462B2E" w:rsidRPr="00B70453" w:rsidRDefault="00462B2E" w:rsidP="00462B2E">
      <w:pPr>
        <w:pStyle w:val="Footer"/>
        <w:numPr>
          <w:ilvl w:val="0"/>
          <w:numId w:val="9"/>
        </w:numPr>
        <w:spacing w:before="120"/>
        <w:ind w:left="357" w:hanging="357"/>
        <w:jc w:val="both"/>
        <w:rPr>
          <w:rFonts w:asciiTheme="minorHAnsi" w:hAnsiTheme="minorHAnsi" w:cstheme="minorHAnsi"/>
          <w:sz w:val="24"/>
          <w:szCs w:val="24"/>
          <w:lang w:val="en-GB"/>
        </w:rPr>
      </w:pPr>
      <w:r w:rsidRPr="00B70453">
        <w:rPr>
          <w:rFonts w:asciiTheme="minorHAnsi" w:hAnsiTheme="minorHAnsi" w:cstheme="minorHAnsi"/>
          <w:sz w:val="24"/>
          <w:szCs w:val="24"/>
          <w:u w:val="single"/>
          <w:lang w:val="en-GB"/>
        </w:rPr>
        <w:t>education (technical terms etc.) and number of employees</w:t>
      </w:r>
      <w:r w:rsidRPr="00B70453">
        <w:rPr>
          <w:rFonts w:asciiTheme="minorHAnsi" w:hAnsiTheme="minorHAnsi" w:cstheme="minorHAnsi"/>
          <w:sz w:val="24"/>
          <w:szCs w:val="24"/>
          <w:lang w:val="en-GB"/>
        </w:rPr>
        <w:t xml:space="preserve"> &gt; the most frequented answers</w:t>
      </w:r>
    </w:p>
    <w:p w:rsidR="00462B2E" w:rsidRPr="00B70453" w:rsidRDefault="00462B2E" w:rsidP="00462B2E">
      <w:pPr>
        <w:pStyle w:val="Footer"/>
        <w:numPr>
          <w:ilvl w:val="0"/>
          <w:numId w:val="11"/>
        </w:numPr>
        <w:spacing w:before="60"/>
        <w:ind w:left="714" w:hanging="357"/>
        <w:jc w:val="both"/>
        <w:rPr>
          <w:rFonts w:asciiTheme="minorHAnsi" w:hAnsiTheme="minorHAnsi" w:cstheme="minorHAnsi"/>
          <w:sz w:val="24"/>
          <w:szCs w:val="24"/>
          <w:lang w:val="en-GB"/>
        </w:rPr>
      </w:pPr>
      <w:r w:rsidRPr="00B70453">
        <w:rPr>
          <w:rFonts w:asciiTheme="minorHAnsi" w:eastAsia="Times New Roman" w:hAnsiTheme="minorHAnsi" w:cstheme="minorHAnsi"/>
          <w:sz w:val="24"/>
          <w:szCs w:val="24"/>
          <w:lang w:val="en-GB" w:eastAsia="cs-CZ"/>
        </w:rPr>
        <w:t>education needed</w:t>
      </w:r>
    </w:p>
    <w:p w:rsidR="00462B2E" w:rsidRPr="00B70453" w:rsidRDefault="00462B2E" w:rsidP="00462B2E">
      <w:pPr>
        <w:pStyle w:val="Footer"/>
        <w:numPr>
          <w:ilvl w:val="0"/>
          <w:numId w:val="11"/>
        </w:numPr>
        <w:spacing w:before="60"/>
        <w:ind w:left="714" w:hanging="357"/>
        <w:jc w:val="both"/>
        <w:rPr>
          <w:rFonts w:asciiTheme="minorHAnsi" w:hAnsiTheme="minorHAnsi" w:cstheme="minorHAnsi"/>
          <w:sz w:val="24"/>
          <w:szCs w:val="24"/>
          <w:lang w:val="en-GB"/>
        </w:rPr>
      </w:pPr>
      <w:r w:rsidRPr="00B70453">
        <w:rPr>
          <w:rFonts w:asciiTheme="minorHAnsi" w:eastAsia="Times New Roman" w:hAnsiTheme="minorHAnsi" w:cstheme="minorHAnsi"/>
          <w:sz w:val="24"/>
          <w:szCs w:val="24"/>
          <w:lang w:val="en-GB" w:eastAsia="cs-CZ"/>
        </w:rPr>
        <w:t>learning has been provided for auditors</w:t>
      </w:r>
    </w:p>
    <w:p w:rsidR="00462B2E" w:rsidRPr="004D28FB" w:rsidRDefault="00462B2E" w:rsidP="00462B2E">
      <w:pPr>
        <w:pStyle w:val="Footer"/>
        <w:numPr>
          <w:ilvl w:val="0"/>
          <w:numId w:val="11"/>
        </w:numPr>
        <w:spacing w:before="60"/>
        <w:ind w:left="714" w:hanging="357"/>
        <w:jc w:val="both"/>
        <w:rPr>
          <w:rFonts w:asciiTheme="minorHAnsi" w:hAnsiTheme="minorHAnsi" w:cstheme="minorHAnsi"/>
          <w:sz w:val="24"/>
          <w:szCs w:val="24"/>
          <w:lang w:val="en-GB"/>
        </w:rPr>
      </w:pPr>
      <w:r w:rsidRPr="004D28FB">
        <w:rPr>
          <w:rFonts w:asciiTheme="minorHAnsi" w:eastAsia="Times New Roman" w:hAnsiTheme="minorHAnsi" w:cstheme="minorHAnsi"/>
          <w:color w:val="000000"/>
          <w:sz w:val="24"/>
          <w:szCs w:val="24"/>
          <w:lang w:val="en-GB" w:eastAsia="cs-CZ"/>
        </w:rPr>
        <w:t>lots of reading and understanding of technical terms</w:t>
      </w:r>
    </w:p>
    <w:p w:rsidR="00462B2E" w:rsidRPr="004D28FB" w:rsidRDefault="00462B2E" w:rsidP="00462B2E">
      <w:pPr>
        <w:pStyle w:val="Footer"/>
        <w:numPr>
          <w:ilvl w:val="0"/>
          <w:numId w:val="11"/>
        </w:numPr>
        <w:spacing w:before="60"/>
        <w:ind w:left="714" w:hanging="357"/>
        <w:jc w:val="both"/>
        <w:rPr>
          <w:rFonts w:asciiTheme="minorHAnsi" w:hAnsiTheme="minorHAnsi" w:cstheme="minorHAnsi"/>
          <w:sz w:val="24"/>
          <w:szCs w:val="24"/>
          <w:lang w:val="en-GB"/>
        </w:rPr>
      </w:pPr>
      <w:r w:rsidRPr="004D28FB">
        <w:rPr>
          <w:rFonts w:asciiTheme="minorHAnsi" w:hAnsiTheme="minorHAnsi" w:cstheme="minorHAnsi"/>
          <w:sz w:val="24"/>
          <w:szCs w:val="24"/>
          <w:lang w:val="en-GB"/>
        </w:rPr>
        <w:t>limited number of personnel to do the audit</w:t>
      </w:r>
    </w:p>
    <w:p w:rsidR="003C5D60" w:rsidRPr="003C5D60" w:rsidRDefault="00462B2E" w:rsidP="003C5D60">
      <w:pPr>
        <w:pStyle w:val="Footer"/>
        <w:numPr>
          <w:ilvl w:val="0"/>
          <w:numId w:val="11"/>
        </w:numPr>
        <w:spacing w:before="60"/>
        <w:ind w:left="714" w:hanging="357"/>
        <w:jc w:val="both"/>
        <w:rPr>
          <w:rFonts w:asciiTheme="minorHAnsi" w:hAnsiTheme="minorHAnsi" w:cstheme="minorHAnsi"/>
          <w:sz w:val="24"/>
          <w:szCs w:val="24"/>
          <w:lang w:val="en-GB"/>
        </w:rPr>
      </w:pPr>
      <w:r w:rsidRPr="004D28FB">
        <w:rPr>
          <w:rFonts w:asciiTheme="minorHAnsi" w:eastAsia="Times New Roman" w:hAnsiTheme="minorHAnsi" w:cstheme="minorHAnsi"/>
          <w:color w:val="000000"/>
          <w:sz w:val="24"/>
          <w:szCs w:val="24"/>
          <w:lang w:val="en-GB" w:eastAsia="cs-CZ"/>
        </w:rPr>
        <w:t>limited availability of independent experts to support audit findings</w:t>
      </w:r>
    </w:p>
    <w:p w:rsidR="003C5D60" w:rsidRPr="00E9261A" w:rsidRDefault="003C5D60" w:rsidP="003C5D60">
      <w:pPr>
        <w:pStyle w:val="Footer"/>
        <w:numPr>
          <w:ilvl w:val="0"/>
          <w:numId w:val="9"/>
        </w:numPr>
        <w:spacing w:before="120"/>
        <w:jc w:val="both"/>
        <w:rPr>
          <w:rFonts w:asciiTheme="minorHAnsi" w:hAnsiTheme="minorHAnsi" w:cstheme="minorHAnsi"/>
          <w:sz w:val="24"/>
          <w:szCs w:val="24"/>
          <w:lang w:val="en-GB"/>
        </w:rPr>
      </w:pPr>
      <w:r w:rsidRPr="00E9261A">
        <w:rPr>
          <w:rFonts w:asciiTheme="minorHAnsi" w:hAnsiTheme="minorHAnsi" w:cstheme="minorHAnsi"/>
          <w:sz w:val="24"/>
          <w:szCs w:val="24"/>
          <w:lang w:val="en-GB"/>
        </w:rPr>
        <w:t xml:space="preserve">many new policies are being put forward, which request that the auditors track the latest requirements of national policies quickly and high requirement for their capability </w:t>
      </w:r>
      <w:r w:rsidR="00E9261A">
        <w:rPr>
          <w:rFonts w:asciiTheme="minorHAnsi" w:hAnsiTheme="minorHAnsi" w:cstheme="minorHAnsi"/>
          <w:sz w:val="24"/>
          <w:szCs w:val="24"/>
          <w:lang w:val="en-GB"/>
        </w:rPr>
        <w:t>to analyse the policies</w:t>
      </w:r>
    </w:p>
    <w:p w:rsidR="003C5D60" w:rsidRPr="003C5D60" w:rsidRDefault="003C5D60" w:rsidP="003C5D60">
      <w:pPr>
        <w:pStyle w:val="Footer"/>
        <w:numPr>
          <w:ilvl w:val="0"/>
          <w:numId w:val="9"/>
        </w:numPr>
        <w:spacing w:before="120"/>
        <w:ind w:left="357" w:hanging="357"/>
        <w:jc w:val="both"/>
        <w:rPr>
          <w:rFonts w:asciiTheme="minorHAnsi" w:hAnsiTheme="minorHAnsi" w:cstheme="minorHAnsi"/>
          <w:sz w:val="24"/>
          <w:szCs w:val="24"/>
          <w:lang w:val="en-GB"/>
        </w:rPr>
      </w:pPr>
      <w:r w:rsidRPr="00E9261A">
        <w:rPr>
          <w:rFonts w:asciiTheme="minorHAnsi" w:eastAsia="Times New Roman" w:hAnsiTheme="minorHAnsi" w:cstheme="minorHAnsi"/>
          <w:color w:val="000000"/>
          <w:sz w:val="24"/>
          <w:szCs w:val="24"/>
          <w:lang w:val="en-GB" w:eastAsia="cs-CZ"/>
        </w:rPr>
        <w:t>the intervention</w:t>
      </w:r>
      <w:r w:rsidRPr="004D28FB">
        <w:rPr>
          <w:rFonts w:asciiTheme="minorHAnsi" w:eastAsia="Times New Roman" w:hAnsiTheme="minorHAnsi" w:cstheme="minorHAnsi"/>
          <w:color w:val="000000"/>
          <w:sz w:val="24"/>
          <w:szCs w:val="24"/>
          <w:lang w:val="en-GB" w:eastAsia="cs-CZ"/>
        </w:rPr>
        <w:t xml:space="preserve"> of several stakeholders</w:t>
      </w:r>
    </w:p>
    <w:p w:rsidR="00462B2E" w:rsidRPr="004D28FB" w:rsidRDefault="00462B2E" w:rsidP="00462B2E">
      <w:pPr>
        <w:pStyle w:val="Footer"/>
        <w:numPr>
          <w:ilvl w:val="0"/>
          <w:numId w:val="9"/>
        </w:numPr>
        <w:spacing w:before="120"/>
        <w:ind w:left="357" w:hanging="357"/>
        <w:jc w:val="both"/>
        <w:rPr>
          <w:rFonts w:asciiTheme="minorHAnsi" w:hAnsiTheme="minorHAnsi" w:cstheme="minorHAnsi"/>
          <w:sz w:val="24"/>
          <w:szCs w:val="24"/>
          <w:lang w:val="en-GB"/>
        </w:rPr>
      </w:pPr>
      <w:r w:rsidRPr="004D28FB">
        <w:rPr>
          <w:rFonts w:asciiTheme="minorHAnsi" w:eastAsia="Times New Roman" w:hAnsiTheme="minorHAnsi" w:cstheme="minorHAnsi"/>
          <w:color w:val="000000"/>
          <w:sz w:val="24"/>
          <w:szCs w:val="24"/>
          <w:lang w:val="en-GB" w:eastAsia="cs-CZ"/>
        </w:rPr>
        <w:t>the difficulty of measuring results and impact</w:t>
      </w:r>
    </w:p>
    <w:p w:rsidR="00462B2E" w:rsidRPr="004D28FB" w:rsidRDefault="00462B2E" w:rsidP="00462B2E">
      <w:pPr>
        <w:pStyle w:val="Footer"/>
        <w:numPr>
          <w:ilvl w:val="0"/>
          <w:numId w:val="9"/>
        </w:numPr>
        <w:spacing w:before="120"/>
        <w:ind w:left="357" w:hanging="357"/>
        <w:jc w:val="both"/>
        <w:rPr>
          <w:rFonts w:asciiTheme="minorHAnsi" w:hAnsiTheme="minorHAnsi" w:cstheme="minorHAnsi"/>
          <w:sz w:val="24"/>
          <w:szCs w:val="24"/>
          <w:lang w:val="en-GB"/>
        </w:rPr>
      </w:pPr>
      <w:r w:rsidRPr="004D28FB">
        <w:rPr>
          <w:rFonts w:asciiTheme="minorHAnsi" w:eastAsia="Times New Roman" w:hAnsiTheme="minorHAnsi" w:cstheme="minorHAnsi"/>
          <w:color w:val="000000"/>
          <w:sz w:val="24"/>
          <w:szCs w:val="24"/>
          <w:lang w:val="en-GB" w:eastAsia="cs-CZ"/>
        </w:rPr>
        <w:t>weakness of the reporting on the issues</w:t>
      </w:r>
    </w:p>
    <w:p w:rsidR="00462B2E" w:rsidRPr="004D28FB" w:rsidRDefault="00462B2E" w:rsidP="00462B2E">
      <w:pPr>
        <w:pStyle w:val="Footer"/>
        <w:numPr>
          <w:ilvl w:val="0"/>
          <w:numId w:val="9"/>
        </w:numPr>
        <w:spacing w:before="120"/>
        <w:ind w:left="357" w:hanging="357"/>
        <w:jc w:val="both"/>
        <w:rPr>
          <w:rFonts w:asciiTheme="minorHAnsi" w:hAnsiTheme="minorHAnsi" w:cstheme="minorHAnsi"/>
          <w:sz w:val="24"/>
          <w:szCs w:val="24"/>
          <w:lang w:val="en-GB"/>
        </w:rPr>
      </w:pPr>
      <w:r w:rsidRPr="004D28FB">
        <w:rPr>
          <w:rFonts w:asciiTheme="minorHAnsi" w:eastAsia="Times New Roman" w:hAnsiTheme="minorHAnsi" w:cstheme="minorHAnsi"/>
          <w:color w:val="000000"/>
          <w:sz w:val="24"/>
          <w:szCs w:val="24"/>
          <w:lang w:val="en-GB" w:eastAsia="cs-CZ"/>
        </w:rPr>
        <w:t>long term projects lasting more than 5 years</w:t>
      </w:r>
    </w:p>
    <w:p w:rsidR="00462B2E" w:rsidRPr="004D28FB" w:rsidRDefault="00462B2E" w:rsidP="00462B2E">
      <w:pPr>
        <w:pStyle w:val="Footer"/>
        <w:numPr>
          <w:ilvl w:val="0"/>
          <w:numId w:val="9"/>
        </w:numPr>
        <w:spacing w:before="120"/>
        <w:ind w:left="357" w:hanging="357"/>
        <w:jc w:val="both"/>
        <w:rPr>
          <w:rFonts w:asciiTheme="minorHAnsi" w:hAnsiTheme="minorHAnsi" w:cstheme="minorHAnsi"/>
          <w:sz w:val="24"/>
          <w:szCs w:val="24"/>
          <w:lang w:val="en-GB"/>
        </w:rPr>
      </w:pPr>
      <w:r w:rsidRPr="004D28FB">
        <w:rPr>
          <w:rFonts w:asciiTheme="minorHAnsi" w:eastAsia="Times New Roman" w:hAnsiTheme="minorHAnsi" w:cstheme="minorHAnsi"/>
          <w:color w:val="000000"/>
          <w:sz w:val="24"/>
          <w:szCs w:val="24"/>
          <w:lang w:val="en-GB" w:eastAsia="cs-CZ"/>
        </w:rPr>
        <w:t>lack of cooperation from the auditees</w:t>
      </w:r>
    </w:p>
    <w:p w:rsidR="00462B2E" w:rsidRPr="004D28FB" w:rsidRDefault="00462B2E" w:rsidP="00462B2E">
      <w:pPr>
        <w:pStyle w:val="Footer"/>
        <w:numPr>
          <w:ilvl w:val="0"/>
          <w:numId w:val="9"/>
        </w:numPr>
        <w:spacing w:before="120"/>
        <w:ind w:left="357" w:hanging="357"/>
        <w:jc w:val="both"/>
        <w:rPr>
          <w:rFonts w:asciiTheme="minorHAnsi" w:hAnsiTheme="minorHAnsi" w:cstheme="minorHAnsi"/>
          <w:sz w:val="24"/>
          <w:szCs w:val="24"/>
          <w:lang w:val="en-GB"/>
        </w:rPr>
      </w:pPr>
      <w:r w:rsidRPr="004D28FB">
        <w:rPr>
          <w:rFonts w:asciiTheme="minorHAnsi" w:eastAsia="Times New Roman" w:hAnsiTheme="minorHAnsi" w:cstheme="minorHAnsi"/>
          <w:color w:val="000000"/>
          <w:sz w:val="24"/>
          <w:szCs w:val="24"/>
          <w:lang w:val="en-GB" w:eastAsia="cs-CZ"/>
        </w:rPr>
        <w:t>benchmarking EPAs performance to similar institution in the sub region</w:t>
      </w:r>
    </w:p>
    <w:p w:rsidR="00462B2E" w:rsidRPr="004D28FB" w:rsidRDefault="00462B2E" w:rsidP="00462B2E">
      <w:pPr>
        <w:pStyle w:val="Footer"/>
        <w:numPr>
          <w:ilvl w:val="0"/>
          <w:numId w:val="9"/>
        </w:numPr>
        <w:spacing w:before="120"/>
        <w:ind w:left="357" w:hanging="357"/>
        <w:jc w:val="both"/>
        <w:rPr>
          <w:rFonts w:asciiTheme="minorHAnsi" w:hAnsiTheme="minorHAnsi" w:cstheme="minorHAnsi"/>
          <w:sz w:val="24"/>
          <w:szCs w:val="24"/>
          <w:lang w:val="en-GB"/>
        </w:rPr>
      </w:pPr>
      <w:r w:rsidRPr="004D28FB">
        <w:rPr>
          <w:rFonts w:asciiTheme="minorHAnsi" w:hAnsiTheme="minorHAnsi" w:cstheme="minorHAnsi"/>
          <w:sz w:val="24"/>
          <w:szCs w:val="24"/>
          <w:lang w:val="en-GB"/>
        </w:rPr>
        <w:t>the size of the cities and magnitude of problems like unauthorised/unregulated settlements and slums and governance issues associated with the same</w:t>
      </w:r>
    </w:p>
    <w:p w:rsidR="00462B2E" w:rsidRPr="004D28FB" w:rsidRDefault="00462B2E" w:rsidP="00462B2E">
      <w:pPr>
        <w:pStyle w:val="Footer"/>
        <w:numPr>
          <w:ilvl w:val="0"/>
          <w:numId w:val="9"/>
        </w:numPr>
        <w:spacing w:before="120"/>
        <w:ind w:left="357" w:hanging="357"/>
        <w:jc w:val="both"/>
        <w:rPr>
          <w:rFonts w:asciiTheme="minorHAnsi" w:hAnsiTheme="minorHAnsi" w:cstheme="minorHAnsi"/>
          <w:sz w:val="24"/>
          <w:szCs w:val="24"/>
          <w:lang w:val="en-GB"/>
        </w:rPr>
      </w:pPr>
      <w:r w:rsidRPr="004D28FB">
        <w:rPr>
          <w:rFonts w:asciiTheme="minorHAnsi" w:eastAsia="Times New Roman" w:hAnsiTheme="minorHAnsi" w:cstheme="minorHAnsi"/>
          <w:color w:val="000000"/>
          <w:sz w:val="24"/>
          <w:szCs w:val="24"/>
          <w:lang w:val="en-GB" w:eastAsia="cs-CZ"/>
        </w:rPr>
        <w:t>limited performance audits</w:t>
      </w:r>
    </w:p>
    <w:p w:rsidR="00462B2E" w:rsidRPr="004D28FB" w:rsidRDefault="00462B2E" w:rsidP="00462B2E">
      <w:pPr>
        <w:pStyle w:val="Footer"/>
        <w:numPr>
          <w:ilvl w:val="0"/>
          <w:numId w:val="9"/>
        </w:numPr>
        <w:spacing w:before="120"/>
        <w:ind w:left="357" w:hanging="357"/>
        <w:jc w:val="both"/>
        <w:rPr>
          <w:rFonts w:asciiTheme="minorHAnsi" w:hAnsiTheme="minorHAnsi" w:cstheme="minorHAnsi"/>
          <w:sz w:val="24"/>
          <w:szCs w:val="24"/>
          <w:lang w:val="en-GB"/>
        </w:rPr>
      </w:pPr>
      <w:r w:rsidRPr="004D28FB">
        <w:rPr>
          <w:rFonts w:asciiTheme="minorHAnsi" w:eastAsia="Times New Roman" w:hAnsiTheme="minorHAnsi" w:cstheme="minorHAnsi"/>
          <w:color w:val="000000"/>
          <w:sz w:val="24"/>
          <w:szCs w:val="24"/>
          <w:lang w:val="en-GB" w:eastAsia="cs-CZ"/>
        </w:rPr>
        <w:t>the presence of environmental obstacles next to the land allocated for housing</w:t>
      </w:r>
    </w:p>
    <w:p w:rsidR="00462B2E" w:rsidRPr="004D28FB" w:rsidRDefault="00462B2E" w:rsidP="00462B2E">
      <w:pPr>
        <w:pStyle w:val="Footer"/>
        <w:numPr>
          <w:ilvl w:val="0"/>
          <w:numId w:val="9"/>
        </w:numPr>
        <w:spacing w:before="120"/>
        <w:ind w:left="357" w:hanging="357"/>
        <w:jc w:val="both"/>
        <w:rPr>
          <w:rFonts w:asciiTheme="minorHAnsi" w:hAnsiTheme="minorHAnsi" w:cstheme="minorHAnsi"/>
          <w:sz w:val="24"/>
          <w:szCs w:val="24"/>
          <w:lang w:val="en-GB"/>
        </w:rPr>
      </w:pPr>
      <w:r w:rsidRPr="004D28FB">
        <w:rPr>
          <w:rFonts w:asciiTheme="minorHAnsi" w:eastAsia="Times New Roman" w:hAnsiTheme="minorHAnsi" w:cstheme="minorHAnsi"/>
          <w:color w:val="000000"/>
          <w:sz w:val="24"/>
          <w:szCs w:val="24"/>
          <w:lang w:val="en-GB" w:eastAsia="cs-CZ"/>
        </w:rPr>
        <w:t>very complexed regulations regarding waste management</w:t>
      </w:r>
    </w:p>
    <w:p w:rsidR="00462B2E" w:rsidRPr="004D28FB" w:rsidRDefault="00462B2E" w:rsidP="00462B2E">
      <w:pPr>
        <w:pStyle w:val="Footer"/>
        <w:numPr>
          <w:ilvl w:val="0"/>
          <w:numId w:val="9"/>
        </w:numPr>
        <w:spacing w:before="120"/>
        <w:ind w:left="357" w:hanging="357"/>
        <w:jc w:val="both"/>
        <w:rPr>
          <w:rFonts w:asciiTheme="minorHAnsi" w:hAnsiTheme="minorHAnsi" w:cstheme="minorHAnsi"/>
          <w:sz w:val="24"/>
          <w:szCs w:val="24"/>
          <w:lang w:val="en-GB"/>
        </w:rPr>
      </w:pPr>
      <w:r w:rsidRPr="004D28FB">
        <w:rPr>
          <w:rFonts w:asciiTheme="minorHAnsi" w:eastAsia="Times New Roman" w:hAnsiTheme="minorHAnsi" w:cstheme="minorHAnsi"/>
          <w:color w:val="000000"/>
          <w:sz w:val="24"/>
          <w:szCs w:val="24"/>
          <w:lang w:val="en-GB" w:eastAsia="cs-CZ"/>
        </w:rPr>
        <w:t>need to increase number of environment performance audits</w:t>
      </w:r>
    </w:p>
    <w:p w:rsidR="00462B2E" w:rsidRPr="004D28FB" w:rsidRDefault="00462B2E" w:rsidP="00462B2E">
      <w:pPr>
        <w:pStyle w:val="Footer"/>
        <w:numPr>
          <w:ilvl w:val="0"/>
          <w:numId w:val="9"/>
        </w:numPr>
        <w:spacing w:before="120"/>
        <w:ind w:left="357" w:hanging="357"/>
        <w:jc w:val="both"/>
        <w:rPr>
          <w:rFonts w:asciiTheme="minorHAnsi" w:hAnsiTheme="minorHAnsi" w:cstheme="minorHAnsi"/>
          <w:sz w:val="24"/>
          <w:szCs w:val="24"/>
          <w:lang w:val="en-GB"/>
        </w:rPr>
      </w:pPr>
      <w:r w:rsidRPr="004D28FB">
        <w:rPr>
          <w:rFonts w:asciiTheme="minorHAnsi" w:eastAsia="Times New Roman" w:hAnsiTheme="minorHAnsi" w:cstheme="minorHAnsi"/>
          <w:color w:val="000000"/>
          <w:sz w:val="24"/>
          <w:szCs w:val="24"/>
          <w:lang w:val="en-GB" w:eastAsia="cs-CZ"/>
        </w:rPr>
        <w:t>a large subject</w:t>
      </w:r>
    </w:p>
    <w:p w:rsidR="00462B2E" w:rsidRPr="004D28FB" w:rsidRDefault="00462B2E" w:rsidP="00462B2E">
      <w:pPr>
        <w:pStyle w:val="Footer"/>
        <w:numPr>
          <w:ilvl w:val="0"/>
          <w:numId w:val="9"/>
        </w:numPr>
        <w:spacing w:before="120"/>
        <w:ind w:left="357" w:hanging="357"/>
        <w:jc w:val="both"/>
        <w:rPr>
          <w:rFonts w:asciiTheme="minorHAnsi" w:hAnsiTheme="minorHAnsi" w:cstheme="minorHAnsi"/>
          <w:sz w:val="24"/>
          <w:szCs w:val="24"/>
          <w:lang w:val="en-GB"/>
        </w:rPr>
      </w:pPr>
      <w:r w:rsidRPr="004D28FB">
        <w:rPr>
          <w:rFonts w:asciiTheme="minorHAnsi" w:eastAsia="Times New Roman" w:hAnsiTheme="minorHAnsi" w:cstheme="minorHAnsi"/>
          <w:color w:val="000000"/>
          <w:sz w:val="24"/>
          <w:szCs w:val="24"/>
          <w:lang w:val="en-GB" w:eastAsia="cs-CZ"/>
        </w:rPr>
        <w:t>specific methodologies to develop</w:t>
      </w:r>
    </w:p>
    <w:p w:rsidR="00462B2E" w:rsidRPr="004D28FB" w:rsidRDefault="00462B2E" w:rsidP="00462B2E">
      <w:pPr>
        <w:pStyle w:val="Footer"/>
        <w:numPr>
          <w:ilvl w:val="0"/>
          <w:numId w:val="9"/>
        </w:numPr>
        <w:spacing w:before="120"/>
        <w:ind w:left="357" w:hanging="357"/>
        <w:jc w:val="both"/>
        <w:rPr>
          <w:rFonts w:asciiTheme="minorHAnsi" w:hAnsiTheme="minorHAnsi" w:cstheme="minorHAnsi"/>
          <w:sz w:val="24"/>
          <w:szCs w:val="24"/>
          <w:lang w:val="en-GB"/>
        </w:rPr>
      </w:pPr>
      <w:r w:rsidRPr="004D28FB">
        <w:rPr>
          <w:rFonts w:asciiTheme="minorHAnsi" w:eastAsia="Times New Roman" w:hAnsiTheme="minorHAnsi" w:cstheme="minorHAnsi"/>
          <w:color w:val="000000"/>
          <w:sz w:val="24"/>
          <w:szCs w:val="24"/>
          <w:lang w:val="en-GB" w:eastAsia="cs-CZ"/>
        </w:rPr>
        <w:t>poor development of the subject in the country</w:t>
      </w:r>
    </w:p>
    <w:p w:rsidR="00462B2E" w:rsidRPr="004D28FB" w:rsidRDefault="00462B2E" w:rsidP="00462B2E">
      <w:pPr>
        <w:pStyle w:val="Footer"/>
        <w:numPr>
          <w:ilvl w:val="0"/>
          <w:numId w:val="9"/>
        </w:numPr>
        <w:spacing w:before="120"/>
        <w:ind w:left="357" w:hanging="357"/>
        <w:jc w:val="both"/>
        <w:rPr>
          <w:rFonts w:asciiTheme="minorHAnsi" w:hAnsiTheme="minorHAnsi" w:cstheme="minorHAnsi"/>
          <w:sz w:val="24"/>
          <w:szCs w:val="24"/>
          <w:lang w:val="en-GB"/>
        </w:rPr>
      </w:pPr>
      <w:r w:rsidRPr="004D28FB">
        <w:rPr>
          <w:rFonts w:asciiTheme="minorHAnsi" w:eastAsia="Times New Roman" w:hAnsiTheme="minorHAnsi" w:cstheme="minorHAnsi"/>
          <w:color w:val="000000"/>
          <w:sz w:val="24"/>
          <w:szCs w:val="24"/>
          <w:lang w:val="en-GB" w:eastAsia="cs-CZ"/>
        </w:rPr>
        <w:t>the gases emission control</w:t>
      </w:r>
    </w:p>
    <w:p w:rsidR="00462B2E" w:rsidRPr="004D28FB" w:rsidRDefault="00462B2E" w:rsidP="00462B2E">
      <w:pPr>
        <w:pStyle w:val="Footer"/>
        <w:numPr>
          <w:ilvl w:val="0"/>
          <w:numId w:val="9"/>
        </w:numPr>
        <w:spacing w:before="120"/>
        <w:ind w:left="357" w:hanging="357"/>
        <w:jc w:val="both"/>
        <w:rPr>
          <w:rFonts w:asciiTheme="minorHAnsi" w:hAnsiTheme="minorHAnsi" w:cstheme="minorHAnsi"/>
          <w:sz w:val="24"/>
          <w:szCs w:val="24"/>
          <w:lang w:val="en-GB"/>
        </w:rPr>
      </w:pPr>
      <w:r w:rsidRPr="004D28FB">
        <w:rPr>
          <w:rFonts w:asciiTheme="minorHAnsi" w:eastAsia="Times New Roman" w:hAnsiTheme="minorHAnsi" w:cstheme="minorHAnsi"/>
          <w:color w:val="000000"/>
          <w:sz w:val="24"/>
          <w:szCs w:val="24"/>
          <w:lang w:val="en-GB" w:eastAsia="cs-CZ"/>
        </w:rPr>
        <w:t>to define criteria on effectiveness and efficiency related to air quality monitoring (density of monitoring stations)</w:t>
      </w:r>
    </w:p>
    <w:p w:rsidR="00462B2E" w:rsidRPr="004D28FB" w:rsidRDefault="00462B2E" w:rsidP="00462B2E">
      <w:pPr>
        <w:pStyle w:val="Footer"/>
        <w:numPr>
          <w:ilvl w:val="0"/>
          <w:numId w:val="9"/>
        </w:numPr>
        <w:spacing w:before="120"/>
        <w:ind w:left="357" w:hanging="357"/>
        <w:jc w:val="both"/>
        <w:rPr>
          <w:rFonts w:asciiTheme="minorHAnsi" w:hAnsiTheme="minorHAnsi" w:cstheme="minorHAnsi"/>
          <w:sz w:val="24"/>
          <w:szCs w:val="24"/>
          <w:lang w:val="en-GB"/>
        </w:rPr>
      </w:pPr>
      <w:r w:rsidRPr="004D28FB">
        <w:rPr>
          <w:rFonts w:asciiTheme="minorHAnsi" w:eastAsia="Times New Roman" w:hAnsiTheme="minorHAnsi" w:cstheme="minorHAnsi"/>
          <w:color w:val="000000"/>
          <w:sz w:val="24"/>
          <w:szCs w:val="24"/>
          <w:lang w:val="en-GB" w:eastAsia="cs-CZ"/>
        </w:rPr>
        <w:t>to define criteria on effectiveness and efficiency related to environmental inspections and sanctions system in the field of air quality</w:t>
      </w:r>
    </w:p>
    <w:p w:rsidR="00462B2E" w:rsidRPr="004D28FB" w:rsidRDefault="00462B2E" w:rsidP="00462B2E">
      <w:pPr>
        <w:pStyle w:val="Footer"/>
        <w:numPr>
          <w:ilvl w:val="0"/>
          <w:numId w:val="9"/>
        </w:numPr>
        <w:spacing w:before="120"/>
        <w:ind w:left="357" w:hanging="357"/>
        <w:jc w:val="both"/>
        <w:rPr>
          <w:rFonts w:asciiTheme="minorHAnsi" w:hAnsiTheme="minorHAnsi" w:cstheme="minorHAnsi"/>
          <w:sz w:val="24"/>
          <w:szCs w:val="24"/>
          <w:lang w:val="en-GB"/>
        </w:rPr>
      </w:pPr>
      <w:r w:rsidRPr="004D28FB">
        <w:rPr>
          <w:rFonts w:asciiTheme="minorHAnsi" w:eastAsia="Times New Roman" w:hAnsiTheme="minorHAnsi" w:cstheme="minorHAnsi"/>
          <w:color w:val="000000"/>
          <w:sz w:val="24"/>
          <w:szCs w:val="24"/>
          <w:lang w:val="en-GB" w:eastAsia="cs-CZ"/>
        </w:rPr>
        <w:t>absence of data in digital format to measure indicators</w:t>
      </w:r>
    </w:p>
    <w:p w:rsidR="00462B2E" w:rsidRPr="004D28FB" w:rsidRDefault="00462B2E" w:rsidP="00462B2E">
      <w:pPr>
        <w:pStyle w:val="Footer"/>
        <w:numPr>
          <w:ilvl w:val="0"/>
          <w:numId w:val="9"/>
        </w:numPr>
        <w:spacing w:before="120"/>
        <w:ind w:left="357" w:hanging="357"/>
        <w:jc w:val="both"/>
        <w:rPr>
          <w:rFonts w:asciiTheme="minorHAnsi" w:hAnsiTheme="minorHAnsi" w:cstheme="minorHAnsi"/>
          <w:sz w:val="24"/>
          <w:szCs w:val="24"/>
          <w:lang w:val="en-GB"/>
        </w:rPr>
      </w:pPr>
      <w:r w:rsidRPr="004D28FB">
        <w:rPr>
          <w:rFonts w:asciiTheme="minorHAnsi" w:eastAsia="Times New Roman" w:hAnsiTheme="minorHAnsi" w:cstheme="minorHAnsi"/>
          <w:color w:val="000000"/>
          <w:sz w:val="24"/>
          <w:szCs w:val="24"/>
          <w:lang w:val="en-GB" w:eastAsia="cs-CZ"/>
        </w:rPr>
        <w:t>complexity of the technical themes covered</w:t>
      </w:r>
    </w:p>
    <w:p w:rsidR="00462B2E" w:rsidRPr="004D28FB" w:rsidRDefault="00462B2E" w:rsidP="00462B2E">
      <w:pPr>
        <w:pStyle w:val="Footer"/>
        <w:numPr>
          <w:ilvl w:val="0"/>
          <w:numId w:val="9"/>
        </w:numPr>
        <w:spacing w:before="120"/>
        <w:ind w:left="357" w:hanging="357"/>
        <w:jc w:val="both"/>
        <w:rPr>
          <w:rFonts w:asciiTheme="minorHAnsi" w:hAnsiTheme="minorHAnsi" w:cstheme="minorHAnsi"/>
          <w:sz w:val="24"/>
          <w:szCs w:val="24"/>
          <w:lang w:val="en-GB"/>
        </w:rPr>
      </w:pPr>
      <w:r w:rsidRPr="004D28FB">
        <w:rPr>
          <w:rFonts w:asciiTheme="minorHAnsi" w:eastAsia="Times New Roman" w:hAnsiTheme="minorHAnsi" w:cstheme="minorHAnsi"/>
          <w:color w:val="000000"/>
          <w:sz w:val="24"/>
          <w:szCs w:val="24"/>
          <w:lang w:val="en-GB" w:eastAsia="cs-CZ"/>
        </w:rPr>
        <w:t>institutional databases incomplete, which limited access to much of the information related to wastewater discharges</w:t>
      </w:r>
    </w:p>
    <w:p w:rsidR="00462B2E" w:rsidRPr="004D28FB" w:rsidRDefault="00462B2E" w:rsidP="00462B2E">
      <w:pPr>
        <w:pStyle w:val="Footer"/>
        <w:numPr>
          <w:ilvl w:val="0"/>
          <w:numId w:val="9"/>
        </w:numPr>
        <w:spacing w:before="120"/>
        <w:ind w:left="357" w:hanging="357"/>
        <w:jc w:val="both"/>
        <w:rPr>
          <w:rFonts w:asciiTheme="minorHAnsi" w:hAnsiTheme="minorHAnsi" w:cstheme="minorHAnsi"/>
          <w:sz w:val="24"/>
          <w:szCs w:val="24"/>
          <w:lang w:val="en-GB"/>
        </w:rPr>
      </w:pPr>
      <w:r w:rsidRPr="004D28FB">
        <w:rPr>
          <w:rFonts w:asciiTheme="minorHAnsi" w:eastAsia="Times New Roman" w:hAnsiTheme="minorHAnsi" w:cstheme="minorHAnsi"/>
          <w:color w:val="000000"/>
          <w:sz w:val="24"/>
          <w:szCs w:val="24"/>
          <w:lang w:val="en-GB" w:eastAsia="cs-CZ"/>
        </w:rPr>
        <w:t>incompatibility of digital cartographic information with the geographic information system used for the analysis</w:t>
      </w:r>
    </w:p>
    <w:p w:rsidR="00462B2E" w:rsidRPr="004D28FB" w:rsidRDefault="00462B2E" w:rsidP="00462B2E">
      <w:pPr>
        <w:pStyle w:val="Footer"/>
        <w:numPr>
          <w:ilvl w:val="0"/>
          <w:numId w:val="9"/>
        </w:numPr>
        <w:spacing w:before="120"/>
        <w:ind w:left="357" w:hanging="357"/>
        <w:jc w:val="both"/>
        <w:rPr>
          <w:rFonts w:asciiTheme="minorHAnsi" w:hAnsiTheme="minorHAnsi" w:cstheme="minorHAnsi"/>
          <w:sz w:val="24"/>
          <w:szCs w:val="24"/>
          <w:lang w:val="en-GB"/>
        </w:rPr>
      </w:pPr>
      <w:r w:rsidRPr="004D28FB">
        <w:rPr>
          <w:rFonts w:asciiTheme="minorHAnsi" w:eastAsia="Times New Roman" w:hAnsiTheme="minorHAnsi" w:cstheme="minorHAnsi"/>
          <w:color w:val="000000"/>
          <w:sz w:val="24"/>
          <w:szCs w:val="24"/>
          <w:lang w:val="en-GB" w:eastAsia="cs-CZ"/>
        </w:rPr>
        <w:t>limited by a federal mandate to audit the Government</w:t>
      </w:r>
    </w:p>
    <w:p w:rsidR="00462B2E" w:rsidRPr="004D28FB" w:rsidRDefault="00462B2E" w:rsidP="00462B2E">
      <w:pPr>
        <w:pStyle w:val="Footer"/>
        <w:numPr>
          <w:ilvl w:val="0"/>
          <w:numId w:val="9"/>
        </w:numPr>
        <w:spacing w:before="120"/>
        <w:ind w:left="357" w:hanging="357"/>
        <w:jc w:val="both"/>
        <w:rPr>
          <w:rFonts w:asciiTheme="minorHAnsi" w:hAnsiTheme="minorHAnsi" w:cstheme="minorHAnsi"/>
          <w:sz w:val="24"/>
          <w:szCs w:val="24"/>
          <w:lang w:val="en-GB"/>
        </w:rPr>
      </w:pPr>
      <w:r w:rsidRPr="004D28FB">
        <w:rPr>
          <w:rFonts w:asciiTheme="minorHAnsi" w:eastAsia="Times New Roman" w:hAnsiTheme="minorHAnsi" w:cstheme="minorHAnsi"/>
          <w:color w:val="000000"/>
          <w:sz w:val="24"/>
          <w:szCs w:val="24"/>
          <w:lang w:val="en-GB" w:eastAsia="cs-CZ"/>
        </w:rPr>
        <w:t>auditees do not have budgets specifically for issues related to air quality, water protection, waste management, etc.</w:t>
      </w:r>
    </w:p>
    <w:p w:rsidR="00462B2E" w:rsidRPr="004D28FB" w:rsidRDefault="00462B2E" w:rsidP="00462B2E">
      <w:pPr>
        <w:pStyle w:val="Footer"/>
        <w:numPr>
          <w:ilvl w:val="0"/>
          <w:numId w:val="9"/>
        </w:numPr>
        <w:spacing w:before="120"/>
        <w:ind w:left="357" w:hanging="357"/>
        <w:jc w:val="both"/>
        <w:rPr>
          <w:rFonts w:asciiTheme="minorHAnsi" w:hAnsiTheme="minorHAnsi" w:cstheme="minorHAnsi"/>
          <w:sz w:val="24"/>
          <w:szCs w:val="24"/>
          <w:lang w:val="en-GB"/>
        </w:rPr>
      </w:pPr>
      <w:r w:rsidRPr="004D28FB">
        <w:rPr>
          <w:rFonts w:asciiTheme="minorHAnsi" w:eastAsia="Times New Roman" w:hAnsiTheme="minorHAnsi" w:cstheme="minorHAnsi"/>
          <w:color w:val="000000"/>
          <w:sz w:val="24"/>
          <w:szCs w:val="24"/>
          <w:lang w:val="en-GB" w:eastAsia="cs-CZ"/>
        </w:rPr>
        <w:t>improvement in the registration of institutional information and databases</w:t>
      </w:r>
    </w:p>
    <w:p w:rsidR="00462B2E" w:rsidRPr="004D28FB" w:rsidRDefault="00462B2E" w:rsidP="00462B2E">
      <w:pPr>
        <w:pStyle w:val="Footer"/>
        <w:numPr>
          <w:ilvl w:val="0"/>
          <w:numId w:val="9"/>
        </w:numPr>
        <w:spacing w:before="120"/>
        <w:ind w:left="357" w:hanging="357"/>
        <w:jc w:val="both"/>
        <w:rPr>
          <w:rFonts w:asciiTheme="minorHAnsi" w:hAnsiTheme="minorHAnsi" w:cstheme="minorHAnsi"/>
          <w:sz w:val="24"/>
          <w:szCs w:val="24"/>
          <w:lang w:val="en-GB"/>
        </w:rPr>
      </w:pPr>
      <w:r w:rsidRPr="004D28FB">
        <w:rPr>
          <w:rFonts w:asciiTheme="minorHAnsi" w:eastAsia="Times New Roman" w:hAnsiTheme="minorHAnsi" w:cstheme="minorHAnsi"/>
          <w:color w:val="000000"/>
          <w:sz w:val="24"/>
          <w:szCs w:val="24"/>
          <w:lang w:val="en-GB" w:eastAsia="cs-CZ"/>
        </w:rPr>
        <w:t>local governments did not have at all or had a poor register of waste holders</w:t>
      </w:r>
    </w:p>
    <w:p w:rsidR="00462B2E" w:rsidRPr="004D28FB" w:rsidRDefault="00462B2E" w:rsidP="00462B2E">
      <w:pPr>
        <w:pStyle w:val="Footer"/>
        <w:numPr>
          <w:ilvl w:val="0"/>
          <w:numId w:val="9"/>
        </w:numPr>
        <w:spacing w:before="120"/>
        <w:ind w:left="357" w:hanging="357"/>
        <w:jc w:val="both"/>
        <w:rPr>
          <w:rFonts w:asciiTheme="minorHAnsi" w:hAnsiTheme="minorHAnsi" w:cstheme="minorHAnsi"/>
          <w:sz w:val="24"/>
          <w:szCs w:val="24"/>
          <w:lang w:val="en-GB"/>
        </w:rPr>
      </w:pPr>
      <w:r w:rsidRPr="004D28FB">
        <w:rPr>
          <w:rFonts w:asciiTheme="minorHAnsi" w:eastAsia="Times New Roman" w:hAnsiTheme="minorHAnsi" w:cstheme="minorHAnsi"/>
          <w:color w:val="000000"/>
          <w:sz w:val="24"/>
          <w:szCs w:val="24"/>
          <w:lang w:val="en-GB" w:eastAsia="cs-CZ"/>
        </w:rPr>
        <w:t>the environmental impact of the undertaken measures is not calculated &gt; there are no performance indicators for these measures</w:t>
      </w:r>
    </w:p>
    <w:p w:rsidR="00462B2E" w:rsidRPr="004D28FB" w:rsidRDefault="00462B2E" w:rsidP="00462B2E">
      <w:pPr>
        <w:pStyle w:val="Footer"/>
        <w:numPr>
          <w:ilvl w:val="0"/>
          <w:numId w:val="9"/>
        </w:numPr>
        <w:spacing w:before="120"/>
        <w:ind w:left="357" w:hanging="357"/>
        <w:jc w:val="both"/>
        <w:rPr>
          <w:rFonts w:asciiTheme="minorHAnsi" w:hAnsiTheme="minorHAnsi" w:cstheme="minorHAnsi"/>
          <w:sz w:val="24"/>
          <w:szCs w:val="24"/>
          <w:lang w:val="en-GB"/>
        </w:rPr>
      </w:pPr>
      <w:r w:rsidRPr="004D28FB">
        <w:rPr>
          <w:rFonts w:asciiTheme="minorHAnsi" w:eastAsia="Times New Roman" w:hAnsiTheme="minorHAnsi" w:cstheme="minorHAnsi"/>
          <w:color w:val="000000"/>
          <w:sz w:val="24"/>
          <w:szCs w:val="24"/>
          <w:lang w:val="en-GB" w:eastAsia="cs-CZ"/>
        </w:rPr>
        <w:t>new policy planning documents are restricting to make assessment of the effectiveness of the system</w:t>
      </w:r>
    </w:p>
    <w:p w:rsidR="00462B2E" w:rsidRPr="004D28FB" w:rsidRDefault="00462B2E" w:rsidP="00462B2E">
      <w:pPr>
        <w:pStyle w:val="Footer"/>
        <w:numPr>
          <w:ilvl w:val="0"/>
          <w:numId w:val="9"/>
        </w:numPr>
        <w:spacing w:before="120"/>
        <w:ind w:left="357" w:hanging="357"/>
        <w:jc w:val="both"/>
        <w:rPr>
          <w:rFonts w:asciiTheme="minorHAnsi" w:hAnsiTheme="minorHAnsi" w:cstheme="minorHAnsi"/>
          <w:sz w:val="24"/>
          <w:szCs w:val="24"/>
          <w:lang w:val="en-GB"/>
        </w:rPr>
      </w:pPr>
      <w:r w:rsidRPr="004D28FB">
        <w:rPr>
          <w:rFonts w:asciiTheme="minorHAnsi" w:eastAsia="Times New Roman" w:hAnsiTheme="minorHAnsi" w:cstheme="minorHAnsi"/>
          <w:color w:val="000000"/>
          <w:sz w:val="24"/>
          <w:szCs w:val="24"/>
          <w:lang w:val="en-GB" w:eastAsia="cs-CZ"/>
        </w:rPr>
        <w:t>a risk in coming up with recommendations which are not feasible or not cost-effective</w:t>
      </w:r>
    </w:p>
    <w:p w:rsidR="00462B2E" w:rsidRDefault="00462B2E" w:rsidP="00462B2E">
      <w:pPr>
        <w:spacing w:before="60"/>
        <w:jc w:val="both"/>
        <w:rPr>
          <w:rFonts w:asciiTheme="minorHAnsi" w:hAnsiTheme="minorHAnsi" w:cstheme="minorHAnsi"/>
          <w:sz w:val="24"/>
          <w:szCs w:val="24"/>
          <w:lang w:val="en-GB"/>
        </w:rPr>
      </w:pPr>
    </w:p>
    <w:p w:rsidR="00462B2E" w:rsidRPr="00B70453" w:rsidRDefault="00462B2E" w:rsidP="00462B2E">
      <w:pPr>
        <w:spacing w:before="120"/>
        <w:jc w:val="both"/>
        <w:rPr>
          <w:rFonts w:asciiTheme="minorHAnsi" w:hAnsiTheme="minorHAnsi" w:cstheme="minorHAnsi"/>
          <w:b/>
          <w:sz w:val="24"/>
          <w:szCs w:val="24"/>
          <w:u w:val="single"/>
          <w:lang w:val="en-GB"/>
        </w:rPr>
      </w:pPr>
      <w:r w:rsidRPr="004D28FB">
        <w:rPr>
          <w:rFonts w:asciiTheme="minorHAnsi" w:hAnsiTheme="minorHAnsi" w:cstheme="minorHAnsi"/>
          <w:b/>
          <w:sz w:val="24"/>
          <w:szCs w:val="24"/>
          <w:u w:val="single"/>
          <w:lang w:val="en-GB"/>
        </w:rPr>
        <w:t>O</w:t>
      </w:r>
      <w:r>
        <w:rPr>
          <w:rFonts w:asciiTheme="minorHAnsi" w:hAnsiTheme="minorHAnsi" w:cstheme="minorHAnsi"/>
          <w:b/>
          <w:sz w:val="24"/>
          <w:szCs w:val="24"/>
          <w:u w:val="single"/>
          <w:lang w:val="en-GB"/>
        </w:rPr>
        <w:t>bstacles</w:t>
      </w:r>
    </w:p>
    <w:p w:rsidR="00462B2E" w:rsidRPr="00B70453" w:rsidRDefault="00462B2E" w:rsidP="00462B2E">
      <w:pPr>
        <w:pStyle w:val="Footer"/>
        <w:numPr>
          <w:ilvl w:val="0"/>
          <w:numId w:val="12"/>
        </w:numPr>
        <w:spacing w:before="120"/>
        <w:ind w:left="360"/>
        <w:jc w:val="both"/>
        <w:rPr>
          <w:rFonts w:asciiTheme="minorHAnsi" w:hAnsiTheme="minorHAnsi" w:cstheme="minorHAnsi"/>
          <w:b/>
          <w:sz w:val="24"/>
          <w:szCs w:val="24"/>
          <w:u w:val="single"/>
          <w:lang w:val="en-GB"/>
        </w:rPr>
      </w:pPr>
      <w:r w:rsidRPr="00B70453">
        <w:rPr>
          <w:rFonts w:asciiTheme="minorHAnsi" w:eastAsia="Times New Roman" w:hAnsiTheme="minorHAnsi" w:cstheme="minorHAnsi"/>
          <w:sz w:val="24"/>
          <w:szCs w:val="24"/>
          <w:u w:val="single"/>
          <w:lang w:val="en-GB" w:eastAsia="cs-CZ"/>
        </w:rPr>
        <w:t xml:space="preserve">no obstacles --&gt; </w:t>
      </w:r>
      <w:r w:rsidRPr="00B70453">
        <w:rPr>
          <w:rFonts w:asciiTheme="minorHAnsi" w:eastAsia="Times New Roman" w:hAnsiTheme="minorHAnsi" w:cstheme="minorHAnsi"/>
          <w:i/>
          <w:sz w:val="24"/>
          <w:szCs w:val="24"/>
          <w:u w:val="single"/>
          <w:lang w:val="en-GB" w:eastAsia="cs-CZ"/>
        </w:rPr>
        <w:t>i</w:t>
      </w:r>
      <w:r w:rsidRPr="00B70453">
        <w:rPr>
          <w:rFonts w:asciiTheme="minorHAnsi" w:eastAsia="Times New Roman" w:hAnsiTheme="minorHAnsi" w:cstheme="minorHAnsi"/>
          <w:i/>
          <w:iCs/>
          <w:sz w:val="24"/>
          <w:szCs w:val="24"/>
          <w:u w:val="single"/>
          <w:lang w:val="en-GB" w:eastAsia="cs-CZ"/>
        </w:rPr>
        <w:t>t is not a priority area at the meantime</w:t>
      </w:r>
      <w:r w:rsidRPr="00B70453">
        <w:rPr>
          <w:rFonts w:asciiTheme="minorHAnsi" w:eastAsia="Times New Roman" w:hAnsiTheme="minorHAnsi" w:cstheme="minorHAnsi"/>
          <w:i/>
          <w:iCs/>
          <w:sz w:val="24"/>
          <w:szCs w:val="24"/>
          <w:lang w:val="en-GB" w:eastAsia="cs-CZ"/>
        </w:rPr>
        <w:t xml:space="preserve"> &gt; frequent answer</w:t>
      </w:r>
    </w:p>
    <w:p w:rsidR="00462B2E" w:rsidRPr="00B70453" w:rsidRDefault="00462B2E" w:rsidP="00462B2E">
      <w:pPr>
        <w:pStyle w:val="Footer"/>
        <w:numPr>
          <w:ilvl w:val="0"/>
          <w:numId w:val="12"/>
        </w:numPr>
        <w:spacing w:before="120"/>
        <w:ind w:left="360"/>
        <w:jc w:val="both"/>
        <w:rPr>
          <w:rFonts w:asciiTheme="minorHAnsi" w:hAnsiTheme="minorHAnsi" w:cstheme="minorHAnsi"/>
          <w:b/>
          <w:sz w:val="24"/>
          <w:szCs w:val="24"/>
          <w:u w:val="single"/>
          <w:lang w:val="en-GB"/>
        </w:rPr>
      </w:pPr>
      <w:r w:rsidRPr="00B70453">
        <w:rPr>
          <w:rFonts w:asciiTheme="minorHAnsi" w:eastAsia="Times New Roman" w:hAnsiTheme="minorHAnsi" w:cstheme="minorHAnsi"/>
          <w:sz w:val="24"/>
          <w:szCs w:val="24"/>
          <w:u w:val="single"/>
          <w:lang w:val="en-GB" w:eastAsia="cs-CZ"/>
        </w:rPr>
        <w:t>lack of knowledge</w:t>
      </w:r>
      <w:r w:rsidRPr="00B70453">
        <w:rPr>
          <w:rFonts w:asciiTheme="minorHAnsi" w:eastAsia="Times New Roman" w:hAnsiTheme="minorHAnsi" w:cstheme="minorHAnsi"/>
          <w:sz w:val="24"/>
          <w:szCs w:val="24"/>
          <w:lang w:val="en-GB" w:eastAsia="cs-CZ"/>
        </w:rPr>
        <w:t xml:space="preserve"> </w:t>
      </w:r>
      <w:r w:rsidRPr="00B70453">
        <w:rPr>
          <w:rFonts w:asciiTheme="minorHAnsi" w:eastAsia="Times New Roman" w:hAnsiTheme="minorHAnsi" w:cstheme="minorHAnsi"/>
          <w:i/>
          <w:iCs/>
          <w:sz w:val="24"/>
          <w:szCs w:val="24"/>
          <w:lang w:val="en-GB" w:eastAsia="cs-CZ"/>
        </w:rPr>
        <w:t>&gt; frequent answer</w:t>
      </w:r>
    </w:p>
    <w:p w:rsidR="00462B2E" w:rsidRPr="00B70453" w:rsidRDefault="00462B2E" w:rsidP="00462B2E">
      <w:pPr>
        <w:pStyle w:val="Footer"/>
        <w:numPr>
          <w:ilvl w:val="0"/>
          <w:numId w:val="12"/>
        </w:numPr>
        <w:spacing w:before="120"/>
        <w:ind w:left="360"/>
        <w:jc w:val="both"/>
        <w:rPr>
          <w:rFonts w:asciiTheme="minorHAnsi" w:hAnsiTheme="minorHAnsi" w:cstheme="minorHAnsi"/>
          <w:sz w:val="24"/>
          <w:szCs w:val="24"/>
          <w:u w:val="single"/>
          <w:lang w:val="en-GB"/>
        </w:rPr>
      </w:pPr>
      <w:r w:rsidRPr="00B70453">
        <w:rPr>
          <w:rFonts w:asciiTheme="minorHAnsi" w:hAnsiTheme="minorHAnsi" w:cstheme="minorHAnsi"/>
          <w:sz w:val="24"/>
          <w:szCs w:val="24"/>
          <w:u w:val="single"/>
          <w:lang w:val="en-GB"/>
        </w:rPr>
        <w:t>employees</w:t>
      </w:r>
    </w:p>
    <w:p w:rsidR="00462B2E" w:rsidRPr="00B70453" w:rsidRDefault="00462B2E" w:rsidP="00462B2E">
      <w:pPr>
        <w:pStyle w:val="Footer"/>
        <w:numPr>
          <w:ilvl w:val="0"/>
          <w:numId w:val="13"/>
        </w:numPr>
        <w:spacing w:before="60"/>
        <w:jc w:val="both"/>
        <w:rPr>
          <w:rFonts w:asciiTheme="minorHAnsi" w:hAnsiTheme="minorHAnsi" w:cstheme="minorHAnsi"/>
          <w:b/>
          <w:sz w:val="24"/>
          <w:szCs w:val="24"/>
          <w:u w:val="single"/>
          <w:lang w:val="en-GB"/>
        </w:rPr>
      </w:pPr>
      <w:r w:rsidRPr="00B70453">
        <w:rPr>
          <w:rFonts w:asciiTheme="minorHAnsi" w:eastAsia="Times New Roman" w:hAnsiTheme="minorHAnsi" w:cstheme="minorHAnsi"/>
          <w:sz w:val="24"/>
          <w:szCs w:val="24"/>
          <w:u w:val="single"/>
          <w:lang w:val="en-GB" w:eastAsia="cs-CZ"/>
        </w:rPr>
        <w:t>limited number of personnel to do the audit</w:t>
      </w:r>
      <w:r w:rsidRPr="00B70453">
        <w:rPr>
          <w:rFonts w:asciiTheme="minorHAnsi" w:eastAsia="Times New Roman" w:hAnsiTheme="minorHAnsi" w:cstheme="minorHAnsi"/>
          <w:sz w:val="24"/>
          <w:szCs w:val="24"/>
          <w:lang w:val="en-GB" w:eastAsia="cs-CZ"/>
        </w:rPr>
        <w:t xml:space="preserve"> </w:t>
      </w:r>
      <w:r w:rsidRPr="00B70453">
        <w:rPr>
          <w:rFonts w:asciiTheme="minorHAnsi" w:eastAsia="Times New Roman" w:hAnsiTheme="minorHAnsi" w:cstheme="minorHAnsi"/>
          <w:i/>
          <w:iCs/>
          <w:sz w:val="24"/>
          <w:szCs w:val="24"/>
          <w:lang w:val="en-GB" w:eastAsia="cs-CZ"/>
        </w:rPr>
        <w:t>&gt; frequent answer</w:t>
      </w:r>
    </w:p>
    <w:p w:rsidR="00462B2E" w:rsidRPr="00B70453" w:rsidRDefault="00462B2E" w:rsidP="00462B2E">
      <w:pPr>
        <w:pStyle w:val="Footer"/>
        <w:numPr>
          <w:ilvl w:val="0"/>
          <w:numId w:val="13"/>
        </w:numPr>
        <w:spacing w:before="60"/>
        <w:jc w:val="both"/>
        <w:rPr>
          <w:rFonts w:asciiTheme="minorHAnsi" w:hAnsiTheme="minorHAnsi" w:cstheme="minorHAnsi"/>
          <w:b/>
          <w:sz w:val="24"/>
          <w:szCs w:val="24"/>
          <w:u w:val="single"/>
          <w:lang w:val="en-GB"/>
        </w:rPr>
      </w:pPr>
      <w:r w:rsidRPr="00B70453">
        <w:rPr>
          <w:rFonts w:asciiTheme="minorHAnsi" w:eastAsia="Times New Roman" w:hAnsiTheme="minorHAnsi" w:cstheme="minorHAnsi"/>
          <w:sz w:val="24"/>
          <w:szCs w:val="24"/>
          <w:u w:val="single"/>
          <w:lang w:val="en-GB" w:eastAsia="cs-CZ"/>
        </w:rPr>
        <w:t>limited financial and human resources</w:t>
      </w:r>
      <w:r w:rsidRPr="00B70453">
        <w:rPr>
          <w:rFonts w:asciiTheme="minorHAnsi" w:eastAsia="Times New Roman" w:hAnsiTheme="minorHAnsi" w:cstheme="minorHAnsi"/>
          <w:sz w:val="24"/>
          <w:szCs w:val="24"/>
          <w:lang w:val="en-GB" w:eastAsia="cs-CZ"/>
        </w:rPr>
        <w:t xml:space="preserve"> </w:t>
      </w:r>
      <w:r w:rsidRPr="00B70453">
        <w:rPr>
          <w:rFonts w:asciiTheme="minorHAnsi" w:eastAsia="Times New Roman" w:hAnsiTheme="minorHAnsi" w:cstheme="minorHAnsi"/>
          <w:i/>
          <w:iCs/>
          <w:sz w:val="24"/>
          <w:szCs w:val="24"/>
          <w:lang w:val="en-GB" w:eastAsia="cs-CZ"/>
        </w:rPr>
        <w:t>&gt; frequent answer</w:t>
      </w:r>
    </w:p>
    <w:p w:rsidR="00462B2E" w:rsidRPr="00B70453" w:rsidRDefault="00462B2E" w:rsidP="00462B2E">
      <w:pPr>
        <w:pStyle w:val="Footer"/>
        <w:numPr>
          <w:ilvl w:val="0"/>
          <w:numId w:val="13"/>
        </w:numPr>
        <w:spacing w:before="60"/>
        <w:jc w:val="both"/>
        <w:rPr>
          <w:rFonts w:asciiTheme="minorHAnsi" w:hAnsiTheme="minorHAnsi" w:cstheme="minorHAnsi"/>
          <w:b/>
          <w:sz w:val="24"/>
          <w:szCs w:val="24"/>
          <w:u w:val="single"/>
          <w:lang w:val="en-GB"/>
        </w:rPr>
      </w:pPr>
      <w:r w:rsidRPr="00B70453">
        <w:rPr>
          <w:rFonts w:asciiTheme="minorHAnsi" w:eastAsia="Times New Roman" w:hAnsiTheme="minorHAnsi" w:cstheme="minorHAnsi"/>
          <w:sz w:val="24"/>
          <w:szCs w:val="24"/>
          <w:u w:val="single"/>
          <w:lang w:val="en-GB" w:eastAsia="cs-CZ"/>
        </w:rPr>
        <w:t>insufficient amount of technical staff</w:t>
      </w:r>
      <w:r w:rsidRPr="00B70453">
        <w:rPr>
          <w:rFonts w:asciiTheme="minorHAnsi" w:eastAsia="Times New Roman" w:hAnsiTheme="minorHAnsi" w:cstheme="minorHAnsi"/>
          <w:sz w:val="24"/>
          <w:szCs w:val="24"/>
          <w:lang w:val="en-GB" w:eastAsia="cs-CZ"/>
        </w:rPr>
        <w:t xml:space="preserve"> &gt; a cooperation agreement with specialized laboratories is necessary (water and air quality, for example) </w:t>
      </w:r>
      <w:r w:rsidRPr="00B70453">
        <w:rPr>
          <w:rFonts w:asciiTheme="minorHAnsi" w:eastAsia="Times New Roman" w:hAnsiTheme="minorHAnsi" w:cstheme="minorHAnsi"/>
          <w:i/>
          <w:iCs/>
          <w:sz w:val="24"/>
          <w:szCs w:val="24"/>
          <w:lang w:val="en-GB" w:eastAsia="cs-CZ"/>
        </w:rPr>
        <w:t>&gt; frequent answer</w:t>
      </w:r>
    </w:p>
    <w:p w:rsidR="00462B2E" w:rsidRPr="00B70453" w:rsidRDefault="00462B2E" w:rsidP="00462B2E">
      <w:pPr>
        <w:pStyle w:val="Footer"/>
        <w:numPr>
          <w:ilvl w:val="0"/>
          <w:numId w:val="13"/>
        </w:numPr>
        <w:spacing w:before="60"/>
        <w:jc w:val="both"/>
        <w:rPr>
          <w:rFonts w:asciiTheme="minorHAnsi" w:hAnsiTheme="minorHAnsi" w:cstheme="minorHAnsi"/>
          <w:b/>
          <w:sz w:val="24"/>
          <w:szCs w:val="24"/>
          <w:u w:val="single"/>
          <w:lang w:val="en-GB"/>
        </w:rPr>
      </w:pPr>
      <w:r w:rsidRPr="00B70453">
        <w:rPr>
          <w:rFonts w:asciiTheme="minorHAnsi" w:eastAsia="Times New Roman" w:hAnsiTheme="minorHAnsi" w:cstheme="minorHAnsi"/>
          <w:sz w:val="24"/>
          <w:szCs w:val="24"/>
          <w:u w:val="single"/>
          <w:lang w:val="en-GB" w:eastAsia="cs-CZ"/>
        </w:rPr>
        <w:t>human resource capacity has affected the scope of the audit which could have tackle more issues in the case involving more auditors possessing experience and knowledge required</w:t>
      </w:r>
      <w:r w:rsidRPr="00B70453">
        <w:rPr>
          <w:rFonts w:asciiTheme="minorHAnsi" w:eastAsia="Times New Roman" w:hAnsiTheme="minorHAnsi" w:cstheme="minorHAnsi"/>
          <w:sz w:val="24"/>
          <w:szCs w:val="24"/>
          <w:lang w:val="en-GB" w:eastAsia="cs-CZ"/>
        </w:rPr>
        <w:t xml:space="preserve"> </w:t>
      </w:r>
      <w:r w:rsidRPr="00B70453">
        <w:rPr>
          <w:rFonts w:asciiTheme="minorHAnsi" w:eastAsia="Times New Roman" w:hAnsiTheme="minorHAnsi" w:cstheme="minorHAnsi"/>
          <w:i/>
          <w:iCs/>
          <w:sz w:val="24"/>
          <w:szCs w:val="24"/>
          <w:lang w:val="en-GB" w:eastAsia="cs-CZ"/>
        </w:rPr>
        <w:t>&gt; frequent answer</w:t>
      </w:r>
    </w:p>
    <w:p w:rsidR="00462B2E" w:rsidRPr="00B70453" w:rsidRDefault="00462B2E" w:rsidP="00462B2E">
      <w:pPr>
        <w:pStyle w:val="Footer"/>
        <w:numPr>
          <w:ilvl w:val="0"/>
          <w:numId w:val="12"/>
        </w:numPr>
        <w:spacing w:before="120"/>
        <w:ind w:left="360"/>
        <w:jc w:val="both"/>
        <w:rPr>
          <w:rFonts w:asciiTheme="minorHAnsi" w:hAnsiTheme="minorHAnsi" w:cstheme="minorHAnsi"/>
          <w:b/>
          <w:sz w:val="24"/>
          <w:szCs w:val="24"/>
          <w:u w:val="single"/>
          <w:lang w:val="en-GB"/>
        </w:rPr>
      </w:pPr>
      <w:r w:rsidRPr="004D28FB">
        <w:rPr>
          <w:rFonts w:asciiTheme="minorHAnsi" w:eastAsia="Times New Roman" w:hAnsiTheme="minorHAnsi" w:cstheme="minorHAnsi"/>
          <w:color w:val="000000"/>
          <w:sz w:val="24"/>
          <w:szCs w:val="24"/>
          <w:u w:val="single"/>
          <w:lang w:val="en-GB" w:eastAsia="cs-CZ"/>
        </w:rPr>
        <w:t xml:space="preserve">some environmental </w:t>
      </w:r>
      <w:r w:rsidRPr="00B70453">
        <w:rPr>
          <w:rFonts w:asciiTheme="minorHAnsi" w:eastAsia="Times New Roman" w:hAnsiTheme="minorHAnsi" w:cstheme="minorHAnsi"/>
          <w:sz w:val="24"/>
          <w:szCs w:val="24"/>
          <w:u w:val="single"/>
          <w:lang w:val="en-GB" w:eastAsia="cs-CZ"/>
        </w:rPr>
        <w:t>topics need special expertise to understand &amp; audit</w:t>
      </w:r>
      <w:r w:rsidRPr="00B70453">
        <w:rPr>
          <w:rFonts w:asciiTheme="minorHAnsi" w:eastAsia="Times New Roman" w:hAnsiTheme="minorHAnsi" w:cstheme="minorHAnsi"/>
          <w:sz w:val="24"/>
          <w:szCs w:val="24"/>
          <w:lang w:val="en-GB" w:eastAsia="cs-CZ"/>
        </w:rPr>
        <w:t xml:space="preserve"> </w:t>
      </w:r>
      <w:r w:rsidRPr="00B70453">
        <w:rPr>
          <w:rFonts w:asciiTheme="minorHAnsi" w:eastAsia="Times New Roman" w:hAnsiTheme="minorHAnsi" w:cstheme="minorHAnsi"/>
          <w:i/>
          <w:iCs/>
          <w:sz w:val="24"/>
          <w:szCs w:val="24"/>
          <w:lang w:val="en-GB" w:eastAsia="cs-CZ"/>
        </w:rPr>
        <w:t>&gt; frequent answer</w:t>
      </w:r>
    </w:p>
    <w:p w:rsidR="00462B2E" w:rsidRPr="00B70453" w:rsidRDefault="00462B2E" w:rsidP="00462B2E">
      <w:pPr>
        <w:pStyle w:val="Footer"/>
        <w:numPr>
          <w:ilvl w:val="0"/>
          <w:numId w:val="12"/>
        </w:numPr>
        <w:spacing w:before="120"/>
        <w:ind w:left="360"/>
        <w:jc w:val="both"/>
        <w:rPr>
          <w:rFonts w:asciiTheme="minorHAnsi" w:hAnsiTheme="minorHAnsi" w:cstheme="minorHAnsi"/>
          <w:b/>
          <w:sz w:val="24"/>
          <w:szCs w:val="24"/>
          <w:u w:val="single"/>
          <w:lang w:val="en-GB"/>
        </w:rPr>
      </w:pPr>
      <w:r w:rsidRPr="00B70453">
        <w:rPr>
          <w:rFonts w:asciiTheme="minorHAnsi" w:eastAsia="Times New Roman" w:hAnsiTheme="minorHAnsi" w:cstheme="minorHAnsi"/>
          <w:sz w:val="24"/>
          <w:szCs w:val="24"/>
          <w:u w:val="single"/>
          <w:lang w:val="en-GB" w:eastAsia="cs-CZ"/>
        </w:rPr>
        <w:t>data availability, relevant records or data are usually not captured or not readily available</w:t>
      </w:r>
      <w:r w:rsidRPr="00B70453">
        <w:rPr>
          <w:rFonts w:asciiTheme="minorHAnsi" w:eastAsia="Times New Roman" w:hAnsiTheme="minorHAnsi" w:cstheme="minorHAnsi"/>
          <w:sz w:val="24"/>
          <w:szCs w:val="24"/>
          <w:lang w:val="en-GB" w:eastAsia="cs-CZ"/>
        </w:rPr>
        <w:t xml:space="preserve"> </w:t>
      </w:r>
      <w:r w:rsidRPr="00B70453">
        <w:rPr>
          <w:rFonts w:asciiTheme="minorHAnsi" w:eastAsia="Times New Roman" w:hAnsiTheme="minorHAnsi" w:cstheme="minorHAnsi"/>
          <w:i/>
          <w:iCs/>
          <w:sz w:val="24"/>
          <w:szCs w:val="24"/>
          <w:lang w:val="en-GB" w:eastAsia="cs-CZ"/>
        </w:rPr>
        <w:t>&gt; frequent answer</w:t>
      </w:r>
    </w:p>
    <w:p w:rsidR="00462B2E" w:rsidRPr="00B70453" w:rsidRDefault="00462B2E" w:rsidP="00462B2E">
      <w:pPr>
        <w:pStyle w:val="Footer"/>
        <w:numPr>
          <w:ilvl w:val="0"/>
          <w:numId w:val="12"/>
        </w:numPr>
        <w:spacing w:before="120"/>
        <w:ind w:left="360"/>
        <w:jc w:val="both"/>
        <w:rPr>
          <w:rFonts w:asciiTheme="minorHAnsi" w:hAnsiTheme="minorHAnsi" w:cstheme="minorHAnsi"/>
          <w:b/>
          <w:sz w:val="24"/>
          <w:szCs w:val="24"/>
          <w:u w:val="single"/>
          <w:lang w:val="en-GB"/>
        </w:rPr>
      </w:pPr>
      <w:r w:rsidRPr="00B70453">
        <w:rPr>
          <w:rFonts w:asciiTheme="minorHAnsi" w:eastAsia="Times New Roman" w:hAnsiTheme="minorHAnsi" w:cstheme="minorHAnsi"/>
          <w:sz w:val="24"/>
          <w:szCs w:val="24"/>
          <w:lang w:val="en-GB" w:eastAsia="cs-CZ"/>
        </w:rPr>
        <w:t xml:space="preserve">however, </w:t>
      </w:r>
      <w:r w:rsidRPr="00B70453">
        <w:rPr>
          <w:rFonts w:asciiTheme="minorHAnsi" w:eastAsia="Times New Roman" w:hAnsiTheme="minorHAnsi" w:cstheme="minorHAnsi"/>
          <w:sz w:val="24"/>
          <w:szCs w:val="24"/>
          <w:u w:val="single"/>
          <w:lang w:val="en-GB" w:eastAsia="cs-CZ"/>
        </w:rPr>
        <w:t>it has not yet performed a specific audit on these individual components</w:t>
      </w:r>
      <w:r w:rsidRPr="00B70453">
        <w:rPr>
          <w:rFonts w:asciiTheme="minorHAnsi" w:eastAsia="Times New Roman" w:hAnsiTheme="minorHAnsi" w:cstheme="minorHAnsi"/>
          <w:sz w:val="24"/>
          <w:szCs w:val="24"/>
          <w:lang w:val="en-GB" w:eastAsia="cs-CZ"/>
        </w:rPr>
        <w:t xml:space="preserve">, related at the same time to the topic “Greening cities / sustainable cities” &gt; </w:t>
      </w:r>
      <w:r w:rsidRPr="00B70453">
        <w:rPr>
          <w:rFonts w:asciiTheme="minorHAnsi" w:eastAsia="Times New Roman" w:hAnsiTheme="minorHAnsi" w:cstheme="minorHAnsi"/>
          <w:i/>
          <w:iCs/>
          <w:sz w:val="24"/>
          <w:szCs w:val="24"/>
          <w:lang w:val="en-GB" w:eastAsia="cs-CZ"/>
        </w:rPr>
        <w:t>&gt; frequent answer</w:t>
      </w:r>
    </w:p>
    <w:p w:rsidR="00462B2E" w:rsidRPr="00B70453" w:rsidRDefault="00462B2E" w:rsidP="00462B2E">
      <w:pPr>
        <w:pStyle w:val="Footer"/>
        <w:numPr>
          <w:ilvl w:val="0"/>
          <w:numId w:val="12"/>
        </w:numPr>
        <w:spacing w:before="120"/>
        <w:ind w:left="360"/>
        <w:jc w:val="both"/>
        <w:rPr>
          <w:rFonts w:asciiTheme="minorHAnsi" w:hAnsiTheme="minorHAnsi" w:cstheme="minorHAnsi"/>
          <w:b/>
          <w:sz w:val="24"/>
          <w:szCs w:val="24"/>
          <w:u w:val="single"/>
          <w:lang w:val="en-GB"/>
        </w:rPr>
      </w:pPr>
      <w:r w:rsidRPr="00B70453">
        <w:rPr>
          <w:rFonts w:asciiTheme="minorHAnsi" w:eastAsia="Times New Roman" w:hAnsiTheme="minorHAnsi" w:cstheme="minorHAnsi"/>
          <w:iCs/>
          <w:sz w:val="24"/>
          <w:szCs w:val="24"/>
          <w:u w:val="single"/>
          <w:lang w:val="en-GB" w:eastAsia="cs-CZ"/>
        </w:rPr>
        <w:t>mandate</w:t>
      </w:r>
      <w:r w:rsidRPr="00B70453">
        <w:rPr>
          <w:rFonts w:asciiTheme="minorHAnsi" w:eastAsia="Times New Roman" w:hAnsiTheme="minorHAnsi" w:cstheme="minorHAnsi"/>
          <w:i/>
          <w:iCs/>
          <w:sz w:val="24"/>
          <w:szCs w:val="24"/>
          <w:lang w:val="en-GB" w:eastAsia="cs-CZ"/>
        </w:rPr>
        <w:t xml:space="preserve"> &gt; frequent answer</w:t>
      </w:r>
    </w:p>
    <w:p w:rsidR="00462B2E" w:rsidRPr="00B70453" w:rsidRDefault="00462B2E" w:rsidP="00462B2E">
      <w:pPr>
        <w:pStyle w:val="Footer"/>
        <w:numPr>
          <w:ilvl w:val="0"/>
          <w:numId w:val="14"/>
        </w:numPr>
        <w:spacing w:before="60"/>
        <w:jc w:val="both"/>
        <w:rPr>
          <w:rFonts w:asciiTheme="minorHAnsi" w:hAnsiTheme="minorHAnsi" w:cstheme="minorHAnsi"/>
          <w:b/>
          <w:sz w:val="24"/>
          <w:szCs w:val="24"/>
          <w:u w:val="single"/>
          <w:lang w:val="en-GB"/>
        </w:rPr>
      </w:pPr>
      <w:r w:rsidRPr="00B70453">
        <w:rPr>
          <w:rFonts w:asciiTheme="minorHAnsi" w:eastAsia="Times New Roman" w:hAnsiTheme="minorHAnsi" w:cstheme="minorHAnsi"/>
          <w:sz w:val="24"/>
          <w:szCs w:val="24"/>
          <w:lang w:val="en-GB" w:eastAsia="cs-CZ"/>
        </w:rPr>
        <w:t>do not audit the efforts of provinces and cities themselves as it is not within our mandate</w:t>
      </w:r>
    </w:p>
    <w:p w:rsidR="00462B2E" w:rsidRPr="00B70453" w:rsidRDefault="00462B2E" w:rsidP="00462B2E">
      <w:pPr>
        <w:pStyle w:val="Footer"/>
        <w:numPr>
          <w:ilvl w:val="0"/>
          <w:numId w:val="14"/>
        </w:numPr>
        <w:spacing w:before="60"/>
        <w:jc w:val="both"/>
        <w:rPr>
          <w:rFonts w:asciiTheme="minorHAnsi" w:hAnsiTheme="minorHAnsi" w:cstheme="minorHAnsi"/>
          <w:b/>
          <w:sz w:val="24"/>
          <w:szCs w:val="24"/>
          <w:lang w:val="en-GB"/>
        </w:rPr>
      </w:pPr>
      <w:r w:rsidRPr="00B70453">
        <w:rPr>
          <w:rFonts w:asciiTheme="minorHAnsi" w:eastAsia="Times New Roman" w:hAnsiTheme="minorHAnsi" w:cstheme="minorHAnsi"/>
          <w:sz w:val="24"/>
          <w:szCs w:val="24"/>
          <w:lang w:val="en-GB" w:eastAsia="cs-CZ"/>
        </w:rPr>
        <w:t>limitations of the ANAO audit mandate</w:t>
      </w:r>
    </w:p>
    <w:p w:rsidR="00462B2E" w:rsidRPr="00B70453" w:rsidRDefault="00462B2E" w:rsidP="00462B2E">
      <w:pPr>
        <w:pStyle w:val="Footer"/>
        <w:numPr>
          <w:ilvl w:val="0"/>
          <w:numId w:val="14"/>
        </w:numPr>
        <w:spacing w:before="60"/>
        <w:jc w:val="both"/>
        <w:rPr>
          <w:rFonts w:asciiTheme="minorHAnsi" w:hAnsiTheme="minorHAnsi" w:cstheme="minorHAnsi"/>
          <w:b/>
          <w:sz w:val="24"/>
          <w:szCs w:val="24"/>
          <w:u w:val="single"/>
          <w:lang w:val="en-GB"/>
        </w:rPr>
      </w:pPr>
      <w:r w:rsidRPr="00B70453">
        <w:rPr>
          <w:rFonts w:asciiTheme="minorHAnsi" w:eastAsia="Times New Roman" w:hAnsiTheme="minorHAnsi" w:cstheme="minorHAnsi"/>
          <w:sz w:val="24"/>
          <w:szCs w:val="24"/>
          <w:lang w:val="en-GB" w:eastAsia="cs-CZ"/>
        </w:rPr>
        <w:t>NAO</w:t>
      </w:r>
      <w:r>
        <w:rPr>
          <w:rFonts w:asciiTheme="minorHAnsi" w:eastAsia="Times New Roman" w:hAnsiTheme="minorHAnsi" w:cstheme="minorHAnsi"/>
          <w:sz w:val="24"/>
          <w:szCs w:val="24"/>
          <w:lang w:val="en-GB" w:eastAsia="cs-CZ"/>
        </w:rPr>
        <w:t xml:space="preserve"> </w:t>
      </w:r>
      <w:r w:rsidRPr="00B70453">
        <w:rPr>
          <w:rFonts w:asciiTheme="minorHAnsi" w:eastAsia="Times New Roman" w:hAnsiTheme="minorHAnsi" w:cstheme="minorHAnsi"/>
          <w:sz w:val="24"/>
          <w:szCs w:val="24"/>
          <w:lang w:val="en-GB" w:eastAsia="cs-CZ"/>
        </w:rPr>
        <w:t>Estonia has no right to conduct performance audit in local authorities (only compliance)</w:t>
      </w:r>
    </w:p>
    <w:p w:rsidR="00462B2E" w:rsidRPr="00B70453" w:rsidRDefault="00462B2E" w:rsidP="00462B2E">
      <w:pPr>
        <w:pStyle w:val="Footer"/>
        <w:numPr>
          <w:ilvl w:val="0"/>
          <w:numId w:val="14"/>
        </w:numPr>
        <w:spacing w:before="60"/>
        <w:jc w:val="both"/>
        <w:rPr>
          <w:rFonts w:asciiTheme="minorHAnsi" w:hAnsiTheme="minorHAnsi" w:cstheme="minorHAnsi"/>
          <w:b/>
          <w:sz w:val="24"/>
          <w:szCs w:val="24"/>
          <w:u w:val="single"/>
          <w:lang w:val="en-GB"/>
        </w:rPr>
      </w:pPr>
      <w:r w:rsidRPr="00B70453">
        <w:rPr>
          <w:rFonts w:asciiTheme="minorHAnsi" w:eastAsia="Times New Roman" w:hAnsiTheme="minorHAnsi" w:cstheme="minorHAnsi"/>
          <w:sz w:val="24"/>
          <w:szCs w:val="24"/>
          <w:lang w:val="en-GB" w:eastAsia="cs-CZ"/>
        </w:rPr>
        <w:t>the National Assembly of Ecuador, with the amendments made in 2015, eliminated the competence of the Supreme Audit Institutions to audit the management of public entities &gt; they are currently performing compliance audits</w:t>
      </w:r>
    </w:p>
    <w:p w:rsidR="00462B2E" w:rsidRPr="00B70453" w:rsidRDefault="00462B2E" w:rsidP="00462B2E">
      <w:pPr>
        <w:pStyle w:val="Footer"/>
        <w:numPr>
          <w:ilvl w:val="0"/>
          <w:numId w:val="12"/>
        </w:numPr>
        <w:spacing w:before="120"/>
        <w:ind w:left="360"/>
        <w:jc w:val="both"/>
        <w:rPr>
          <w:rFonts w:asciiTheme="minorHAnsi" w:hAnsiTheme="minorHAnsi" w:cstheme="minorHAnsi"/>
          <w:b/>
          <w:sz w:val="24"/>
          <w:szCs w:val="24"/>
          <w:u w:val="single"/>
          <w:lang w:val="en-GB"/>
        </w:rPr>
      </w:pPr>
      <w:r w:rsidRPr="00B70453">
        <w:rPr>
          <w:rFonts w:asciiTheme="minorHAnsi" w:eastAsia="Times New Roman" w:hAnsiTheme="minorHAnsi" w:cstheme="minorHAnsi"/>
          <w:sz w:val="24"/>
          <w:szCs w:val="24"/>
          <w:u w:val="single"/>
          <w:lang w:val="en-GB" w:eastAsia="cs-CZ"/>
        </w:rPr>
        <w:t>the unavailability of data</w:t>
      </w:r>
      <w:r w:rsidRPr="00B70453">
        <w:rPr>
          <w:rFonts w:asciiTheme="minorHAnsi" w:eastAsia="Times New Roman" w:hAnsiTheme="minorHAnsi" w:cstheme="minorHAnsi"/>
          <w:sz w:val="24"/>
          <w:szCs w:val="24"/>
          <w:lang w:val="en-GB" w:eastAsia="cs-CZ"/>
        </w:rPr>
        <w:t xml:space="preserve">/information relative the subject of the audit is preventing the auditors in pursuing the audit </w:t>
      </w:r>
      <w:r w:rsidRPr="00B70453">
        <w:rPr>
          <w:rFonts w:asciiTheme="minorHAnsi" w:eastAsia="Times New Roman" w:hAnsiTheme="minorHAnsi" w:cstheme="minorHAnsi"/>
          <w:i/>
          <w:iCs/>
          <w:sz w:val="24"/>
          <w:szCs w:val="24"/>
          <w:lang w:val="en-GB" w:eastAsia="cs-CZ"/>
        </w:rPr>
        <w:t>&gt; frequent answer</w:t>
      </w:r>
    </w:p>
    <w:p w:rsidR="00462B2E" w:rsidRPr="00B70453" w:rsidRDefault="00462B2E" w:rsidP="00462B2E">
      <w:pPr>
        <w:pStyle w:val="Footer"/>
        <w:numPr>
          <w:ilvl w:val="0"/>
          <w:numId w:val="12"/>
        </w:numPr>
        <w:spacing w:before="120"/>
        <w:ind w:left="360"/>
        <w:jc w:val="both"/>
        <w:rPr>
          <w:rFonts w:asciiTheme="minorHAnsi" w:hAnsiTheme="minorHAnsi" w:cstheme="minorHAnsi"/>
          <w:b/>
          <w:sz w:val="24"/>
          <w:szCs w:val="24"/>
          <w:u w:val="single"/>
          <w:lang w:val="en-GB"/>
        </w:rPr>
      </w:pPr>
      <w:r w:rsidRPr="00B70453">
        <w:rPr>
          <w:rFonts w:asciiTheme="minorHAnsi" w:eastAsia="Times New Roman" w:hAnsiTheme="minorHAnsi" w:cstheme="minorHAnsi"/>
          <w:sz w:val="24"/>
          <w:szCs w:val="24"/>
          <w:u w:val="single"/>
          <w:lang w:val="en-GB" w:eastAsia="cs-CZ"/>
        </w:rPr>
        <w:t>the lack of cooperation from the auditees</w:t>
      </w:r>
      <w:r w:rsidRPr="00B70453">
        <w:rPr>
          <w:rFonts w:asciiTheme="minorHAnsi" w:eastAsia="Times New Roman" w:hAnsiTheme="minorHAnsi" w:cstheme="minorHAnsi"/>
          <w:sz w:val="24"/>
          <w:szCs w:val="24"/>
          <w:lang w:val="en-GB" w:eastAsia="cs-CZ"/>
        </w:rPr>
        <w:t xml:space="preserve"> </w:t>
      </w:r>
      <w:r w:rsidRPr="00B70453">
        <w:rPr>
          <w:rFonts w:asciiTheme="minorHAnsi" w:eastAsia="Times New Roman" w:hAnsiTheme="minorHAnsi" w:cstheme="minorHAnsi"/>
          <w:i/>
          <w:iCs/>
          <w:sz w:val="24"/>
          <w:szCs w:val="24"/>
          <w:lang w:val="en-GB" w:eastAsia="cs-CZ"/>
        </w:rPr>
        <w:t>&gt; frequent answer</w:t>
      </w:r>
    </w:p>
    <w:p w:rsidR="00462B2E" w:rsidRPr="00B70453" w:rsidRDefault="00462B2E" w:rsidP="00462B2E">
      <w:pPr>
        <w:pStyle w:val="Footer"/>
        <w:numPr>
          <w:ilvl w:val="0"/>
          <w:numId w:val="12"/>
        </w:numPr>
        <w:spacing w:before="120"/>
        <w:ind w:left="360"/>
        <w:jc w:val="both"/>
        <w:rPr>
          <w:rFonts w:asciiTheme="minorHAnsi" w:hAnsiTheme="minorHAnsi" w:cstheme="minorHAnsi"/>
          <w:b/>
          <w:sz w:val="24"/>
          <w:szCs w:val="24"/>
          <w:u w:val="single"/>
          <w:lang w:val="en-GB"/>
        </w:rPr>
      </w:pPr>
      <w:r w:rsidRPr="00B70453">
        <w:rPr>
          <w:rFonts w:asciiTheme="minorHAnsi" w:eastAsia="Times New Roman" w:hAnsiTheme="minorHAnsi" w:cstheme="minorHAnsi"/>
          <w:sz w:val="24"/>
          <w:szCs w:val="24"/>
          <w:lang w:val="en-GB" w:eastAsia="cs-CZ"/>
        </w:rPr>
        <w:t>difficulty measuring the impact of rehabilitating the wild environment</w:t>
      </w:r>
    </w:p>
    <w:p w:rsidR="00462B2E" w:rsidRPr="00B70453" w:rsidRDefault="00462B2E" w:rsidP="00462B2E">
      <w:pPr>
        <w:pStyle w:val="Footer"/>
        <w:numPr>
          <w:ilvl w:val="0"/>
          <w:numId w:val="12"/>
        </w:numPr>
        <w:spacing w:before="120"/>
        <w:ind w:left="360"/>
        <w:jc w:val="both"/>
        <w:rPr>
          <w:rFonts w:asciiTheme="minorHAnsi" w:hAnsiTheme="minorHAnsi" w:cstheme="minorHAnsi"/>
          <w:b/>
          <w:sz w:val="24"/>
          <w:szCs w:val="24"/>
          <w:u w:val="single"/>
          <w:lang w:val="en-GB"/>
        </w:rPr>
      </w:pPr>
      <w:r w:rsidRPr="00B70453">
        <w:rPr>
          <w:rFonts w:asciiTheme="minorHAnsi" w:eastAsia="Times New Roman" w:hAnsiTheme="minorHAnsi" w:cstheme="minorHAnsi"/>
          <w:sz w:val="24"/>
          <w:szCs w:val="24"/>
          <w:lang w:val="en-GB" w:eastAsia="cs-CZ"/>
        </w:rPr>
        <w:t>inadequate or lack of trainings on the subject matter</w:t>
      </w:r>
    </w:p>
    <w:p w:rsidR="00462B2E" w:rsidRPr="00B70453" w:rsidRDefault="00462B2E" w:rsidP="00462B2E">
      <w:pPr>
        <w:pStyle w:val="Footer"/>
        <w:numPr>
          <w:ilvl w:val="0"/>
          <w:numId w:val="12"/>
        </w:numPr>
        <w:spacing w:before="120"/>
        <w:ind w:left="360"/>
        <w:jc w:val="both"/>
        <w:rPr>
          <w:rFonts w:asciiTheme="minorHAnsi" w:hAnsiTheme="minorHAnsi" w:cstheme="minorHAnsi"/>
          <w:b/>
          <w:sz w:val="24"/>
          <w:szCs w:val="24"/>
          <w:u w:val="single"/>
          <w:lang w:val="en-GB"/>
        </w:rPr>
      </w:pPr>
      <w:r w:rsidRPr="00B70453">
        <w:rPr>
          <w:rFonts w:asciiTheme="minorHAnsi" w:eastAsia="Times New Roman" w:hAnsiTheme="minorHAnsi" w:cstheme="minorHAnsi"/>
          <w:sz w:val="24"/>
          <w:szCs w:val="24"/>
          <w:lang w:val="en-GB" w:eastAsia="cs-CZ"/>
        </w:rPr>
        <w:t>since time limitation prevents the auditors to perform their work on green city thoroughly, they choose to go on with the most urgent parts first</w:t>
      </w:r>
    </w:p>
    <w:p w:rsidR="00462B2E" w:rsidRPr="00B70453" w:rsidRDefault="00462B2E" w:rsidP="00462B2E">
      <w:pPr>
        <w:pStyle w:val="Footer"/>
        <w:numPr>
          <w:ilvl w:val="0"/>
          <w:numId w:val="12"/>
        </w:numPr>
        <w:spacing w:before="120"/>
        <w:ind w:left="360"/>
        <w:jc w:val="both"/>
        <w:rPr>
          <w:rFonts w:asciiTheme="minorHAnsi" w:hAnsiTheme="minorHAnsi" w:cstheme="minorHAnsi"/>
          <w:b/>
          <w:sz w:val="24"/>
          <w:szCs w:val="24"/>
          <w:u w:val="single"/>
          <w:lang w:val="en-GB"/>
        </w:rPr>
      </w:pPr>
      <w:r w:rsidRPr="00B70453">
        <w:rPr>
          <w:rFonts w:asciiTheme="minorHAnsi" w:eastAsia="Times New Roman" w:hAnsiTheme="minorHAnsi" w:cstheme="minorHAnsi"/>
          <w:sz w:val="24"/>
          <w:szCs w:val="24"/>
          <w:lang w:val="en-GB" w:eastAsia="cs-CZ"/>
        </w:rPr>
        <w:t>different understandings of the definition “Greening/sustainable cities”</w:t>
      </w:r>
    </w:p>
    <w:p w:rsidR="00462B2E" w:rsidRPr="00B70453" w:rsidRDefault="00462B2E" w:rsidP="00462B2E">
      <w:pPr>
        <w:pStyle w:val="Footer"/>
        <w:numPr>
          <w:ilvl w:val="0"/>
          <w:numId w:val="12"/>
        </w:numPr>
        <w:spacing w:before="120"/>
        <w:ind w:left="357" w:hanging="357"/>
        <w:jc w:val="both"/>
        <w:rPr>
          <w:rFonts w:asciiTheme="minorHAnsi" w:hAnsiTheme="minorHAnsi" w:cstheme="minorHAnsi"/>
          <w:b/>
          <w:sz w:val="24"/>
          <w:szCs w:val="24"/>
          <w:u w:val="single"/>
          <w:lang w:val="en-GB"/>
        </w:rPr>
      </w:pPr>
      <w:r w:rsidRPr="00B70453">
        <w:rPr>
          <w:rFonts w:asciiTheme="minorHAnsi" w:eastAsia="Times New Roman" w:hAnsiTheme="minorHAnsi" w:cstheme="minorHAnsi"/>
          <w:sz w:val="24"/>
          <w:szCs w:val="24"/>
          <w:lang w:val="en-GB" w:eastAsia="cs-CZ"/>
        </w:rPr>
        <w:t>US GAO does not make recommendations directly to state or local level &gt; therefore, we need a federal nexus to make recommendations to the federal agency managing programs or funds that provide grants for green infrastructure or utility infrastructure generally</w:t>
      </w:r>
    </w:p>
    <w:p w:rsidR="000855D6" w:rsidRDefault="000855D6" w:rsidP="00DB5B75">
      <w:pPr>
        <w:rPr>
          <w:lang w:val="en-GB"/>
        </w:rPr>
      </w:pPr>
    </w:p>
    <w:p w:rsidR="003E4D1A" w:rsidRDefault="003E4D1A" w:rsidP="00790B60">
      <w:pPr>
        <w:pStyle w:val="Heading1"/>
        <w:spacing w:before="0"/>
        <w:rPr>
          <w:lang w:val="en-GB"/>
        </w:rPr>
      </w:pPr>
    </w:p>
    <w:p w:rsidR="001001CB" w:rsidRDefault="001001CB" w:rsidP="00790B60">
      <w:pPr>
        <w:pStyle w:val="Heading1"/>
        <w:spacing w:before="0"/>
        <w:rPr>
          <w:lang w:val="en-GB"/>
        </w:rPr>
      </w:pPr>
      <w:bookmarkStart w:id="80" w:name="_Toc535829645"/>
      <w:r>
        <w:rPr>
          <w:lang w:val="en-GB"/>
        </w:rPr>
        <w:t>Glossary</w:t>
      </w:r>
      <w:bookmarkEnd w:id="80"/>
    </w:p>
    <w:p w:rsidR="0093469B" w:rsidRDefault="0093469B" w:rsidP="00040296">
      <w:pPr>
        <w:jc w:val="both"/>
        <w:rPr>
          <w:sz w:val="24"/>
          <w:szCs w:val="24"/>
          <w:lang w:val="en-GB"/>
        </w:rPr>
      </w:pPr>
      <w:r w:rsidRPr="00EC31D9">
        <w:rPr>
          <w:sz w:val="24"/>
          <w:szCs w:val="24"/>
          <w:lang w:val="en-GB"/>
        </w:rPr>
        <w:t xml:space="preserve">A </w:t>
      </w:r>
      <w:r w:rsidRPr="00F43BA3">
        <w:rPr>
          <w:b/>
          <w:sz w:val="24"/>
          <w:szCs w:val="24"/>
          <w:lang w:val="en-GB"/>
        </w:rPr>
        <w:t>Ci</w:t>
      </w:r>
      <w:r w:rsidRPr="0077677F">
        <w:rPr>
          <w:b/>
          <w:sz w:val="24"/>
          <w:szCs w:val="24"/>
          <w:lang w:val="en-GB"/>
        </w:rPr>
        <w:t>ty</w:t>
      </w:r>
      <w:r w:rsidRPr="00EC31D9">
        <w:rPr>
          <w:sz w:val="24"/>
          <w:szCs w:val="24"/>
          <w:lang w:val="en-GB"/>
        </w:rPr>
        <w:t xml:space="preserve"> is a large human settlement</w:t>
      </w:r>
      <w:r>
        <w:rPr>
          <w:rStyle w:val="FootnoteReference"/>
          <w:sz w:val="24"/>
          <w:szCs w:val="24"/>
          <w:lang w:val="en-GB"/>
        </w:rPr>
        <w:footnoteReference w:id="4"/>
      </w:r>
      <w:r>
        <w:rPr>
          <w:sz w:val="24"/>
          <w:szCs w:val="24"/>
          <w:lang w:val="en-GB"/>
        </w:rPr>
        <w:t>.</w:t>
      </w:r>
      <w:r w:rsidRPr="00EC31D9">
        <w:rPr>
          <w:sz w:val="24"/>
          <w:szCs w:val="24"/>
          <w:lang w:val="en-GB"/>
        </w:rPr>
        <w:t xml:space="preserve"> </w:t>
      </w:r>
      <w:r>
        <w:rPr>
          <w:sz w:val="24"/>
          <w:szCs w:val="24"/>
          <w:lang w:val="en-GB"/>
        </w:rPr>
        <w:t>City is a place,</w:t>
      </w:r>
      <w:r w:rsidRPr="003826BF">
        <w:rPr>
          <w:sz w:val="24"/>
          <w:szCs w:val="24"/>
          <w:lang w:val="en-GB"/>
        </w:rPr>
        <w:t xml:space="preserve"> </w:t>
      </w:r>
      <w:r>
        <w:rPr>
          <w:sz w:val="24"/>
          <w:szCs w:val="24"/>
          <w:lang w:val="en-GB"/>
        </w:rPr>
        <w:t xml:space="preserve">“(...) </w:t>
      </w:r>
      <w:r w:rsidRPr="003826BF">
        <w:rPr>
          <w:i/>
          <w:sz w:val="24"/>
          <w:szCs w:val="24"/>
          <w:lang w:val="en-GB"/>
        </w:rPr>
        <w:t>where large numbers of people live and work; they are hubs of government, commerce and transportation, but (...) no standardized international criteria exist for determining the boundaries of a city and often multiple different boundary definitions are available for any given city.”</w:t>
      </w:r>
      <w:r>
        <w:rPr>
          <w:sz w:val="24"/>
          <w:szCs w:val="24"/>
          <w:lang w:val="en-GB"/>
        </w:rPr>
        <w:t xml:space="preserve"> [United Nations 2016]</w:t>
      </w:r>
    </w:p>
    <w:p w:rsidR="0093469B" w:rsidRPr="001E0285" w:rsidRDefault="0093469B" w:rsidP="00040296">
      <w:pPr>
        <w:jc w:val="both"/>
        <w:rPr>
          <w:sz w:val="20"/>
          <w:szCs w:val="20"/>
          <w:lang w:val="en-GB"/>
        </w:rPr>
      </w:pPr>
      <w:r w:rsidRPr="001E0285">
        <w:rPr>
          <w:sz w:val="20"/>
          <w:szCs w:val="20"/>
          <w:lang w:val="en-GB"/>
        </w:rPr>
        <w:t xml:space="preserve">Source: </w:t>
      </w:r>
      <w:hyperlink r:id="rId122" w:history="1">
        <w:r w:rsidRPr="001E0285">
          <w:rPr>
            <w:rStyle w:val="Hyperlink"/>
            <w:sz w:val="20"/>
            <w:szCs w:val="20"/>
            <w:lang w:val="en-GB"/>
          </w:rPr>
          <w:t>https://1url.cz/VMi5k</w:t>
        </w:r>
      </w:hyperlink>
      <w:r w:rsidRPr="001E0285">
        <w:rPr>
          <w:sz w:val="20"/>
          <w:szCs w:val="20"/>
          <w:lang w:val="en-GB"/>
        </w:rPr>
        <w:t xml:space="preserve"> </w:t>
      </w:r>
    </w:p>
    <w:p w:rsidR="0093469B" w:rsidRDefault="0093469B" w:rsidP="00040296">
      <w:pPr>
        <w:jc w:val="both"/>
        <w:rPr>
          <w:sz w:val="24"/>
          <w:szCs w:val="24"/>
          <w:lang w:val="en-GB"/>
        </w:rPr>
      </w:pPr>
    </w:p>
    <w:p w:rsidR="0093469B" w:rsidRDefault="0093469B" w:rsidP="00040296">
      <w:pPr>
        <w:jc w:val="both"/>
        <w:rPr>
          <w:sz w:val="24"/>
          <w:szCs w:val="24"/>
          <w:lang w:val="en-GB"/>
        </w:rPr>
      </w:pPr>
      <w:r w:rsidRPr="000946C7">
        <w:rPr>
          <w:sz w:val="24"/>
          <w:szCs w:val="24"/>
          <w:lang w:val="en-GB"/>
        </w:rPr>
        <w:t xml:space="preserve">The </w:t>
      </w:r>
      <w:r w:rsidRPr="000946C7">
        <w:rPr>
          <w:b/>
          <w:sz w:val="24"/>
          <w:szCs w:val="24"/>
          <w:lang w:val="en-GB"/>
        </w:rPr>
        <w:t xml:space="preserve">Urban Agglomeration </w:t>
      </w:r>
      <w:r w:rsidRPr="000946C7">
        <w:rPr>
          <w:sz w:val="24"/>
          <w:szCs w:val="24"/>
          <w:lang w:val="en-GB"/>
        </w:rPr>
        <w:t xml:space="preserve">is </w:t>
      </w:r>
      <w:r w:rsidRPr="005705BC">
        <w:rPr>
          <w:i/>
          <w:sz w:val="24"/>
          <w:szCs w:val="24"/>
          <w:lang w:val="en-GB"/>
        </w:rPr>
        <w:t>“</w:t>
      </w:r>
      <w:r w:rsidRPr="000946C7">
        <w:rPr>
          <w:i/>
          <w:sz w:val="24"/>
          <w:szCs w:val="24"/>
          <w:lang w:val="en-GB"/>
        </w:rPr>
        <w:t xml:space="preserve">a type of urban settlement defined by the de facto population contained within the contours of a contiguous territory inhabited at urban density levels without regard to administrative boundaries. It usually incorporates the population in a city or town plus that in the suburban areas lying outside of but being adjacent to the city boundaries.” </w:t>
      </w:r>
      <w:r w:rsidRPr="000946C7">
        <w:rPr>
          <w:sz w:val="24"/>
          <w:szCs w:val="24"/>
          <w:lang w:val="en-GB"/>
        </w:rPr>
        <w:t>[United Nations; 2018]</w:t>
      </w:r>
    </w:p>
    <w:p w:rsidR="0093469B" w:rsidRPr="000946C7" w:rsidRDefault="0093469B" w:rsidP="00040296">
      <w:pPr>
        <w:jc w:val="both"/>
        <w:rPr>
          <w:sz w:val="24"/>
          <w:szCs w:val="24"/>
          <w:lang w:val="en-GB"/>
        </w:rPr>
      </w:pPr>
    </w:p>
    <w:p w:rsidR="003826BF" w:rsidRDefault="001001CB" w:rsidP="00040296">
      <w:pPr>
        <w:jc w:val="both"/>
        <w:rPr>
          <w:sz w:val="24"/>
          <w:szCs w:val="24"/>
          <w:lang w:val="en-GB"/>
        </w:rPr>
      </w:pPr>
      <w:r w:rsidRPr="00EC31D9">
        <w:rPr>
          <w:sz w:val="24"/>
          <w:szCs w:val="24"/>
          <w:lang w:val="en-GB"/>
        </w:rPr>
        <w:t xml:space="preserve">The </w:t>
      </w:r>
      <w:r w:rsidRPr="0077677F">
        <w:rPr>
          <w:b/>
          <w:sz w:val="24"/>
          <w:szCs w:val="24"/>
          <w:lang w:val="en-GB"/>
        </w:rPr>
        <w:t>City Proper</w:t>
      </w:r>
      <w:r w:rsidRPr="00EC31D9">
        <w:rPr>
          <w:sz w:val="24"/>
          <w:szCs w:val="24"/>
          <w:lang w:val="en-GB"/>
        </w:rPr>
        <w:t xml:space="preserve"> is </w:t>
      </w:r>
      <w:r w:rsidR="000946C7" w:rsidRPr="000946C7">
        <w:rPr>
          <w:i/>
          <w:sz w:val="24"/>
          <w:szCs w:val="24"/>
          <w:lang w:val="en-GB"/>
        </w:rPr>
        <w:t>“a type of urban settlement defined according to legal/political boundaries and an administratively recognized urban status that is usually characterized by some form of local government”.</w:t>
      </w:r>
      <w:r w:rsidR="000946C7">
        <w:rPr>
          <w:sz w:val="24"/>
          <w:szCs w:val="24"/>
          <w:lang w:val="en-GB"/>
        </w:rPr>
        <w:t xml:space="preserve"> [United Nations; 2018]</w:t>
      </w:r>
    </w:p>
    <w:p w:rsidR="003826BF" w:rsidRDefault="003826BF" w:rsidP="00040296">
      <w:pPr>
        <w:jc w:val="both"/>
        <w:rPr>
          <w:sz w:val="24"/>
          <w:szCs w:val="24"/>
          <w:lang w:val="en-GB"/>
        </w:rPr>
      </w:pPr>
    </w:p>
    <w:p w:rsidR="000946C7" w:rsidRDefault="001001CB" w:rsidP="00040296">
      <w:pPr>
        <w:jc w:val="both"/>
        <w:rPr>
          <w:sz w:val="24"/>
          <w:szCs w:val="24"/>
          <w:lang w:val="en-GB"/>
        </w:rPr>
      </w:pPr>
      <w:r w:rsidRPr="00EC31D9">
        <w:rPr>
          <w:sz w:val="24"/>
          <w:szCs w:val="24"/>
          <w:lang w:val="en-GB"/>
        </w:rPr>
        <w:t xml:space="preserve">The </w:t>
      </w:r>
      <w:r w:rsidRPr="0077677F">
        <w:rPr>
          <w:b/>
          <w:sz w:val="24"/>
          <w:szCs w:val="24"/>
          <w:lang w:val="en-GB"/>
        </w:rPr>
        <w:t>Metropolitan Area</w:t>
      </w:r>
      <w:r w:rsidRPr="00EC31D9">
        <w:rPr>
          <w:sz w:val="24"/>
          <w:szCs w:val="24"/>
          <w:lang w:val="en-GB"/>
        </w:rPr>
        <w:t xml:space="preserve"> </w:t>
      </w:r>
      <w:r w:rsidR="000946C7">
        <w:rPr>
          <w:sz w:val="24"/>
          <w:szCs w:val="24"/>
          <w:lang w:val="en-GB"/>
        </w:rPr>
        <w:t xml:space="preserve">is </w:t>
      </w:r>
      <w:r w:rsidR="000946C7" w:rsidRPr="000946C7">
        <w:rPr>
          <w:i/>
          <w:sz w:val="24"/>
          <w:szCs w:val="24"/>
          <w:lang w:val="en-GB"/>
        </w:rPr>
        <w:t>“a type of urban settlement defined by both the contiguous territory inhabited at urban levels of residential density and additional surrounding areas of lower settlement density that are also under the direct influence of the city (e.g., through frequent transport, road linkages, commuting facilities etc.).”</w:t>
      </w:r>
      <w:r w:rsidR="000946C7">
        <w:rPr>
          <w:sz w:val="24"/>
          <w:szCs w:val="24"/>
          <w:lang w:val="en-GB"/>
        </w:rPr>
        <w:t xml:space="preserve"> [United Nations; 2018]</w:t>
      </w:r>
    </w:p>
    <w:p w:rsidR="000946C7" w:rsidRPr="001E0285" w:rsidRDefault="000946C7" w:rsidP="00040296">
      <w:pPr>
        <w:jc w:val="both"/>
        <w:rPr>
          <w:sz w:val="20"/>
          <w:szCs w:val="20"/>
          <w:lang w:val="en-GB"/>
        </w:rPr>
      </w:pPr>
      <w:r w:rsidRPr="001E0285">
        <w:rPr>
          <w:sz w:val="20"/>
          <w:szCs w:val="20"/>
          <w:lang w:val="en-GB"/>
        </w:rPr>
        <w:t xml:space="preserve">Source: </w:t>
      </w:r>
      <w:hyperlink r:id="rId123" w:history="1">
        <w:r w:rsidRPr="001E0285">
          <w:rPr>
            <w:rStyle w:val="Hyperlink"/>
            <w:sz w:val="20"/>
            <w:szCs w:val="20"/>
            <w:lang w:val="en-GB"/>
          </w:rPr>
          <w:t>https://population.un.org/wup/General/GlossaryDemographicTerms.aspx</w:t>
        </w:r>
      </w:hyperlink>
      <w:r w:rsidRPr="001E0285">
        <w:rPr>
          <w:sz w:val="20"/>
          <w:szCs w:val="20"/>
          <w:lang w:val="en-GB"/>
        </w:rPr>
        <w:t xml:space="preserve"> </w:t>
      </w:r>
    </w:p>
    <w:p w:rsidR="0093469B" w:rsidRDefault="0093469B" w:rsidP="00040296">
      <w:pPr>
        <w:jc w:val="both"/>
        <w:rPr>
          <w:sz w:val="24"/>
          <w:szCs w:val="24"/>
          <w:lang w:val="en-GB"/>
        </w:rPr>
      </w:pPr>
    </w:p>
    <w:p w:rsidR="00642C90" w:rsidRDefault="0093469B" w:rsidP="00040296">
      <w:pPr>
        <w:jc w:val="both"/>
        <w:rPr>
          <w:sz w:val="24"/>
          <w:szCs w:val="24"/>
          <w:lang w:val="en-GB"/>
        </w:rPr>
      </w:pPr>
      <w:r w:rsidRPr="0093469B">
        <w:rPr>
          <w:b/>
          <w:sz w:val="24"/>
          <w:szCs w:val="24"/>
          <w:lang w:val="en-GB"/>
        </w:rPr>
        <w:t>Urbanization</w:t>
      </w:r>
      <w:r>
        <w:rPr>
          <w:sz w:val="24"/>
          <w:szCs w:val="24"/>
          <w:lang w:val="en-GB"/>
        </w:rPr>
        <w:t xml:space="preserve"> is </w:t>
      </w:r>
      <w:r w:rsidRPr="0093469B">
        <w:rPr>
          <w:i/>
          <w:sz w:val="24"/>
          <w:szCs w:val="24"/>
          <w:lang w:val="en-GB"/>
        </w:rPr>
        <w:t>“an increasing percentage of a country's population comes to live in towns and cities. It may involve both rural-urban migration and natural increase.”</w:t>
      </w:r>
      <w:r w:rsidR="00642C90">
        <w:rPr>
          <w:i/>
          <w:sz w:val="24"/>
          <w:szCs w:val="24"/>
          <w:lang w:val="en-GB"/>
        </w:rPr>
        <w:t xml:space="preserve"> </w:t>
      </w:r>
      <w:r w:rsidR="00642C90">
        <w:rPr>
          <w:sz w:val="24"/>
          <w:szCs w:val="24"/>
          <w:lang w:val="en-GB"/>
        </w:rPr>
        <w:t>[</w:t>
      </w:r>
      <w:r w:rsidR="00642C90" w:rsidRPr="00642C90">
        <w:rPr>
          <w:sz w:val="24"/>
          <w:szCs w:val="24"/>
          <w:lang w:val="en-GB"/>
        </w:rPr>
        <w:t>Urban Environment Glossary</w:t>
      </w:r>
      <w:r w:rsidR="00642C90">
        <w:rPr>
          <w:sz w:val="24"/>
          <w:szCs w:val="24"/>
          <w:lang w:val="en-GB"/>
        </w:rPr>
        <w:t>]</w:t>
      </w:r>
    </w:p>
    <w:p w:rsidR="00642C90" w:rsidRDefault="00642C90" w:rsidP="00040296">
      <w:pPr>
        <w:jc w:val="both"/>
        <w:rPr>
          <w:i/>
          <w:sz w:val="24"/>
          <w:szCs w:val="24"/>
          <w:lang w:val="en-GB"/>
        </w:rPr>
      </w:pPr>
    </w:p>
    <w:p w:rsidR="00642C90" w:rsidRDefault="001E0285" w:rsidP="00040296">
      <w:pPr>
        <w:jc w:val="both"/>
        <w:rPr>
          <w:sz w:val="24"/>
          <w:szCs w:val="24"/>
          <w:lang w:val="en-GB"/>
        </w:rPr>
      </w:pPr>
      <w:r w:rsidRPr="001E0285">
        <w:rPr>
          <w:sz w:val="24"/>
          <w:szCs w:val="24"/>
          <w:lang w:val="en-GB"/>
        </w:rPr>
        <w:t>A</w:t>
      </w:r>
      <w:r>
        <w:rPr>
          <w:b/>
          <w:sz w:val="24"/>
          <w:szCs w:val="24"/>
          <w:lang w:val="en-GB"/>
        </w:rPr>
        <w:t xml:space="preserve"> </w:t>
      </w:r>
      <w:r w:rsidR="00642C90" w:rsidRPr="00642C90">
        <w:rPr>
          <w:b/>
          <w:sz w:val="24"/>
          <w:szCs w:val="24"/>
          <w:lang w:val="en-GB"/>
        </w:rPr>
        <w:t>Sustainable (urban) management</w:t>
      </w:r>
      <w:r w:rsidR="00642C90">
        <w:rPr>
          <w:sz w:val="24"/>
          <w:szCs w:val="24"/>
          <w:lang w:val="en-GB"/>
        </w:rPr>
        <w:t xml:space="preserve"> is </w:t>
      </w:r>
      <w:r w:rsidR="00642C90" w:rsidRPr="005705BC">
        <w:rPr>
          <w:i/>
          <w:sz w:val="24"/>
          <w:szCs w:val="24"/>
          <w:lang w:val="en-GB"/>
        </w:rPr>
        <w:t>“</w:t>
      </w:r>
      <w:r w:rsidR="00642C90" w:rsidRPr="00642C90">
        <w:rPr>
          <w:i/>
          <w:sz w:val="24"/>
          <w:szCs w:val="24"/>
          <w:lang w:val="en-GB"/>
        </w:rPr>
        <w:t xml:space="preserve">an approach to urban management that seeks to maintain and improve the quality of life for current and future urban dwellers. Aspects of management may be social (housing quality, crime), economic (jobs, income) or environmental (air, water, land, resources).” </w:t>
      </w:r>
      <w:r w:rsidR="00642C90">
        <w:rPr>
          <w:sz w:val="24"/>
          <w:szCs w:val="24"/>
          <w:lang w:val="en-GB"/>
        </w:rPr>
        <w:t>[</w:t>
      </w:r>
      <w:r w:rsidR="00642C90" w:rsidRPr="00642C90">
        <w:rPr>
          <w:sz w:val="24"/>
          <w:szCs w:val="24"/>
          <w:lang w:val="en-GB"/>
        </w:rPr>
        <w:t>Urban Environment Glossary</w:t>
      </w:r>
      <w:r w:rsidR="00642C90">
        <w:rPr>
          <w:sz w:val="24"/>
          <w:szCs w:val="24"/>
          <w:lang w:val="en-GB"/>
        </w:rPr>
        <w:t>]</w:t>
      </w:r>
    </w:p>
    <w:p w:rsidR="00642C90" w:rsidRDefault="00642C90" w:rsidP="00040296">
      <w:pPr>
        <w:jc w:val="both"/>
        <w:rPr>
          <w:sz w:val="20"/>
          <w:szCs w:val="20"/>
          <w:lang w:val="en-GB"/>
        </w:rPr>
      </w:pPr>
      <w:r w:rsidRPr="001E0285">
        <w:rPr>
          <w:sz w:val="20"/>
          <w:szCs w:val="20"/>
          <w:lang w:val="en-GB"/>
        </w:rPr>
        <w:t xml:space="preserve">Source: </w:t>
      </w:r>
      <w:hyperlink r:id="rId124" w:history="1">
        <w:r w:rsidRPr="001E0285">
          <w:rPr>
            <w:rStyle w:val="Hyperlink"/>
            <w:sz w:val="20"/>
            <w:szCs w:val="20"/>
            <w:lang w:val="en-GB"/>
          </w:rPr>
          <w:t>https://1url.cz/uMi5I</w:t>
        </w:r>
      </w:hyperlink>
      <w:r w:rsidRPr="001E0285">
        <w:rPr>
          <w:sz w:val="20"/>
          <w:szCs w:val="20"/>
          <w:lang w:val="en-GB"/>
        </w:rPr>
        <w:t xml:space="preserve"> </w:t>
      </w:r>
    </w:p>
    <w:p w:rsidR="00E26DB4" w:rsidRPr="00E26DB4" w:rsidRDefault="00E26DB4" w:rsidP="00040296">
      <w:pPr>
        <w:jc w:val="both"/>
        <w:rPr>
          <w:b/>
          <w:sz w:val="20"/>
          <w:szCs w:val="20"/>
          <w:lang w:val="en-GB"/>
        </w:rPr>
      </w:pPr>
    </w:p>
    <w:p w:rsidR="00E26DB4" w:rsidRDefault="00E26DB4" w:rsidP="00040296">
      <w:pPr>
        <w:jc w:val="both"/>
        <w:rPr>
          <w:i/>
          <w:sz w:val="24"/>
          <w:szCs w:val="24"/>
          <w:lang w:val="en-GB"/>
        </w:rPr>
      </w:pPr>
      <w:r w:rsidRPr="00B12B3C">
        <w:rPr>
          <w:sz w:val="24"/>
          <w:szCs w:val="24"/>
          <w:lang w:val="en-GB"/>
        </w:rPr>
        <w:t>A</w:t>
      </w:r>
      <w:r w:rsidRPr="00E26DB4">
        <w:rPr>
          <w:b/>
          <w:sz w:val="24"/>
          <w:szCs w:val="24"/>
          <w:lang w:val="en-GB"/>
        </w:rPr>
        <w:t xml:space="preserve"> Resilient City</w:t>
      </w:r>
      <w:r w:rsidRPr="00E26DB4">
        <w:rPr>
          <w:i/>
          <w:sz w:val="24"/>
          <w:szCs w:val="24"/>
          <w:lang w:val="en-GB"/>
        </w:rPr>
        <w:t xml:space="preserve"> </w:t>
      </w:r>
      <w:r>
        <w:rPr>
          <w:i/>
          <w:sz w:val="24"/>
          <w:szCs w:val="24"/>
          <w:lang w:val="en-GB"/>
        </w:rPr>
        <w:t>“</w:t>
      </w:r>
      <w:r w:rsidRPr="00E26DB4">
        <w:rPr>
          <w:i/>
          <w:sz w:val="24"/>
          <w:szCs w:val="24"/>
          <w:lang w:val="en-GB"/>
        </w:rPr>
        <w:t>is one that has developed capacities to help absorb future shocks and stresses to its social, economic, and technical systems and infrastructures so as to still be able to maintain essentially the same functions, structures, systems, and identity.”</w:t>
      </w:r>
      <w:r w:rsidR="005705BC">
        <w:rPr>
          <w:i/>
          <w:sz w:val="24"/>
          <w:szCs w:val="24"/>
          <w:lang w:val="en-GB"/>
        </w:rPr>
        <w:t xml:space="preserve"> </w:t>
      </w:r>
      <w:r w:rsidRPr="00E26DB4">
        <w:rPr>
          <w:sz w:val="24"/>
          <w:szCs w:val="24"/>
          <w:lang w:val="en-GB"/>
        </w:rPr>
        <w:t>[ResilientCity.org]</w:t>
      </w:r>
    </w:p>
    <w:p w:rsidR="00E26DB4" w:rsidRPr="00E26DB4" w:rsidRDefault="00E26DB4" w:rsidP="00040296">
      <w:pPr>
        <w:jc w:val="both"/>
        <w:rPr>
          <w:i/>
          <w:sz w:val="24"/>
          <w:szCs w:val="24"/>
          <w:lang w:val="en-GB"/>
        </w:rPr>
      </w:pPr>
      <w:r w:rsidRPr="00E26DB4">
        <w:rPr>
          <w:i/>
          <w:sz w:val="20"/>
          <w:szCs w:val="20"/>
          <w:lang w:val="en-GB"/>
        </w:rPr>
        <w:t>Source:</w:t>
      </w:r>
      <w:r>
        <w:rPr>
          <w:i/>
          <w:sz w:val="24"/>
          <w:szCs w:val="24"/>
          <w:lang w:val="en-GB"/>
        </w:rPr>
        <w:t xml:space="preserve"> </w:t>
      </w:r>
      <w:r w:rsidRPr="00E26DB4">
        <w:rPr>
          <w:rStyle w:val="Hyperlink"/>
          <w:sz w:val="20"/>
          <w:szCs w:val="20"/>
          <w:lang w:val="en-GB"/>
        </w:rPr>
        <w:t>https://www.resilientcity.org/index.cfm?id=11449</w:t>
      </w:r>
    </w:p>
    <w:p w:rsidR="003E4D1A" w:rsidRDefault="003E4D1A" w:rsidP="006A65F6">
      <w:pPr>
        <w:pStyle w:val="Heading1"/>
        <w:rPr>
          <w:lang w:val="en-GB"/>
        </w:rPr>
      </w:pPr>
    </w:p>
    <w:p w:rsidR="006A65F6" w:rsidRPr="00EF428E" w:rsidRDefault="006A65F6" w:rsidP="00D20311">
      <w:pPr>
        <w:pStyle w:val="Heading1"/>
        <w:rPr>
          <w:lang w:val="en-GB"/>
        </w:rPr>
      </w:pPr>
      <w:bookmarkStart w:id="81" w:name="_Toc535829646"/>
      <w:r>
        <w:rPr>
          <w:lang w:val="en-GB"/>
        </w:rPr>
        <w:t>B</w:t>
      </w:r>
      <w:r w:rsidRPr="00EF428E">
        <w:rPr>
          <w:lang w:val="en-GB"/>
        </w:rPr>
        <w:t>ibliography</w:t>
      </w:r>
      <w:bookmarkEnd w:id="81"/>
    </w:p>
    <w:p w:rsidR="006A65F6" w:rsidRDefault="006A65F6" w:rsidP="00D20311">
      <w:pPr>
        <w:spacing w:after="120"/>
        <w:rPr>
          <w:rFonts w:cstheme="minorHAnsi"/>
          <w:sz w:val="24"/>
          <w:szCs w:val="24"/>
          <w:lang w:val="en-GB"/>
        </w:rPr>
      </w:pPr>
      <w:r>
        <w:rPr>
          <w:rFonts w:asciiTheme="minorHAnsi" w:hAnsiTheme="minorHAnsi" w:cstheme="minorHAnsi"/>
          <w:sz w:val="24"/>
          <w:szCs w:val="24"/>
          <w:lang w:val="en-GB"/>
        </w:rPr>
        <w:t xml:space="preserve">European Commission. 2015. </w:t>
      </w:r>
      <w:r w:rsidRPr="00EF428E">
        <w:rPr>
          <w:rFonts w:asciiTheme="minorHAnsi" w:hAnsiTheme="minorHAnsi" w:cstheme="minorHAnsi"/>
          <w:sz w:val="24"/>
          <w:szCs w:val="24"/>
          <w:lang w:val="en-GB"/>
        </w:rPr>
        <w:t>Indicators for Sustainab</w:t>
      </w:r>
      <w:r>
        <w:rPr>
          <w:rFonts w:asciiTheme="minorHAnsi" w:hAnsiTheme="minorHAnsi" w:cstheme="minorHAnsi"/>
          <w:sz w:val="24"/>
          <w:szCs w:val="24"/>
          <w:lang w:val="en-GB"/>
        </w:rPr>
        <w:t>le Cities, European Commission: In-Depth Report</w:t>
      </w:r>
      <w:r w:rsidRPr="009D02DE">
        <w:rPr>
          <w:rFonts w:asciiTheme="minorHAnsi" w:hAnsiTheme="minorHAnsi" w:cstheme="minorHAnsi"/>
          <w:sz w:val="24"/>
          <w:szCs w:val="24"/>
          <w:lang w:val="en-GB"/>
        </w:rPr>
        <w:t xml:space="preserve"> </w:t>
      </w:r>
      <w:r w:rsidRPr="00EF428E">
        <w:rPr>
          <w:rFonts w:asciiTheme="minorHAnsi" w:hAnsiTheme="minorHAnsi" w:cstheme="minorHAnsi"/>
          <w:sz w:val="24"/>
          <w:szCs w:val="24"/>
          <w:lang w:val="en-GB"/>
        </w:rPr>
        <w:t>(revised March 2018)</w:t>
      </w:r>
      <w:r>
        <w:rPr>
          <w:rFonts w:asciiTheme="minorHAnsi" w:hAnsiTheme="minorHAnsi" w:cstheme="minorHAnsi"/>
          <w:sz w:val="24"/>
          <w:szCs w:val="24"/>
          <w:lang w:val="en-GB"/>
        </w:rPr>
        <w:t>.</w:t>
      </w:r>
    </w:p>
    <w:p w:rsidR="006A65F6" w:rsidRDefault="006A65F6" w:rsidP="00D20311">
      <w:pPr>
        <w:spacing w:after="120"/>
        <w:rPr>
          <w:sz w:val="24"/>
          <w:lang w:val="en-GB"/>
        </w:rPr>
      </w:pPr>
      <w:r>
        <w:rPr>
          <w:sz w:val="24"/>
          <w:lang w:val="en-GB"/>
        </w:rPr>
        <w:t>Goodall</w:t>
      </w:r>
      <w:r w:rsidRPr="009D02DE">
        <w:rPr>
          <w:sz w:val="24"/>
          <w:lang w:val="en-GB"/>
        </w:rPr>
        <w:t xml:space="preserve">, </w:t>
      </w:r>
      <w:r>
        <w:rPr>
          <w:sz w:val="24"/>
          <w:lang w:val="en-GB"/>
        </w:rPr>
        <w:t>B</w:t>
      </w:r>
      <w:r w:rsidRPr="009D02DE">
        <w:rPr>
          <w:sz w:val="24"/>
          <w:lang w:val="en-GB"/>
        </w:rPr>
        <w:t xml:space="preserve">. </w:t>
      </w:r>
      <w:r>
        <w:rPr>
          <w:sz w:val="24"/>
          <w:lang w:val="en-GB"/>
        </w:rPr>
        <w:t xml:space="preserve">1987. </w:t>
      </w:r>
      <w:r w:rsidRPr="009D02DE">
        <w:rPr>
          <w:sz w:val="24"/>
          <w:lang w:val="en-GB"/>
        </w:rPr>
        <w:t>Dictionary of H</w:t>
      </w:r>
      <w:r>
        <w:rPr>
          <w:sz w:val="24"/>
          <w:lang w:val="en-GB"/>
        </w:rPr>
        <w:t>uman Geography. London: Penguin</w:t>
      </w:r>
      <w:r w:rsidRPr="009D02DE">
        <w:rPr>
          <w:sz w:val="24"/>
          <w:lang w:val="en-GB"/>
        </w:rPr>
        <w:t xml:space="preserve">. Penguin reference. ISBN 01-405-1095-8. </w:t>
      </w:r>
    </w:p>
    <w:p w:rsidR="006A65F6" w:rsidRPr="001001CB" w:rsidRDefault="006A65F6" w:rsidP="00D20311">
      <w:pPr>
        <w:spacing w:after="120"/>
        <w:rPr>
          <w:sz w:val="24"/>
          <w:lang w:val="en-GB"/>
        </w:rPr>
      </w:pPr>
      <w:r>
        <w:rPr>
          <w:sz w:val="24"/>
          <w:lang w:val="en-GB"/>
        </w:rPr>
        <w:t xml:space="preserve">United Nations. 2015. </w:t>
      </w:r>
      <w:r w:rsidRPr="00EF428E">
        <w:rPr>
          <w:sz w:val="24"/>
          <w:lang w:val="en-GB"/>
        </w:rPr>
        <w:t xml:space="preserve">World </w:t>
      </w:r>
      <w:r w:rsidRPr="001001CB">
        <w:rPr>
          <w:sz w:val="24"/>
          <w:lang w:val="en-GB"/>
        </w:rPr>
        <w:t>Urbanization Prospects</w:t>
      </w:r>
      <w:r>
        <w:rPr>
          <w:sz w:val="24"/>
          <w:lang w:val="en-GB"/>
        </w:rPr>
        <w:t xml:space="preserve"> 2014 Revision.</w:t>
      </w:r>
      <w:r w:rsidRPr="001001CB">
        <w:rPr>
          <w:sz w:val="24"/>
          <w:lang w:val="en-GB"/>
        </w:rPr>
        <w:t xml:space="preserve"> </w:t>
      </w:r>
      <w:r>
        <w:rPr>
          <w:sz w:val="24"/>
          <w:lang w:val="en-GB"/>
        </w:rPr>
        <w:t>UN, New York.</w:t>
      </w:r>
    </w:p>
    <w:p w:rsidR="006A65F6" w:rsidRPr="006A65F6" w:rsidRDefault="006A65F6" w:rsidP="00D20311">
      <w:pPr>
        <w:spacing w:after="120"/>
        <w:rPr>
          <w:sz w:val="24"/>
          <w:szCs w:val="24"/>
          <w:lang w:val="en-GB"/>
        </w:rPr>
      </w:pPr>
    </w:p>
    <w:p w:rsidR="006A65F6" w:rsidRPr="001001CB" w:rsidRDefault="006A65F6" w:rsidP="00D20311">
      <w:pPr>
        <w:pStyle w:val="Heading1"/>
        <w:rPr>
          <w:rFonts w:asciiTheme="minorHAnsi" w:hAnsiTheme="minorHAnsi" w:cstheme="minorHAnsi"/>
          <w:sz w:val="24"/>
          <w:szCs w:val="24"/>
          <w:lang w:val="en-GB"/>
        </w:rPr>
      </w:pPr>
      <w:bookmarkStart w:id="82" w:name="_Toc535829647"/>
      <w:r w:rsidRPr="001001CB">
        <w:rPr>
          <w:lang w:val="en-GB"/>
        </w:rPr>
        <w:t>Other Internet Sources</w:t>
      </w:r>
      <w:bookmarkEnd w:id="82"/>
    </w:p>
    <w:p w:rsidR="006A65F6" w:rsidRPr="001001CB" w:rsidRDefault="006A65F6" w:rsidP="00D20311">
      <w:pPr>
        <w:rPr>
          <w:rFonts w:asciiTheme="minorHAnsi" w:hAnsiTheme="minorHAnsi" w:cstheme="minorHAnsi"/>
          <w:sz w:val="24"/>
          <w:szCs w:val="24"/>
          <w:lang w:val="en-GB"/>
        </w:rPr>
      </w:pPr>
      <w:r>
        <w:rPr>
          <w:sz w:val="24"/>
          <w:szCs w:val="24"/>
          <w:lang w:val="en-GB"/>
        </w:rPr>
        <w:t xml:space="preserve">ARCADIS. 2016. </w:t>
      </w:r>
      <w:r w:rsidRPr="001132ED">
        <w:rPr>
          <w:sz w:val="24"/>
          <w:szCs w:val="24"/>
          <w:lang w:val="en-GB"/>
        </w:rPr>
        <w:t xml:space="preserve">Putting people at the heart of city sustainability </w:t>
      </w:r>
      <w:r>
        <w:rPr>
          <w:sz w:val="24"/>
          <w:szCs w:val="24"/>
          <w:lang w:val="en-GB"/>
        </w:rPr>
        <w:t xml:space="preserve">in </w:t>
      </w:r>
      <w:r w:rsidRPr="001132ED">
        <w:rPr>
          <w:i/>
          <w:sz w:val="24"/>
          <w:szCs w:val="24"/>
          <w:lang w:val="en-GB"/>
        </w:rPr>
        <w:t>Sustainable</w:t>
      </w:r>
      <w:r>
        <w:rPr>
          <w:i/>
          <w:sz w:val="24"/>
          <w:szCs w:val="24"/>
          <w:lang w:val="en-GB"/>
        </w:rPr>
        <w:t xml:space="preserve"> </w:t>
      </w:r>
      <w:r w:rsidRPr="00872086">
        <w:rPr>
          <w:i/>
          <w:sz w:val="24"/>
          <w:szCs w:val="24"/>
          <w:lang w:val="en-GB"/>
        </w:rPr>
        <w:t>Cities Index</w:t>
      </w:r>
      <w:r w:rsidRPr="001132ED">
        <w:rPr>
          <w:i/>
          <w:sz w:val="24"/>
          <w:szCs w:val="24"/>
          <w:lang w:val="en-GB"/>
        </w:rPr>
        <w:t xml:space="preserve"> </w:t>
      </w:r>
      <w:r>
        <w:rPr>
          <w:sz w:val="24"/>
          <w:szCs w:val="24"/>
          <w:lang w:val="en-GB"/>
        </w:rPr>
        <w:t>(online).</w:t>
      </w:r>
      <w:r w:rsidRPr="007A6597">
        <w:rPr>
          <w:sz w:val="24"/>
          <w:szCs w:val="24"/>
          <w:lang w:val="en-GB"/>
        </w:rPr>
        <w:t xml:space="preserve"> </w:t>
      </w:r>
      <w:r>
        <w:rPr>
          <w:sz w:val="24"/>
          <w:szCs w:val="24"/>
          <w:lang w:val="en-GB"/>
        </w:rPr>
        <w:t xml:space="preserve">Available from: </w:t>
      </w:r>
      <w:hyperlink r:id="rId125" w:history="1">
        <w:r w:rsidR="0077410B" w:rsidRPr="00E017B4">
          <w:rPr>
            <w:rStyle w:val="Hyperlink"/>
            <w:rFonts w:asciiTheme="minorHAnsi" w:hAnsiTheme="minorHAnsi" w:cstheme="minorHAnsi"/>
            <w:sz w:val="24"/>
            <w:szCs w:val="24"/>
            <w:lang w:val="en-GB"/>
          </w:rPr>
          <w:t>https://www.arcadis.com/media/0/6/6/%7B06687980-3179-47AD-89FD-F6AFA76EBB73%7DSustainable%20Cities%20Index%202016%20Global%20Web.pdf</w:t>
        </w:r>
      </w:hyperlink>
      <w:r w:rsidR="0077410B">
        <w:rPr>
          <w:rFonts w:asciiTheme="minorHAnsi" w:hAnsiTheme="minorHAnsi" w:cstheme="minorHAnsi"/>
          <w:sz w:val="24"/>
          <w:szCs w:val="24"/>
          <w:lang w:val="en-GB"/>
        </w:rPr>
        <w:t xml:space="preserve"> </w:t>
      </w:r>
      <w:r>
        <w:rPr>
          <w:rFonts w:asciiTheme="minorHAnsi" w:hAnsiTheme="minorHAnsi" w:cstheme="minorHAnsi"/>
          <w:sz w:val="24"/>
          <w:szCs w:val="24"/>
          <w:lang w:val="en-GB"/>
        </w:rPr>
        <w:t xml:space="preserve"> [Cit. 20-11-2018]</w:t>
      </w:r>
    </w:p>
    <w:p w:rsidR="006A65F6" w:rsidRPr="001001CB" w:rsidRDefault="006A65F6" w:rsidP="00D20311">
      <w:pPr>
        <w:spacing w:before="240"/>
        <w:rPr>
          <w:rFonts w:asciiTheme="minorHAnsi" w:hAnsiTheme="minorHAnsi" w:cstheme="minorHAnsi"/>
          <w:sz w:val="24"/>
          <w:szCs w:val="24"/>
          <w:lang w:val="en-GB"/>
        </w:rPr>
      </w:pPr>
      <w:r>
        <w:rPr>
          <w:rFonts w:asciiTheme="minorHAnsi" w:hAnsiTheme="minorHAnsi" w:cstheme="minorHAnsi"/>
          <w:sz w:val="24"/>
          <w:szCs w:val="24"/>
          <w:lang w:val="en-GB"/>
        </w:rPr>
        <w:t xml:space="preserve">Blackett, I. (2015). </w:t>
      </w:r>
      <w:r w:rsidRPr="009C4871">
        <w:rPr>
          <w:rFonts w:asciiTheme="minorHAnsi" w:hAnsiTheme="minorHAnsi" w:cstheme="minorHAnsi"/>
          <w:sz w:val="24"/>
          <w:szCs w:val="24"/>
          <w:lang w:val="en-GB"/>
        </w:rPr>
        <w:t>Building urban sewerage infrastructure – but where is the sewage?</w:t>
      </w:r>
      <w:r w:rsidR="000143FB">
        <w:rPr>
          <w:rFonts w:asciiTheme="minorHAnsi" w:hAnsiTheme="minorHAnsi" w:cstheme="minorHAnsi"/>
          <w:sz w:val="24"/>
          <w:szCs w:val="24"/>
          <w:lang w:val="en-GB"/>
        </w:rPr>
        <w:t xml:space="preserve"> </w:t>
      </w:r>
      <w:r>
        <w:rPr>
          <w:rFonts w:asciiTheme="minorHAnsi" w:hAnsiTheme="minorHAnsi" w:cstheme="minorHAnsi"/>
          <w:sz w:val="24"/>
          <w:szCs w:val="24"/>
          <w:lang w:val="en-GB"/>
        </w:rPr>
        <w:t xml:space="preserve">The Water Blog (online). Available from: </w:t>
      </w:r>
      <w:hyperlink r:id="rId126" w:history="1">
        <w:r w:rsidRPr="007F6D21">
          <w:rPr>
            <w:rStyle w:val="Hyperlink"/>
            <w:rFonts w:asciiTheme="minorHAnsi" w:hAnsiTheme="minorHAnsi" w:cstheme="minorHAnsi"/>
            <w:sz w:val="24"/>
            <w:szCs w:val="24"/>
            <w:lang w:val="en-GB"/>
          </w:rPr>
          <w:t>http://blogs.worldbank.org/water/building-urban-sewerage-infrastructure-where-sewage</w:t>
        </w:r>
      </w:hyperlink>
      <w:r>
        <w:rPr>
          <w:rFonts w:asciiTheme="minorHAnsi" w:hAnsiTheme="minorHAnsi" w:cstheme="minorHAnsi"/>
          <w:sz w:val="24"/>
          <w:szCs w:val="24"/>
          <w:lang w:val="en-GB"/>
        </w:rPr>
        <w:t xml:space="preserve"> [Cit. 14-11-2018]</w:t>
      </w:r>
    </w:p>
    <w:p w:rsidR="006A65F6" w:rsidRPr="001001CB" w:rsidRDefault="006A65F6" w:rsidP="00D20311">
      <w:pPr>
        <w:spacing w:before="240"/>
        <w:rPr>
          <w:rFonts w:asciiTheme="minorHAnsi" w:hAnsiTheme="minorHAnsi" w:cstheme="minorHAnsi"/>
          <w:sz w:val="24"/>
          <w:szCs w:val="24"/>
          <w:lang w:val="en-GB"/>
        </w:rPr>
      </w:pPr>
      <w:r w:rsidRPr="000143FB">
        <w:rPr>
          <w:sz w:val="24"/>
          <w:szCs w:val="24"/>
          <w:lang w:val="en-GB"/>
        </w:rPr>
        <w:t>Breathelife: A global campaign for clean air (online). Available from:</w:t>
      </w:r>
      <w:r>
        <w:rPr>
          <w:sz w:val="24"/>
          <w:szCs w:val="24"/>
          <w:lang w:val="en-GB"/>
        </w:rPr>
        <w:t xml:space="preserve"> </w:t>
      </w:r>
      <w:r w:rsidRPr="009D02DE">
        <w:rPr>
          <w:sz w:val="24"/>
          <w:szCs w:val="24"/>
        </w:rPr>
        <w:t xml:space="preserve"> </w:t>
      </w:r>
      <w:hyperlink r:id="rId127" w:history="1">
        <w:r w:rsidRPr="009D02DE">
          <w:rPr>
            <w:rStyle w:val="Hyperlink"/>
            <w:rFonts w:asciiTheme="minorHAnsi" w:hAnsiTheme="minorHAnsi" w:cstheme="minorHAnsi"/>
            <w:sz w:val="24"/>
            <w:szCs w:val="24"/>
            <w:lang w:val="en-GB"/>
          </w:rPr>
          <w:t>http://breathelife2030.org</w:t>
        </w:r>
      </w:hyperlink>
      <w:r w:rsidRPr="009D02DE">
        <w:rPr>
          <w:rFonts w:asciiTheme="minorHAnsi" w:hAnsiTheme="minorHAnsi" w:cstheme="minorHAnsi"/>
          <w:sz w:val="24"/>
          <w:szCs w:val="24"/>
          <w:lang w:val="en-GB"/>
        </w:rPr>
        <w:t xml:space="preserve"> [Cit. 14</w:t>
      </w:r>
      <w:r>
        <w:rPr>
          <w:rFonts w:asciiTheme="minorHAnsi" w:hAnsiTheme="minorHAnsi" w:cstheme="minorHAnsi"/>
          <w:sz w:val="24"/>
          <w:szCs w:val="24"/>
          <w:lang w:val="en-GB"/>
        </w:rPr>
        <w:t>-11-2018]</w:t>
      </w:r>
    </w:p>
    <w:p w:rsidR="006A65F6" w:rsidRPr="001001CB" w:rsidRDefault="006A65F6" w:rsidP="00D20311">
      <w:pPr>
        <w:spacing w:before="240"/>
        <w:rPr>
          <w:rFonts w:asciiTheme="minorHAnsi" w:hAnsiTheme="minorHAnsi" w:cstheme="minorHAnsi"/>
          <w:sz w:val="24"/>
          <w:szCs w:val="24"/>
          <w:lang w:val="en-GB"/>
        </w:rPr>
      </w:pPr>
      <w:r w:rsidRPr="00943B56">
        <w:rPr>
          <w:sz w:val="24"/>
          <w:szCs w:val="24"/>
          <w:lang w:val="en-GB"/>
        </w:rPr>
        <w:t>Brilliant Maps</w:t>
      </w:r>
      <w:r>
        <w:rPr>
          <w:sz w:val="24"/>
          <w:szCs w:val="24"/>
          <w:lang w:val="en-GB"/>
        </w:rPr>
        <w:t xml:space="preserve">. 2015. </w:t>
      </w:r>
      <w:r w:rsidRPr="00943B56">
        <w:rPr>
          <w:sz w:val="24"/>
          <w:szCs w:val="24"/>
          <w:lang w:val="en-GB"/>
        </w:rPr>
        <w:t xml:space="preserve">Light Pollution Around The World </w:t>
      </w:r>
      <w:r>
        <w:rPr>
          <w:sz w:val="24"/>
          <w:szCs w:val="24"/>
          <w:lang w:val="en-GB"/>
        </w:rPr>
        <w:t>(online).</w:t>
      </w:r>
      <w:r w:rsidRPr="007A6597">
        <w:rPr>
          <w:sz w:val="24"/>
          <w:szCs w:val="24"/>
          <w:lang w:val="en-GB"/>
        </w:rPr>
        <w:t xml:space="preserve"> </w:t>
      </w:r>
      <w:r>
        <w:rPr>
          <w:sz w:val="24"/>
          <w:szCs w:val="24"/>
          <w:lang w:val="en-GB"/>
        </w:rPr>
        <w:t xml:space="preserve">Available from: </w:t>
      </w:r>
      <w:hyperlink r:id="rId128" w:history="1">
        <w:r w:rsidRPr="00037279">
          <w:rPr>
            <w:rStyle w:val="Hyperlink"/>
            <w:rFonts w:asciiTheme="minorHAnsi" w:hAnsiTheme="minorHAnsi" w:cstheme="minorHAnsi"/>
            <w:sz w:val="24"/>
            <w:szCs w:val="24"/>
            <w:lang w:val="en-GB"/>
          </w:rPr>
          <w:t>https://brilliantmaps.com/light-pollution</w:t>
        </w:r>
      </w:hyperlink>
      <w:r>
        <w:rPr>
          <w:rFonts w:asciiTheme="minorHAnsi" w:hAnsiTheme="minorHAnsi" w:cstheme="minorHAnsi"/>
          <w:sz w:val="24"/>
          <w:szCs w:val="24"/>
          <w:lang w:val="en-GB"/>
        </w:rPr>
        <w:t xml:space="preserve"> [Cit. 20-11-2018]</w:t>
      </w:r>
    </w:p>
    <w:p w:rsidR="006A65F6" w:rsidRPr="001001CB" w:rsidRDefault="006A65F6" w:rsidP="00D20311">
      <w:pPr>
        <w:spacing w:before="240"/>
        <w:rPr>
          <w:sz w:val="24"/>
          <w:szCs w:val="24"/>
          <w:lang w:val="en-GB"/>
        </w:rPr>
      </w:pPr>
      <w:r>
        <w:rPr>
          <w:sz w:val="24"/>
          <w:szCs w:val="24"/>
          <w:lang w:val="en-GB"/>
        </w:rPr>
        <w:t xml:space="preserve">City of Sydney. 2013. </w:t>
      </w:r>
      <w:r w:rsidRPr="001132ED">
        <w:rPr>
          <w:sz w:val="24"/>
          <w:szCs w:val="24"/>
          <w:lang w:val="en-GB"/>
        </w:rPr>
        <w:t>Sustainable</w:t>
      </w:r>
      <w:r>
        <w:rPr>
          <w:sz w:val="24"/>
          <w:szCs w:val="24"/>
          <w:lang w:val="en-GB"/>
        </w:rPr>
        <w:t xml:space="preserve"> </w:t>
      </w:r>
      <w:r w:rsidRPr="001132ED">
        <w:rPr>
          <w:sz w:val="24"/>
          <w:szCs w:val="24"/>
          <w:lang w:val="en-GB"/>
        </w:rPr>
        <w:t>Sydney 2030</w:t>
      </w:r>
      <w:r>
        <w:rPr>
          <w:sz w:val="24"/>
          <w:szCs w:val="24"/>
          <w:lang w:val="en-GB"/>
        </w:rPr>
        <w:t xml:space="preserve"> in </w:t>
      </w:r>
      <w:r w:rsidRPr="001132ED">
        <w:rPr>
          <w:i/>
          <w:sz w:val="24"/>
          <w:szCs w:val="24"/>
          <w:lang w:val="en-GB"/>
        </w:rPr>
        <w:t>Community Strategic Plan</w:t>
      </w:r>
      <w:r>
        <w:rPr>
          <w:sz w:val="24"/>
          <w:szCs w:val="24"/>
          <w:lang w:val="en-GB"/>
        </w:rPr>
        <w:t xml:space="preserve"> (online).</w:t>
      </w:r>
      <w:r w:rsidRPr="007A6597">
        <w:rPr>
          <w:sz w:val="24"/>
          <w:szCs w:val="24"/>
          <w:lang w:val="en-GB"/>
        </w:rPr>
        <w:t xml:space="preserve"> </w:t>
      </w:r>
      <w:r>
        <w:rPr>
          <w:sz w:val="24"/>
          <w:szCs w:val="24"/>
          <w:lang w:val="en-GB"/>
        </w:rPr>
        <w:t xml:space="preserve">Available from: </w:t>
      </w:r>
      <w:hyperlink r:id="rId129" w:history="1">
        <w:r w:rsidRPr="001001CB">
          <w:rPr>
            <w:rStyle w:val="Hyperlink"/>
            <w:color w:val="auto"/>
            <w:sz w:val="24"/>
            <w:szCs w:val="24"/>
            <w:u w:val="none"/>
            <w:lang w:val="en-GB"/>
          </w:rPr>
          <w:t>https://www.cityofsydney.nsw.gov.au/__data/assets/pdf_file/0005/99977/6645_Final-version-Community-Strategic-Plan-IPR-Document_FA4-1_low-res.pdf</w:t>
        </w:r>
      </w:hyperlink>
      <w:r w:rsidR="008D3D9A">
        <w:rPr>
          <w:rStyle w:val="Hyperlink"/>
          <w:color w:val="auto"/>
          <w:sz w:val="24"/>
          <w:szCs w:val="24"/>
          <w:u w:val="none"/>
          <w:lang w:val="en-GB"/>
        </w:rPr>
        <w:t xml:space="preserve"> </w:t>
      </w:r>
      <w:r>
        <w:rPr>
          <w:rFonts w:asciiTheme="minorHAnsi" w:hAnsiTheme="minorHAnsi" w:cstheme="minorHAnsi"/>
          <w:sz w:val="24"/>
          <w:szCs w:val="24"/>
          <w:lang w:val="en-GB"/>
        </w:rPr>
        <w:t>[Cit. 20-11-2018]</w:t>
      </w:r>
    </w:p>
    <w:p w:rsidR="006A65F6" w:rsidRPr="001001CB" w:rsidRDefault="006A65F6" w:rsidP="00D20311">
      <w:pPr>
        <w:spacing w:before="240"/>
        <w:rPr>
          <w:rFonts w:asciiTheme="minorHAnsi" w:hAnsiTheme="minorHAnsi" w:cstheme="minorHAnsi"/>
          <w:sz w:val="24"/>
          <w:szCs w:val="24"/>
          <w:lang w:val="en-GB"/>
        </w:rPr>
      </w:pPr>
      <w:r>
        <w:rPr>
          <w:sz w:val="24"/>
          <w:szCs w:val="24"/>
          <w:lang w:val="en-GB"/>
        </w:rPr>
        <w:t>Convention on Biological Diversity. Cities and Subnational Governments (online).</w:t>
      </w:r>
      <w:r w:rsidRPr="007A6597">
        <w:rPr>
          <w:sz w:val="24"/>
          <w:szCs w:val="24"/>
          <w:lang w:val="en-GB"/>
        </w:rPr>
        <w:t xml:space="preserve"> </w:t>
      </w:r>
      <w:r>
        <w:rPr>
          <w:sz w:val="24"/>
          <w:szCs w:val="24"/>
          <w:lang w:val="en-GB"/>
        </w:rPr>
        <w:t xml:space="preserve">Available from: </w:t>
      </w:r>
      <w:hyperlink r:id="rId130" w:history="1">
        <w:r w:rsidR="008D3D9A" w:rsidRPr="00E017B4">
          <w:rPr>
            <w:rStyle w:val="Hyperlink"/>
            <w:rFonts w:asciiTheme="minorHAnsi" w:hAnsiTheme="minorHAnsi" w:cstheme="minorHAnsi"/>
            <w:sz w:val="24"/>
            <w:szCs w:val="24"/>
            <w:lang w:val="en-GB"/>
          </w:rPr>
          <w:t>https://www.cbd.int/subnational/resources</w:t>
        </w:r>
      </w:hyperlink>
      <w:r w:rsidR="008D3D9A">
        <w:rPr>
          <w:rFonts w:asciiTheme="minorHAnsi" w:hAnsiTheme="minorHAnsi" w:cstheme="minorHAnsi"/>
          <w:sz w:val="24"/>
          <w:szCs w:val="24"/>
          <w:lang w:val="en-GB"/>
        </w:rPr>
        <w:t xml:space="preserve"> </w:t>
      </w:r>
      <w:r>
        <w:rPr>
          <w:rFonts w:asciiTheme="minorHAnsi" w:hAnsiTheme="minorHAnsi" w:cstheme="minorHAnsi"/>
          <w:sz w:val="24"/>
          <w:szCs w:val="24"/>
          <w:lang w:val="en-GB"/>
        </w:rPr>
        <w:t>[Cit. 20-11-2018]</w:t>
      </w:r>
    </w:p>
    <w:p w:rsidR="006A65F6" w:rsidRPr="001001CB" w:rsidRDefault="006A65F6" w:rsidP="00D20311">
      <w:pPr>
        <w:spacing w:before="240"/>
        <w:rPr>
          <w:rFonts w:asciiTheme="minorHAnsi" w:hAnsiTheme="minorHAnsi" w:cstheme="minorHAnsi"/>
          <w:sz w:val="24"/>
          <w:szCs w:val="24"/>
          <w:lang w:val="en-GB"/>
        </w:rPr>
      </w:pPr>
      <w:r>
        <w:rPr>
          <w:sz w:val="24"/>
          <w:szCs w:val="24"/>
          <w:lang w:val="en-GB"/>
        </w:rPr>
        <w:t xml:space="preserve">Energy for One World. 2016. </w:t>
      </w:r>
      <w:r w:rsidRPr="00125A38">
        <w:rPr>
          <w:sz w:val="24"/>
          <w:szCs w:val="24"/>
          <w:lang w:val="en-GB"/>
        </w:rPr>
        <w:t xml:space="preserve">The Global UN Sustainable Development Goals </w:t>
      </w:r>
      <w:r>
        <w:rPr>
          <w:sz w:val="24"/>
          <w:szCs w:val="24"/>
          <w:lang w:val="en-GB"/>
        </w:rPr>
        <w:t>(online).</w:t>
      </w:r>
      <w:r w:rsidRPr="007A6597">
        <w:rPr>
          <w:sz w:val="24"/>
          <w:szCs w:val="24"/>
          <w:lang w:val="en-GB"/>
        </w:rPr>
        <w:t xml:space="preserve"> </w:t>
      </w:r>
      <w:r>
        <w:rPr>
          <w:sz w:val="24"/>
          <w:szCs w:val="24"/>
          <w:lang w:val="en-GB"/>
        </w:rPr>
        <w:t xml:space="preserve">Available from: </w:t>
      </w:r>
      <w:r w:rsidRPr="001001CB">
        <w:rPr>
          <w:rFonts w:asciiTheme="minorHAnsi" w:hAnsiTheme="minorHAnsi" w:cstheme="minorHAnsi"/>
          <w:sz w:val="24"/>
          <w:szCs w:val="24"/>
          <w:lang w:val="en-GB"/>
        </w:rPr>
        <w:t>https://www.slideshare.net/wyakab/the-global-un-sustainable-development-goals</w:t>
      </w:r>
      <w:r>
        <w:rPr>
          <w:rFonts w:asciiTheme="minorHAnsi" w:hAnsiTheme="minorHAnsi" w:cstheme="minorHAnsi"/>
          <w:sz w:val="24"/>
          <w:szCs w:val="24"/>
          <w:lang w:val="en-GB"/>
        </w:rPr>
        <w:t xml:space="preserve"> [Cit. 20-11-2018]</w:t>
      </w:r>
    </w:p>
    <w:p w:rsidR="006A65F6" w:rsidRPr="001001CB" w:rsidRDefault="006A65F6" w:rsidP="00D20311">
      <w:pPr>
        <w:spacing w:before="240"/>
        <w:rPr>
          <w:sz w:val="24"/>
          <w:szCs w:val="24"/>
          <w:lang w:val="en-GB"/>
        </w:rPr>
      </w:pPr>
      <w:r w:rsidRPr="00E34656">
        <w:rPr>
          <w:sz w:val="24"/>
          <w:szCs w:val="24"/>
          <w:lang w:val="en-GB"/>
        </w:rPr>
        <w:t>Environmental best practice</w:t>
      </w:r>
      <w:r>
        <w:rPr>
          <w:sz w:val="24"/>
          <w:szCs w:val="24"/>
          <w:lang w:val="en-GB"/>
        </w:rPr>
        <w:t xml:space="preserve"> </w:t>
      </w:r>
      <w:r w:rsidRPr="00E34656">
        <w:rPr>
          <w:sz w:val="24"/>
          <w:szCs w:val="24"/>
          <w:lang w:val="en-GB"/>
        </w:rPr>
        <w:t xml:space="preserve">&amp; benchmarking </w:t>
      </w:r>
      <w:r>
        <w:rPr>
          <w:sz w:val="24"/>
          <w:szCs w:val="24"/>
          <w:lang w:val="en-GB"/>
        </w:rPr>
        <w:t>R</w:t>
      </w:r>
      <w:r w:rsidRPr="00E34656">
        <w:rPr>
          <w:sz w:val="24"/>
          <w:szCs w:val="24"/>
          <w:lang w:val="en-GB"/>
        </w:rPr>
        <w:t>eport</w:t>
      </w:r>
      <w:r>
        <w:rPr>
          <w:sz w:val="24"/>
          <w:szCs w:val="24"/>
          <w:lang w:val="en-GB"/>
        </w:rPr>
        <w:t xml:space="preserve">. European Green Capital (online). Available from: </w:t>
      </w:r>
      <w:hyperlink r:id="rId131" w:history="1">
        <w:r w:rsidRPr="007F6D21">
          <w:rPr>
            <w:rStyle w:val="Hyperlink"/>
            <w:sz w:val="24"/>
            <w:szCs w:val="24"/>
            <w:lang w:val="en-GB"/>
          </w:rPr>
          <w:t>http://ec.europa.eu/environment/europeangreencapital/wp-content/uploads/2011/06/Environmental-Best-Practice-Benchmarking-Report-Award-Cycle-2012-2013.pdf</w:t>
        </w:r>
      </w:hyperlink>
      <w:r>
        <w:rPr>
          <w:sz w:val="24"/>
          <w:szCs w:val="24"/>
          <w:lang w:val="en-GB"/>
        </w:rPr>
        <w:t xml:space="preserve"> </w:t>
      </w:r>
      <w:r>
        <w:rPr>
          <w:rFonts w:asciiTheme="minorHAnsi" w:hAnsiTheme="minorHAnsi" w:cstheme="minorHAnsi"/>
          <w:sz w:val="24"/>
          <w:szCs w:val="24"/>
          <w:lang w:val="en-GB"/>
        </w:rPr>
        <w:t>[Cit. 14-11-2018]</w:t>
      </w:r>
    </w:p>
    <w:p w:rsidR="006A65F6" w:rsidRPr="001001CB" w:rsidRDefault="006A65F6" w:rsidP="00D20311">
      <w:pPr>
        <w:spacing w:before="240"/>
        <w:rPr>
          <w:rFonts w:asciiTheme="minorHAnsi" w:hAnsiTheme="minorHAnsi" w:cstheme="minorHAnsi"/>
          <w:sz w:val="24"/>
          <w:szCs w:val="24"/>
          <w:lang w:val="en-GB"/>
        </w:rPr>
      </w:pPr>
      <w:r>
        <w:rPr>
          <w:sz w:val="24"/>
          <w:szCs w:val="24"/>
          <w:lang w:val="en-GB"/>
        </w:rPr>
        <w:t xml:space="preserve">EPA. </w:t>
      </w:r>
      <w:r w:rsidRPr="00146870">
        <w:rPr>
          <w:sz w:val="24"/>
          <w:szCs w:val="24"/>
          <w:lang w:val="en-GB"/>
        </w:rPr>
        <w:t xml:space="preserve">National Pollutant Discharge Elimination System (NPDES) </w:t>
      </w:r>
      <w:r>
        <w:rPr>
          <w:sz w:val="24"/>
          <w:szCs w:val="24"/>
          <w:lang w:val="en-GB"/>
        </w:rPr>
        <w:t>(online).</w:t>
      </w:r>
      <w:r w:rsidRPr="007A6597">
        <w:rPr>
          <w:sz w:val="24"/>
          <w:szCs w:val="24"/>
          <w:lang w:val="en-GB"/>
        </w:rPr>
        <w:t xml:space="preserve"> </w:t>
      </w:r>
      <w:r>
        <w:rPr>
          <w:sz w:val="24"/>
          <w:szCs w:val="24"/>
          <w:lang w:val="en-GB"/>
        </w:rPr>
        <w:t xml:space="preserve">Available from: </w:t>
      </w:r>
      <w:r w:rsidRPr="001001CB">
        <w:rPr>
          <w:rFonts w:asciiTheme="minorHAnsi" w:hAnsiTheme="minorHAnsi" w:cstheme="minorHAnsi"/>
          <w:sz w:val="24"/>
          <w:szCs w:val="24"/>
          <w:lang w:val="en-GB"/>
        </w:rPr>
        <w:t>https://www.epa.gov/npdes/municipal-wastewater</w:t>
      </w:r>
      <w:r>
        <w:rPr>
          <w:rFonts w:asciiTheme="minorHAnsi" w:hAnsiTheme="minorHAnsi" w:cstheme="minorHAnsi"/>
          <w:sz w:val="24"/>
          <w:szCs w:val="24"/>
          <w:lang w:val="en-GB"/>
        </w:rPr>
        <w:t xml:space="preserve"> [Cit. 20-11-2018]</w:t>
      </w:r>
    </w:p>
    <w:p w:rsidR="006A65F6" w:rsidRDefault="006A65F6" w:rsidP="00D20311">
      <w:pPr>
        <w:spacing w:before="240"/>
        <w:rPr>
          <w:rFonts w:asciiTheme="minorHAnsi" w:hAnsiTheme="minorHAnsi" w:cstheme="minorHAnsi"/>
          <w:sz w:val="24"/>
          <w:szCs w:val="24"/>
          <w:lang w:val="en-GB"/>
        </w:rPr>
      </w:pPr>
      <w:r w:rsidRPr="00146870">
        <w:rPr>
          <w:sz w:val="24"/>
          <w:szCs w:val="24"/>
          <w:lang w:val="en-GB"/>
        </w:rPr>
        <w:t>Eu</w:t>
      </w:r>
      <w:r>
        <w:rPr>
          <w:sz w:val="24"/>
          <w:szCs w:val="24"/>
          <w:lang w:val="en-GB"/>
        </w:rPr>
        <w:t xml:space="preserve">ropean Environment Agency (EEA). 2017. </w:t>
      </w:r>
      <w:r w:rsidRPr="00146870">
        <w:rPr>
          <w:sz w:val="24"/>
          <w:szCs w:val="24"/>
          <w:lang w:val="en-GB"/>
        </w:rPr>
        <w:t xml:space="preserve">What is green infrastructure? </w:t>
      </w:r>
      <w:r>
        <w:rPr>
          <w:sz w:val="24"/>
          <w:szCs w:val="24"/>
          <w:lang w:val="en-GB"/>
        </w:rPr>
        <w:t>(online).</w:t>
      </w:r>
      <w:r w:rsidRPr="007A6597">
        <w:rPr>
          <w:sz w:val="24"/>
          <w:szCs w:val="24"/>
          <w:lang w:val="en-GB"/>
        </w:rPr>
        <w:t xml:space="preserve"> </w:t>
      </w:r>
      <w:r>
        <w:rPr>
          <w:sz w:val="24"/>
          <w:szCs w:val="24"/>
          <w:lang w:val="en-GB"/>
        </w:rPr>
        <w:t xml:space="preserve">Available from: </w:t>
      </w:r>
      <w:r w:rsidRPr="001001CB">
        <w:rPr>
          <w:rFonts w:asciiTheme="minorHAnsi" w:hAnsiTheme="minorHAnsi" w:cstheme="minorHAnsi"/>
          <w:sz w:val="24"/>
          <w:szCs w:val="24"/>
          <w:lang w:val="en-GB"/>
        </w:rPr>
        <w:t>https://www.eea.europa.eu/themes/sustainability-transitions/urban-environment/urban-green-infrastructure/what-is-green-infrastructure#references</w:t>
      </w:r>
      <w:r>
        <w:rPr>
          <w:rFonts w:asciiTheme="minorHAnsi" w:hAnsiTheme="minorHAnsi" w:cstheme="minorHAnsi"/>
          <w:sz w:val="24"/>
          <w:szCs w:val="24"/>
          <w:lang w:val="en-GB"/>
        </w:rPr>
        <w:t xml:space="preserve"> [Cit. 20-11-2018]</w:t>
      </w:r>
    </w:p>
    <w:p w:rsidR="006A65F6" w:rsidRPr="001001CB" w:rsidRDefault="006A65F6" w:rsidP="00D20311">
      <w:pPr>
        <w:spacing w:before="240"/>
        <w:rPr>
          <w:rFonts w:asciiTheme="minorHAnsi" w:hAnsiTheme="minorHAnsi" w:cstheme="minorHAnsi"/>
          <w:sz w:val="24"/>
          <w:szCs w:val="24"/>
          <w:lang w:val="en-GB"/>
        </w:rPr>
      </w:pPr>
      <w:r>
        <w:rPr>
          <w:sz w:val="24"/>
          <w:szCs w:val="24"/>
          <w:lang w:val="en-GB"/>
        </w:rPr>
        <w:t xml:space="preserve">GI. </w:t>
      </w:r>
      <w:r w:rsidRPr="00872086">
        <w:rPr>
          <w:sz w:val="24"/>
          <w:szCs w:val="24"/>
          <w:lang w:val="en-GB"/>
        </w:rPr>
        <w:t xml:space="preserve">Enhancing Europe’s Natural Capital </w:t>
      </w:r>
      <w:r>
        <w:rPr>
          <w:sz w:val="24"/>
          <w:szCs w:val="24"/>
          <w:lang w:val="en-GB"/>
        </w:rPr>
        <w:t>(online).</w:t>
      </w:r>
      <w:r w:rsidRPr="007A6597">
        <w:rPr>
          <w:sz w:val="24"/>
          <w:szCs w:val="24"/>
          <w:lang w:val="en-GB"/>
        </w:rPr>
        <w:t xml:space="preserve"> </w:t>
      </w:r>
      <w:r>
        <w:rPr>
          <w:sz w:val="24"/>
          <w:szCs w:val="24"/>
          <w:lang w:val="en-GB"/>
        </w:rPr>
        <w:t xml:space="preserve">Available from: </w:t>
      </w:r>
      <w:r w:rsidRPr="001001CB">
        <w:rPr>
          <w:rFonts w:asciiTheme="minorHAnsi" w:hAnsiTheme="minorHAnsi" w:cstheme="minorHAnsi"/>
          <w:sz w:val="24"/>
          <w:szCs w:val="24"/>
          <w:lang w:val="en-GB"/>
        </w:rPr>
        <w:t>https://eur-lex.europa.eu/legal-content/EN/TXT/HTML/?uri=CELEX:52013DC0249&amp;from=EN</w:t>
      </w:r>
      <w:r>
        <w:rPr>
          <w:rFonts w:asciiTheme="minorHAnsi" w:hAnsiTheme="minorHAnsi" w:cstheme="minorHAnsi"/>
          <w:sz w:val="24"/>
          <w:szCs w:val="24"/>
          <w:lang w:val="en-GB"/>
        </w:rPr>
        <w:t xml:space="preserve"> [Cit. 20-11-2018]</w:t>
      </w:r>
    </w:p>
    <w:p w:rsidR="006A65F6" w:rsidRPr="001001CB" w:rsidRDefault="006A65F6" w:rsidP="00D20311">
      <w:pPr>
        <w:spacing w:before="240"/>
        <w:rPr>
          <w:rFonts w:asciiTheme="minorHAnsi" w:hAnsiTheme="minorHAnsi" w:cstheme="minorHAnsi"/>
          <w:sz w:val="24"/>
          <w:szCs w:val="24"/>
          <w:lang w:val="en-GB"/>
        </w:rPr>
      </w:pPr>
      <w:r>
        <w:rPr>
          <w:sz w:val="24"/>
          <w:szCs w:val="24"/>
          <w:lang w:val="en-GB"/>
        </w:rPr>
        <w:t xml:space="preserve">Green, J. 2018. </w:t>
      </w:r>
      <w:r w:rsidRPr="003A0F95">
        <w:rPr>
          <w:sz w:val="24"/>
          <w:szCs w:val="24"/>
          <w:lang w:val="en-GB"/>
        </w:rPr>
        <w:t xml:space="preserve">What Is the Difference Between Human &amp; Natural Air Pollution? </w:t>
      </w:r>
      <w:r>
        <w:rPr>
          <w:sz w:val="24"/>
          <w:szCs w:val="24"/>
          <w:lang w:val="en-GB"/>
        </w:rPr>
        <w:t xml:space="preserve">in </w:t>
      </w:r>
      <w:r w:rsidRPr="003A0F95">
        <w:rPr>
          <w:i/>
          <w:sz w:val="24"/>
          <w:szCs w:val="24"/>
          <w:lang w:val="en-GB"/>
        </w:rPr>
        <w:t>Sciencing</w:t>
      </w:r>
      <w:r>
        <w:rPr>
          <w:sz w:val="24"/>
          <w:szCs w:val="24"/>
          <w:lang w:val="en-GB"/>
        </w:rPr>
        <w:t xml:space="preserve"> (online).</w:t>
      </w:r>
      <w:r w:rsidRPr="007A6597">
        <w:rPr>
          <w:sz w:val="24"/>
          <w:szCs w:val="24"/>
          <w:lang w:val="en-GB"/>
        </w:rPr>
        <w:t xml:space="preserve"> </w:t>
      </w:r>
      <w:r>
        <w:rPr>
          <w:sz w:val="24"/>
          <w:szCs w:val="24"/>
          <w:lang w:val="en-GB"/>
        </w:rPr>
        <w:t xml:space="preserve">Available from: </w:t>
      </w:r>
      <w:hyperlink r:id="rId132" w:history="1">
        <w:r w:rsidR="0077410B" w:rsidRPr="00E017B4">
          <w:rPr>
            <w:rStyle w:val="Hyperlink"/>
            <w:rFonts w:asciiTheme="minorHAnsi" w:hAnsiTheme="minorHAnsi" w:cstheme="minorHAnsi"/>
            <w:sz w:val="24"/>
            <w:szCs w:val="24"/>
            <w:lang w:val="en-GB"/>
          </w:rPr>
          <w:t>https://sciencing.com/difference-between-human-natural-air-pollution-23687.html</w:t>
        </w:r>
      </w:hyperlink>
      <w:r w:rsidR="0077410B">
        <w:rPr>
          <w:rFonts w:asciiTheme="minorHAnsi" w:hAnsiTheme="minorHAnsi" w:cstheme="minorHAnsi"/>
          <w:sz w:val="24"/>
          <w:szCs w:val="24"/>
          <w:lang w:val="en-GB"/>
        </w:rPr>
        <w:t xml:space="preserve"> </w:t>
      </w:r>
      <w:r>
        <w:rPr>
          <w:rFonts w:asciiTheme="minorHAnsi" w:hAnsiTheme="minorHAnsi" w:cstheme="minorHAnsi"/>
          <w:sz w:val="24"/>
          <w:szCs w:val="24"/>
          <w:lang w:val="en-GB"/>
        </w:rPr>
        <w:t>[Cit. 20-11-2018]</w:t>
      </w:r>
    </w:p>
    <w:p w:rsidR="006A65F6" w:rsidRPr="001001CB" w:rsidRDefault="006A65F6" w:rsidP="00D20311">
      <w:pPr>
        <w:spacing w:before="240"/>
        <w:rPr>
          <w:rFonts w:asciiTheme="minorHAnsi" w:hAnsiTheme="minorHAnsi" w:cstheme="minorHAnsi"/>
          <w:sz w:val="24"/>
          <w:szCs w:val="24"/>
          <w:lang w:val="en-GB"/>
        </w:rPr>
      </w:pPr>
      <w:r>
        <w:rPr>
          <w:sz w:val="24"/>
          <w:szCs w:val="24"/>
          <w:lang w:val="en-GB"/>
        </w:rPr>
        <w:t xml:space="preserve">IBERDROLA. </w:t>
      </w:r>
      <w:r w:rsidRPr="00146870">
        <w:rPr>
          <w:sz w:val="24"/>
          <w:szCs w:val="24"/>
          <w:lang w:val="en-GB"/>
        </w:rPr>
        <w:t xml:space="preserve">Are we ready for the latest advances in urban mobility? </w:t>
      </w:r>
      <w:r>
        <w:rPr>
          <w:sz w:val="24"/>
          <w:szCs w:val="24"/>
          <w:lang w:val="en-GB"/>
        </w:rPr>
        <w:t xml:space="preserve">in </w:t>
      </w:r>
      <w:r w:rsidRPr="00125A38">
        <w:rPr>
          <w:i/>
          <w:sz w:val="24"/>
          <w:szCs w:val="24"/>
          <w:lang w:val="en-GB"/>
        </w:rPr>
        <w:t>Smart Urban Mobility</w:t>
      </w:r>
      <w:r w:rsidRPr="00146870">
        <w:rPr>
          <w:sz w:val="24"/>
          <w:szCs w:val="24"/>
          <w:lang w:val="en-GB"/>
        </w:rPr>
        <w:t xml:space="preserve"> </w:t>
      </w:r>
      <w:r>
        <w:rPr>
          <w:sz w:val="24"/>
          <w:szCs w:val="24"/>
          <w:lang w:val="en-GB"/>
        </w:rPr>
        <w:t>(online).</w:t>
      </w:r>
      <w:r w:rsidRPr="007A6597">
        <w:rPr>
          <w:sz w:val="24"/>
          <w:szCs w:val="24"/>
          <w:lang w:val="en-GB"/>
        </w:rPr>
        <w:t xml:space="preserve"> </w:t>
      </w:r>
      <w:r>
        <w:rPr>
          <w:sz w:val="24"/>
          <w:szCs w:val="24"/>
          <w:lang w:val="en-GB"/>
        </w:rPr>
        <w:t xml:space="preserve">Available from: </w:t>
      </w:r>
      <w:hyperlink r:id="rId133" w:history="1">
        <w:r w:rsidR="0077410B" w:rsidRPr="00E017B4">
          <w:rPr>
            <w:rStyle w:val="Hyperlink"/>
            <w:rFonts w:asciiTheme="minorHAnsi" w:hAnsiTheme="minorHAnsi" w:cstheme="minorHAnsi"/>
            <w:sz w:val="24"/>
            <w:szCs w:val="24"/>
            <w:lang w:val="en-GB"/>
          </w:rPr>
          <w:t>https://www.iberdrola.com/top-stories/technology/smart-mobility</w:t>
        </w:r>
      </w:hyperlink>
      <w:r w:rsidR="0077410B">
        <w:rPr>
          <w:rFonts w:asciiTheme="minorHAnsi" w:hAnsiTheme="minorHAnsi" w:cstheme="minorHAnsi"/>
          <w:sz w:val="24"/>
          <w:szCs w:val="24"/>
          <w:lang w:val="en-GB"/>
        </w:rPr>
        <w:t xml:space="preserve"> </w:t>
      </w:r>
      <w:r>
        <w:rPr>
          <w:rFonts w:asciiTheme="minorHAnsi" w:hAnsiTheme="minorHAnsi" w:cstheme="minorHAnsi"/>
          <w:sz w:val="24"/>
          <w:szCs w:val="24"/>
          <w:lang w:val="en-GB"/>
        </w:rPr>
        <w:t xml:space="preserve"> [Cit. 20-11-2018]</w:t>
      </w:r>
    </w:p>
    <w:p w:rsidR="006A65F6" w:rsidRPr="001001CB" w:rsidRDefault="006A65F6" w:rsidP="00D20311">
      <w:pPr>
        <w:spacing w:before="240"/>
        <w:rPr>
          <w:rFonts w:asciiTheme="minorHAnsi" w:hAnsiTheme="minorHAnsi" w:cstheme="minorHAnsi"/>
          <w:sz w:val="24"/>
          <w:szCs w:val="24"/>
          <w:lang w:val="en-GB"/>
        </w:rPr>
      </w:pPr>
      <w:r w:rsidRPr="005E7FC2">
        <w:rPr>
          <w:rFonts w:asciiTheme="minorHAnsi" w:hAnsiTheme="minorHAnsi" w:cstheme="minorHAnsi"/>
          <w:sz w:val="24"/>
          <w:szCs w:val="24"/>
          <w:lang w:val="en-GB"/>
        </w:rPr>
        <w:t>Ijjasz-Vasquez</w:t>
      </w:r>
      <w:r>
        <w:rPr>
          <w:rFonts w:asciiTheme="minorHAnsi" w:hAnsiTheme="minorHAnsi" w:cstheme="minorHAnsi"/>
          <w:sz w:val="24"/>
          <w:szCs w:val="24"/>
          <w:lang w:val="en-GB"/>
        </w:rPr>
        <w:t>, E. Ogude, H.</w:t>
      </w:r>
      <w:r w:rsidRPr="005E7FC2">
        <w:rPr>
          <w:rFonts w:asciiTheme="minorHAnsi" w:hAnsiTheme="minorHAnsi" w:cstheme="minorHAnsi"/>
          <w:sz w:val="24"/>
          <w:szCs w:val="24"/>
          <w:lang w:val="en-GB"/>
        </w:rPr>
        <w:t xml:space="preserve">  </w:t>
      </w:r>
      <w:r>
        <w:rPr>
          <w:rFonts w:asciiTheme="minorHAnsi" w:hAnsiTheme="minorHAnsi" w:cstheme="minorHAnsi"/>
          <w:sz w:val="24"/>
          <w:szCs w:val="24"/>
          <w:lang w:val="en-GB"/>
        </w:rPr>
        <w:t xml:space="preserve">2008. </w:t>
      </w:r>
      <w:r w:rsidRPr="005E7FC2">
        <w:rPr>
          <w:rFonts w:asciiTheme="minorHAnsi" w:hAnsiTheme="minorHAnsi" w:cstheme="minorHAnsi"/>
          <w:sz w:val="24"/>
          <w:szCs w:val="24"/>
          <w:lang w:val="en-GB"/>
        </w:rPr>
        <w:t>Debunking myths about migrants, refugees, and jobs in South Africa</w:t>
      </w:r>
      <w:r>
        <w:rPr>
          <w:rFonts w:asciiTheme="minorHAnsi" w:hAnsiTheme="minorHAnsi" w:cstheme="minorHAnsi"/>
          <w:sz w:val="24"/>
          <w:szCs w:val="24"/>
          <w:lang w:val="en-GB"/>
        </w:rPr>
        <w:t xml:space="preserve">. Sustainable Cities (online). Available from: </w:t>
      </w:r>
      <w:hyperlink r:id="rId134" w:history="1">
        <w:r w:rsidR="0077410B" w:rsidRPr="00E017B4">
          <w:rPr>
            <w:rStyle w:val="Hyperlink"/>
            <w:rFonts w:asciiTheme="minorHAnsi" w:hAnsiTheme="minorHAnsi" w:cstheme="minorHAnsi"/>
            <w:sz w:val="24"/>
            <w:szCs w:val="24"/>
            <w:lang w:val="en-GB"/>
          </w:rPr>
          <w:t>http://blogs.worldbank.org/sustainablecities/</w:t>
        </w:r>
      </w:hyperlink>
      <w:r w:rsidR="0077410B">
        <w:rPr>
          <w:rFonts w:asciiTheme="minorHAnsi" w:hAnsiTheme="minorHAnsi" w:cstheme="minorHAnsi"/>
          <w:sz w:val="24"/>
          <w:szCs w:val="24"/>
          <w:lang w:val="en-GB"/>
        </w:rPr>
        <w:t xml:space="preserve"> </w:t>
      </w:r>
      <w:r>
        <w:rPr>
          <w:rFonts w:asciiTheme="minorHAnsi" w:hAnsiTheme="minorHAnsi" w:cstheme="minorHAnsi"/>
          <w:sz w:val="24"/>
          <w:szCs w:val="24"/>
          <w:lang w:val="en-GB"/>
        </w:rPr>
        <w:t>[Cit. 14-11-2018]</w:t>
      </w:r>
    </w:p>
    <w:p w:rsidR="006A65F6" w:rsidRPr="001001CB" w:rsidRDefault="006A65F6" w:rsidP="00D20311">
      <w:pPr>
        <w:spacing w:before="240"/>
        <w:rPr>
          <w:rFonts w:asciiTheme="minorHAnsi" w:hAnsiTheme="minorHAnsi" w:cstheme="minorHAnsi"/>
          <w:sz w:val="24"/>
          <w:szCs w:val="24"/>
          <w:lang w:val="en-GB"/>
        </w:rPr>
      </w:pPr>
      <w:r>
        <w:rPr>
          <w:sz w:val="24"/>
          <w:szCs w:val="24"/>
          <w:lang w:val="en-GB"/>
        </w:rPr>
        <w:t xml:space="preserve">International Energy Agency. 2016. </w:t>
      </w:r>
      <w:r w:rsidRPr="00125A38">
        <w:rPr>
          <w:sz w:val="24"/>
          <w:szCs w:val="24"/>
          <w:lang w:val="en-GB"/>
        </w:rPr>
        <w:t xml:space="preserve">Cities are at the frontline of the energy transition </w:t>
      </w:r>
      <w:r>
        <w:rPr>
          <w:sz w:val="24"/>
          <w:szCs w:val="24"/>
          <w:lang w:val="en-GB"/>
        </w:rPr>
        <w:t>(online).</w:t>
      </w:r>
      <w:r w:rsidRPr="007A6597">
        <w:rPr>
          <w:sz w:val="24"/>
          <w:szCs w:val="24"/>
          <w:lang w:val="en-GB"/>
        </w:rPr>
        <w:t xml:space="preserve"> </w:t>
      </w:r>
      <w:r>
        <w:rPr>
          <w:sz w:val="24"/>
          <w:szCs w:val="24"/>
          <w:lang w:val="en-GB"/>
        </w:rPr>
        <w:t xml:space="preserve">Available from: </w:t>
      </w:r>
      <w:hyperlink r:id="rId135" w:history="1">
        <w:r w:rsidR="0077410B" w:rsidRPr="00E017B4">
          <w:rPr>
            <w:rStyle w:val="Hyperlink"/>
            <w:rFonts w:asciiTheme="minorHAnsi" w:hAnsiTheme="minorHAnsi" w:cstheme="minorHAnsi"/>
            <w:sz w:val="24"/>
            <w:szCs w:val="24"/>
            <w:lang w:val="en-GB"/>
          </w:rPr>
          <w:t>https://www.iea.org/newsroom/news/2016/september/cities-are-at-the-frontline-of-the-energy-transition.html</w:t>
        </w:r>
      </w:hyperlink>
      <w:r w:rsidR="0077410B">
        <w:rPr>
          <w:rFonts w:asciiTheme="minorHAnsi" w:hAnsiTheme="minorHAnsi" w:cstheme="minorHAnsi"/>
          <w:sz w:val="24"/>
          <w:szCs w:val="24"/>
          <w:lang w:val="en-GB"/>
        </w:rPr>
        <w:t xml:space="preserve"> </w:t>
      </w:r>
      <w:r>
        <w:rPr>
          <w:rFonts w:asciiTheme="minorHAnsi" w:hAnsiTheme="minorHAnsi" w:cstheme="minorHAnsi"/>
          <w:sz w:val="24"/>
          <w:szCs w:val="24"/>
          <w:lang w:val="en-GB"/>
        </w:rPr>
        <w:t>[Cit. 20-11-2018]</w:t>
      </w:r>
    </w:p>
    <w:p w:rsidR="006A65F6" w:rsidRPr="001001CB" w:rsidRDefault="006A65F6" w:rsidP="00D20311">
      <w:pPr>
        <w:spacing w:before="240"/>
        <w:rPr>
          <w:rFonts w:asciiTheme="minorHAnsi" w:hAnsiTheme="minorHAnsi" w:cstheme="minorHAnsi"/>
          <w:sz w:val="24"/>
          <w:szCs w:val="24"/>
          <w:lang w:val="en-GB"/>
        </w:rPr>
      </w:pPr>
      <w:r>
        <w:rPr>
          <w:sz w:val="24"/>
          <w:szCs w:val="24"/>
          <w:lang w:val="en-GB"/>
        </w:rPr>
        <w:t xml:space="preserve">ITF OECD. 2018. PDF document </w:t>
      </w:r>
      <w:r w:rsidRPr="00125A38">
        <w:rPr>
          <w:i/>
          <w:sz w:val="24"/>
          <w:szCs w:val="24"/>
          <w:lang w:val="en-GB"/>
        </w:rPr>
        <w:t>in Integrating Urban Public Transport Systems and Cycling</w:t>
      </w:r>
      <w:r w:rsidRPr="00125A38">
        <w:rPr>
          <w:sz w:val="24"/>
          <w:szCs w:val="24"/>
          <w:lang w:val="en-GB"/>
        </w:rPr>
        <w:t xml:space="preserve"> </w:t>
      </w:r>
      <w:r>
        <w:rPr>
          <w:sz w:val="24"/>
          <w:szCs w:val="24"/>
          <w:lang w:val="en-GB"/>
        </w:rPr>
        <w:t>(online).</w:t>
      </w:r>
      <w:r w:rsidRPr="007A6597">
        <w:rPr>
          <w:sz w:val="24"/>
          <w:szCs w:val="24"/>
          <w:lang w:val="en-GB"/>
        </w:rPr>
        <w:t xml:space="preserve"> </w:t>
      </w:r>
      <w:r>
        <w:rPr>
          <w:sz w:val="24"/>
          <w:szCs w:val="24"/>
          <w:lang w:val="en-GB"/>
        </w:rPr>
        <w:t xml:space="preserve">Available from: </w:t>
      </w:r>
      <w:hyperlink r:id="rId136" w:history="1">
        <w:r w:rsidR="0077410B" w:rsidRPr="00E017B4">
          <w:rPr>
            <w:rStyle w:val="Hyperlink"/>
            <w:rFonts w:asciiTheme="minorHAnsi" w:hAnsiTheme="minorHAnsi" w:cstheme="minorHAnsi"/>
            <w:sz w:val="24"/>
            <w:szCs w:val="24"/>
            <w:lang w:val="en-GB"/>
          </w:rPr>
          <w:t>https://www.itf-oecd.org/integrating-urban-public-transport-systems-cycling</w:t>
        </w:r>
      </w:hyperlink>
      <w:r w:rsidR="0077410B">
        <w:rPr>
          <w:rFonts w:asciiTheme="minorHAnsi" w:hAnsiTheme="minorHAnsi" w:cstheme="minorHAnsi"/>
          <w:sz w:val="24"/>
          <w:szCs w:val="24"/>
          <w:lang w:val="en-GB"/>
        </w:rPr>
        <w:t xml:space="preserve"> </w:t>
      </w:r>
      <w:r>
        <w:rPr>
          <w:rFonts w:asciiTheme="minorHAnsi" w:hAnsiTheme="minorHAnsi" w:cstheme="minorHAnsi"/>
          <w:sz w:val="24"/>
          <w:szCs w:val="24"/>
          <w:lang w:val="en-GB"/>
        </w:rPr>
        <w:t>[Cit. 20-11-2018]</w:t>
      </w:r>
    </w:p>
    <w:p w:rsidR="006A65F6" w:rsidRPr="001001CB" w:rsidRDefault="006A65F6" w:rsidP="00D20311">
      <w:pPr>
        <w:spacing w:before="240"/>
        <w:rPr>
          <w:rFonts w:asciiTheme="minorHAnsi" w:hAnsiTheme="minorHAnsi" w:cstheme="minorHAnsi"/>
          <w:sz w:val="24"/>
          <w:szCs w:val="24"/>
          <w:lang w:val="en-GB"/>
        </w:rPr>
      </w:pPr>
      <w:r>
        <w:rPr>
          <w:sz w:val="24"/>
          <w:szCs w:val="24"/>
          <w:lang w:val="en-GB"/>
        </w:rPr>
        <w:t xml:space="preserve">KNOPS. 2017. </w:t>
      </w:r>
      <w:r w:rsidRPr="003A0F95">
        <w:rPr>
          <w:sz w:val="24"/>
          <w:szCs w:val="24"/>
          <w:lang w:val="en-GB"/>
        </w:rPr>
        <w:t>The 50 noisiest cities</w:t>
      </w:r>
      <w:r>
        <w:rPr>
          <w:sz w:val="24"/>
          <w:szCs w:val="24"/>
          <w:lang w:val="en-GB"/>
        </w:rPr>
        <w:t xml:space="preserve"> (online).</w:t>
      </w:r>
      <w:r w:rsidRPr="007A6597">
        <w:rPr>
          <w:sz w:val="24"/>
          <w:szCs w:val="24"/>
          <w:lang w:val="en-GB"/>
        </w:rPr>
        <w:t xml:space="preserve"> </w:t>
      </w:r>
      <w:r>
        <w:rPr>
          <w:sz w:val="24"/>
          <w:szCs w:val="24"/>
          <w:lang w:val="en-GB"/>
        </w:rPr>
        <w:t xml:space="preserve">Available from: </w:t>
      </w:r>
      <w:r w:rsidRPr="001001CB">
        <w:rPr>
          <w:rFonts w:asciiTheme="minorHAnsi" w:hAnsiTheme="minorHAnsi" w:cstheme="minorHAnsi"/>
          <w:sz w:val="24"/>
          <w:szCs w:val="24"/>
          <w:lang w:val="en-GB"/>
        </w:rPr>
        <w:t>https://knops.co/noise-pollution-50-noisiest-cities/</w:t>
      </w:r>
      <w:r>
        <w:rPr>
          <w:rFonts w:asciiTheme="minorHAnsi" w:hAnsiTheme="minorHAnsi" w:cstheme="minorHAnsi"/>
          <w:sz w:val="24"/>
          <w:szCs w:val="24"/>
          <w:lang w:val="en-GB"/>
        </w:rPr>
        <w:t xml:space="preserve"> [Cit. 20-11-2018]</w:t>
      </w:r>
    </w:p>
    <w:p w:rsidR="006A65F6" w:rsidRPr="001001CB" w:rsidRDefault="006A65F6" w:rsidP="00D20311">
      <w:pPr>
        <w:spacing w:before="240"/>
        <w:rPr>
          <w:rFonts w:asciiTheme="minorHAnsi" w:hAnsiTheme="minorHAnsi" w:cstheme="minorHAnsi"/>
          <w:sz w:val="24"/>
          <w:szCs w:val="24"/>
          <w:lang w:val="en-GB"/>
        </w:rPr>
      </w:pPr>
      <w:r>
        <w:rPr>
          <w:sz w:val="24"/>
          <w:szCs w:val="24"/>
          <w:lang w:val="en-GB"/>
        </w:rPr>
        <w:t xml:space="preserve">Ministry for the Environment, </w:t>
      </w:r>
      <w:r w:rsidRPr="00356AF8">
        <w:rPr>
          <w:sz w:val="24"/>
          <w:szCs w:val="24"/>
          <w:lang w:val="en-GB"/>
        </w:rPr>
        <w:t>New Zealand</w:t>
      </w:r>
      <w:r>
        <w:rPr>
          <w:sz w:val="24"/>
          <w:szCs w:val="24"/>
          <w:lang w:val="en-GB"/>
        </w:rPr>
        <w:t xml:space="preserve">. 2018. </w:t>
      </w:r>
      <w:r w:rsidRPr="00356AF8">
        <w:rPr>
          <w:sz w:val="24"/>
          <w:szCs w:val="24"/>
          <w:lang w:val="en-GB"/>
        </w:rPr>
        <w:t>Part 1: Understanding wastewater within natural and human systems</w:t>
      </w:r>
      <w:r>
        <w:rPr>
          <w:sz w:val="24"/>
          <w:szCs w:val="24"/>
          <w:lang w:val="en-GB"/>
        </w:rPr>
        <w:t xml:space="preserve">: </w:t>
      </w:r>
      <w:r w:rsidRPr="00356AF8">
        <w:rPr>
          <w:sz w:val="24"/>
          <w:szCs w:val="24"/>
          <w:lang w:val="en-GB"/>
        </w:rPr>
        <w:t>3. Wastewater management systems</w:t>
      </w:r>
      <w:r>
        <w:rPr>
          <w:sz w:val="24"/>
          <w:szCs w:val="24"/>
          <w:lang w:val="en-GB"/>
        </w:rPr>
        <w:t xml:space="preserve"> (online).</w:t>
      </w:r>
      <w:r w:rsidRPr="007A6597">
        <w:rPr>
          <w:sz w:val="24"/>
          <w:szCs w:val="24"/>
          <w:lang w:val="en-GB"/>
        </w:rPr>
        <w:t xml:space="preserve"> </w:t>
      </w:r>
      <w:r>
        <w:rPr>
          <w:sz w:val="24"/>
          <w:szCs w:val="24"/>
          <w:lang w:val="en-GB"/>
        </w:rPr>
        <w:t xml:space="preserve">Available from: </w:t>
      </w:r>
      <w:hyperlink r:id="rId137" w:history="1">
        <w:r w:rsidRPr="007F6D21">
          <w:rPr>
            <w:rStyle w:val="Hyperlink"/>
            <w:rFonts w:asciiTheme="minorHAnsi" w:hAnsiTheme="minorHAnsi" w:cstheme="minorHAnsi"/>
            <w:sz w:val="24"/>
            <w:szCs w:val="24"/>
            <w:lang w:val="en-GB"/>
          </w:rPr>
          <w:t>http://www.mfe.govt.nz/publications/waste/sustainable-wastewater-management-handbook-smaller-communities-part-1-1</w:t>
        </w:r>
      </w:hyperlink>
      <w:r>
        <w:rPr>
          <w:rFonts w:asciiTheme="minorHAnsi" w:hAnsiTheme="minorHAnsi" w:cstheme="minorHAnsi"/>
          <w:sz w:val="24"/>
          <w:szCs w:val="24"/>
          <w:lang w:val="en-GB"/>
        </w:rPr>
        <w:t xml:space="preserve"> [Cit. 14-11-2018]</w:t>
      </w:r>
    </w:p>
    <w:p w:rsidR="006A65F6" w:rsidRPr="001001CB" w:rsidRDefault="006A65F6" w:rsidP="00D20311">
      <w:pPr>
        <w:spacing w:before="240"/>
        <w:rPr>
          <w:rFonts w:asciiTheme="minorHAnsi" w:hAnsiTheme="minorHAnsi" w:cstheme="minorHAnsi"/>
          <w:sz w:val="24"/>
          <w:szCs w:val="24"/>
          <w:lang w:val="en-GB"/>
        </w:rPr>
      </w:pPr>
      <w:r>
        <w:rPr>
          <w:sz w:val="24"/>
          <w:szCs w:val="24"/>
          <w:lang w:val="en-GB"/>
        </w:rPr>
        <w:t xml:space="preserve">OECD. 2016. </w:t>
      </w:r>
      <w:r w:rsidRPr="00943B56">
        <w:rPr>
          <w:sz w:val="24"/>
          <w:szCs w:val="24"/>
          <w:lang w:val="en-GB"/>
        </w:rPr>
        <w:t xml:space="preserve">Waste water treatment </w:t>
      </w:r>
      <w:r>
        <w:rPr>
          <w:sz w:val="24"/>
          <w:szCs w:val="24"/>
          <w:lang w:val="en-GB"/>
        </w:rPr>
        <w:t>(online).</w:t>
      </w:r>
      <w:r w:rsidRPr="007A6597">
        <w:rPr>
          <w:sz w:val="24"/>
          <w:szCs w:val="24"/>
          <w:lang w:val="en-GB"/>
        </w:rPr>
        <w:t xml:space="preserve"> </w:t>
      </w:r>
      <w:r>
        <w:rPr>
          <w:sz w:val="24"/>
          <w:szCs w:val="24"/>
          <w:lang w:val="en-GB"/>
        </w:rPr>
        <w:t xml:space="preserve">Available from: </w:t>
      </w:r>
      <w:r w:rsidRPr="001001CB">
        <w:rPr>
          <w:rFonts w:asciiTheme="minorHAnsi" w:hAnsiTheme="minorHAnsi" w:cstheme="minorHAnsi"/>
          <w:sz w:val="24"/>
          <w:szCs w:val="24"/>
          <w:lang w:val="en-GB"/>
        </w:rPr>
        <w:t>https://data.oecd.org/water/waste-water-treatment.htm</w:t>
      </w:r>
      <w:r>
        <w:rPr>
          <w:rFonts w:asciiTheme="minorHAnsi" w:hAnsiTheme="minorHAnsi" w:cstheme="minorHAnsi"/>
          <w:sz w:val="24"/>
          <w:szCs w:val="24"/>
          <w:lang w:val="en-GB"/>
        </w:rPr>
        <w:t xml:space="preserve"> [Cit. 20-11-2018]</w:t>
      </w:r>
    </w:p>
    <w:p w:rsidR="006A65F6" w:rsidRPr="001001CB" w:rsidRDefault="006A65F6" w:rsidP="00D20311">
      <w:pPr>
        <w:spacing w:before="240"/>
        <w:rPr>
          <w:rFonts w:asciiTheme="minorHAnsi" w:hAnsiTheme="minorHAnsi" w:cstheme="minorHAnsi"/>
          <w:sz w:val="24"/>
          <w:szCs w:val="24"/>
          <w:lang w:val="en-GB"/>
        </w:rPr>
      </w:pPr>
      <w:r>
        <w:rPr>
          <w:sz w:val="24"/>
          <w:szCs w:val="24"/>
          <w:lang w:val="en-GB"/>
        </w:rPr>
        <w:t>OECD.</w:t>
      </w:r>
      <w:r w:rsidRPr="00125A38">
        <w:t xml:space="preserve"> </w:t>
      </w:r>
      <w:r w:rsidRPr="00125A38">
        <w:rPr>
          <w:sz w:val="24"/>
          <w:szCs w:val="24"/>
          <w:lang w:val="en-GB"/>
        </w:rPr>
        <w:t>A New Paradigm</w:t>
      </w:r>
      <w:r>
        <w:rPr>
          <w:sz w:val="24"/>
          <w:szCs w:val="24"/>
          <w:lang w:val="en-GB"/>
        </w:rPr>
        <w:t xml:space="preserve"> </w:t>
      </w:r>
      <w:r w:rsidRPr="00125A38">
        <w:rPr>
          <w:sz w:val="24"/>
          <w:szCs w:val="24"/>
          <w:lang w:val="en-GB"/>
        </w:rPr>
        <w:t>for Urban Mobility</w:t>
      </w:r>
      <w:r>
        <w:rPr>
          <w:sz w:val="24"/>
          <w:szCs w:val="24"/>
          <w:lang w:val="en-GB"/>
        </w:rPr>
        <w:t xml:space="preserve"> (online).</w:t>
      </w:r>
      <w:r w:rsidRPr="007A6597">
        <w:rPr>
          <w:sz w:val="24"/>
          <w:szCs w:val="24"/>
          <w:lang w:val="en-GB"/>
        </w:rPr>
        <w:t xml:space="preserve"> </w:t>
      </w:r>
      <w:r>
        <w:rPr>
          <w:sz w:val="24"/>
          <w:szCs w:val="24"/>
          <w:lang w:val="en-GB"/>
        </w:rPr>
        <w:t xml:space="preserve">Available from: </w:t>
      </w:r>
      <w:r w:rsidRPr="001001CB">
        <w:rPr>
          <w:rFonts w:asciiTheme="minorHAnsi" w:hAnsiTheme="minorHAnsi" w:cstheme="minorHAnsi"/>
          <w:sz w:val="24"/>
          <w:szCs w:val="24"/>
          <w:lang w:val="en-GB"/>
        </w:rPr>
        <w:t>https://www.itf-oecd.org/sites/default/files/docs/cop-pdf-03.pdf</w:t>
      </w:r>
      <w:r>
        <w:rPr>
          <w:rFonts w:asciiTheme="minorHAnsi" w:hAnsiTheme="minorHAnsi" w:cstheme="minorHAnsi"/>
          <w:sz w:val="24"/>
          <w:szCs w:val="24"/>
          <w:lang w:val="en-GB"/>
        </w:rPr>
        <w:t xml:space="preserve"> [Cit. 20-11-2018]</w:t>
      </w:r>
    </w:p>
    <w:p w:rsidR="006A65F6" w:rsidRPr="001001CB" w:rsidRDefault="006A65F6" w:rsidP="00D20311">
      <w:pPr>
        <w:spacing w:before="240"/>
        <w:rPr>
          <w:rFonts w:asciiTheme="minorHAnsi" w:hAnsiTheme="minorHAnsi" w:cstheme="minorHAnsi"/>
          <w:sz w:val="24"/>
          <w:szCs w:val="24"/>
          <w:lang w:val="en-GB"/>
        </w:rPr>
      </w:pPr>
      <w:r>
        <w:rPr>
          <w:sz w:val="24"/>
          <w:szCs w:val="24"/>
          <w:lang w:val="en-GB"/>
        </w:rPr>
        <w:t>OECD. Urban Development:</w:t>
      </w:r>
      <w:r w:rsidRPr="00216E96">
        <w:rPr>
          <w:sz w:val="24"/>
          <w:szCs w:val="24"/>
          <w:lang w:val="en-GB"/>
        </w:rPr>
        <w:t xml:space="preserve"> Urban Policies For An Increasingly Urban World</w:t>
      </w:r>
      <w:r>
        <w:rPr>
          <w:sz w:val="24"/>
          <w:szCs w:val="24"/>
          <w:lang w:val="en-GB"/>
        </w:rPr>
        <w:t xml:space="preserve"> </w:t>
      </w:r>
      <w:r w:rsidRPr="00216E96">
        <w:rPr>
          <w:i/>
          <w:sz w:val="24"/>
          <w:szCs w:val="24"/>
          <w:lang w:val="en-GB"/>
        </w:rPr>
        <w:t>in</w:t>
      </w:r>
      <w:r>
        <w:rPr>
          <w:sz w:val="24"/>
          <w:szCs w:val="24"/>
          <w:lang w:val="en-GB"/>
        </w:rPr>
        <w:t xml:space="preserve"> UN 2014 (online).</w:t>
      </w:r>
      <w:r w:rsidRPr="007A6597">
        <w:rPr>
          <w:sz w:val="24"/>
          <w:szCs w:val="24"/>
          <w:lang w:val="en-GB"/>
        </w:rPr>
        <w:t xml:space="preserve"> </w:t>
      </w:r>
      <w:r>
        <w:rPr>
          <w:sz w:val="24"/>
          <w:szCs w:val="24"/>
          <w:lang w:val="en-GB"/>
        </w:rPr>
        <w:t xml:space="preserve">Available from: </w:t>
      </w:r>
      <w:hyperlink r:id="rId138" w:history="1">
        <w:r w:rsidRPr="007F6D21">
          <w:rPr>
            <w:rStyle w:val="Hyperlink"/>
            <w:rFonts w:asciiTheme="minorHAnsi" w:hAnsiTheme="minorHAnsi" w:cstheme="minorHAnsi"/>
            <w:sz w:val="24"/>
            <w:szCs w:val="24"/>
            <w:lang w:val="en-GB"/>
          </w:rPr>
          <w:t>http://www.oecd.org/governance/regional-policy/urbandevelopment.htm</w:t>
        </w:r>
      </w:hyperlink>
      <w:r>
        <w:rPr>
          <w:rFonts w:asciiTheme="minorHAnsi" w:hAnsiTheme="minorHAnsi" w:cstheme="minorHAnsi"/>
          <w:sz w:val="24"/>
          <w:szCs w:val="24"/>
          <w:lang w:val="en-GB"/>
        </w:rPr>
        <w:t xml:space="preserve"> [Cit. 14-11-2018]</w:t>
      </w:r>
    </w:p>
    <w:p w:rsidR="006A65F6" w:rsidRPr="001001CB" w:rsidRDefault="006A65F6" w:rsidP="00A630C5">
      <w:pPr>
        <w:spacing w:before="240"/>
        <w:rPr>
          <w:rFonts w:asciiTheme="minorHAnsi" w:hAnsiTheme="minorHAnsi" w:cstheme="minorHAnsi"/>
          <w:sz w:val="24"/>
          <w:szCs w:val="24"/>
          <w:lang w:val="en-GB"/>
        </w:rPr>
      </w:pPr>
      <w:r w:rsidRPr="003A0F95">
        <w:rPr>
          <w:sz w:val="24"/>
          <w:szCs w:val="24"/>
          <w:lang w:val="en-GB"/>
        </w:rPr>
        <w:t>Resilient Cities 2018</w:t>
      </w:r>
      <w:r>
        <w:rPr>
          <w:sz w:val="24"/>
          <w:szCs w:val="24"/>
          <w:lang w:val="en-GB"/>
        </w:rPr>
        <w:t xml:space="preserve">. 2018. </w:t>
      </w:r>
      <w:r w:rsidRPr="003A0F95">
        <w:rPr>
          <w:sz w:val="24"/>
          <w:szCs w:val="24"/>
          <w:lang w:val="en-GB"/>
        </w:rPr>
        <w:t xml:space="preserve">The 9th Global Forum on Urban Resilience and Adaptation </w:t>
      </w:r>
      <w:r>
        <w:rPr>
          <w:sz w:val="24"/>
          <w:szCs w:val="24"/>
          <w:lang w:val="en-GB"/>
        </w:rPr>
        <w:t>(online).</w:t>
      </w:r>
      <w:r w:rsidRPr="007A6597">
        <w:rPr>
          <w:sz w:val="24"/>
          <w:szCs w:val="24"/>
          <w:lang w:val="en-GB"/>
        </w:rPr>
        <w:t xml:space="preserve"> </w:t>
      </w:r>
      <w:r>
        <w:rPr>
          <w:sz w:val="24"/>
          <w:szCs w:val="24"/>
          <w:lang w:val="en-GB"/>
        </w:rPr>
        <w:t xml:space="preserve">Available from: </w:t>
      </w:r>
      <w:r w:rsidRPr="001001CB">
        <w:rPr>
          <w:rFonts w:asciiTheme="minorHAnsi" w:hAnsiTheme="minorHAnsi" w:cstheme="minorHAnsi"/>
          <w:sz w:val="24"/>
          <w:szCs w:val="24"/>
          <w:lang w:val="en-GB"/>
        </w:rPr>
        <w:t>https://resilientcities2018.iclei.org/</w:t>
      </w:r>
      <w:r>
        <w:rPr>
          <w:rFonts w:asciiTheme="minorHAnsi" w:hAnsiTheme="minorHAnsi" w:cstheme="minorHAnsi"/>
          <w:sz w:val="24"/>
          <w:szCs w:val="24"/>
          <w:lang w:val="en-GB"/>
        </w:rPr>
        <w:t xml:space="preserve"> [Cit. 20-11-2018]</w:t>
      </w:r>
    </w:p>
    <w:p w:rsidR="006A65F6" w:rsidRPr="001001CB" w:rsidRDefault="006A65F6" w:rsidP="00A630C5">
      <w:pPr>
        <w:spacing w:before="240"/>
        <w:rPr>
          <w:rFonts w:asciiTheme="minorHAnsi" w:hAnsiTheme="minorHAnsi" w:cstheme="minorHAnsi"/>
          <w:sz w:val="24"/>
          <w:szCs w:val="24"/>
          <w:lang w:val="en-GB"/>
        </w:rPr>
      </w:pPr>
      <w:r>
        <w:rPr>
          <w:sz w:val="24"/>
          <w:szCs w:val="24"/>
          <w:lang w:val="en-GB"/>
        </w:rPr>
        <w:t xml:space="preserve">Ritchie, H. </w:t>
      </w:r>
      <w:r w:rsidRPr="003A0F95">
        <w:rPr>
          <w:sz w:val="24"/>
          <w:szCs w:val="24"/>
          <w:lang w:val="en-GB"/>
        </w:rPr>
        <w:t>Roser</w:t>
      </w:r>
      <w:r>
        <w:rPr>
          <w:sz w:val="24"/>
          <w:szCs w:val="24"/>
          <w:lang w:val="en-GB"/>
        </w:rPr>
        <w:t xml:space="preserve">, M. 2018. </w:t>
      </w:r>
      <w:r w:rsidRPr="003A0F95">
        <w:rPr>
          <w:sz w:val="24"/>
          <w:szCs w:val="24"/>
          <w:lang w:val="en-GB"/>
        </w:rPr>
        <w:t>Urbanization</w:t>
      </w:r>
      <w:r>
        <w:rPr>
          <w:sz w:val="24"/>
          <w:szCs w:val="24"/>
          <w:lang w:val="en-GB"/>
        </w:rPr>
        <w:t xml:space="preserve"> in</w:t>
      </w:r>
      <w:r w:rsidRPr="003A0F95">
        <w:rPr>
          <w:sz w:val="24"/>
          <w:szCs w:val="24"/>
          <w:lang w:val="en-GB"/>
        </w:rPr>
        <w:t xml:space="preserve"> </w:t>
      </w:r>
      <w:r>
        <w:rPr>
          <w:i/>
          <w:sz w:val="24"/>
          <w:szCs w:val="24"/>
          <w:lang w:val="en-GB"/>
        </w:rPr>
        <w:t>OurWorldInData</w:t>
      </w:r>
      <w:r w:rsidRPr="003A0F95">
        <w:rPr>
          <w:sz w:val="24"/>
          <w:szCs w:val="24"/>
          <w:lang w:val="en-GB"/>
        </w:rPr>
        <w:t xml:space="preserve"> </w:t>
      </w:r>
      <w:r>
        <w:rPr>
          <w:sz w:val="24"/>
          <w:szCs w:val="24"/>
          <w:lang w:val="en-GB"/>
        </w:rPr>
        <w:t>(online).</w:t>
      </w:r>
      <w:r w:rsidRPr="007A6597">
        <w:rPr>
          <w:sz w:val="24"/>
          <w:szCs w:val="24"/>
          <w:lang w:val="en-GB"/>
        </w:rPr>
        <w:t xml:space="preserve"> </w:t>
      </w:r>
      <w:r>
        <w:rPr>
          <w:sz w:val="24"/>
          <w:szCs w:val="24"/>
          <w:lang w:val="en-GB"/>
        </w:rPr>
        <w:t xml:space="preserve">Available from: </w:t>
      </w:r>
      <w:r w:rsidRPr="001001CB">
        <w:rPr>
          <w:rFonts w:asciiTheme="minorHAnsi" w:hAnsiTheme="minorHAnsi" w:cstheme="minorHAnsi"/>
          <w:sz w:val="24"/>
          <w:szCs w:val="24"/>
          <w:lang w:val="en-GB"/>
        </w:rPr>
        <w:t>https://ourworldindata.org/urbanization</w:t>
      </w:r>
      <w:r>
        <w:rPr>
          <w:rFonts w:asciiTheme="minorHAnsi" w:hAnsiTheme="minorHAnsi" w:cstheme="minorHAnsi"/>
          <w:sz w:val="24"/>
          <w:szCs w:val="24"/>
          <w:lang w:val="en-GB"/>
        </w:rPr>
        <w:t xml:space="preserve"> [Cit. 20-11-2018]</w:t>
      </w:r>
    </w:p>
    <w:p w:rsidR="006A65F6" w:rsidRPr="00146870" w:rsidRDefault="006A65F6" w:rsidP="00A630C5">
      <w:pPr>
        <w:spacing w:before="240"/>
        <w:rPr>
          <w:sz w:val="24"/>
          <w:szCs w:val="24"/>
          <w:lang w:val="en-GB"/>
        </w:rPr>
      </w:pPr>
      <w:r>
        <w:rPr>
          <w:sz w:val="24"/>
          <w:szCs w:val="24"/>
          <w:lang w:val="en-GB"/>
        </w:rPr>
        <w:t xml:space="preserve">Sandeep. 2017. Noise pollution: </w:t>
      </w:r>
      <w:r w:rsidRPr="00146870">
        <w:rPr>
          <w:sz w:val="24"/>
          <w:szCs w:val="24"/>
          <w:lang w:val="en-GB"/>
        </w:rPr>
        <w:t>Effects, Causes and Solut</w:t>
      </w:r>
      <w:r>
        <w:rPr>
          <w:sz w:val="24"/>
          <w:szCs w:val="24"/>
          <w:lang w:val="en-GB"/>
        </w:rPr>
        <w:t xml:space="preserve">ions of Noise pollution in </w:t>
      </w:r>
      <w:r w:rsidRPr="00146870">
        <w:rPr>
          <w:i/>
          <w:sz w:val="24"/>
          <w:szCs w:val="24"/>
          <w:lang w:val="en-GB"/>
        </w:rPr>
        <w:t>IASpaper</w:t>
      </w:r>
      <w:r>
        <w:rPr>
          <w:sz w:val="24"/>
          <w:szCs w:val="24"/>
          <w:lang w:val="en-GB"/>
        </w:rPr>
        <w:t>. (online).</w:t>
      </w:r>
      <w:r w:rsidRPr="007A6597">
        <w:rPr>
          <w:sz w:val="24"/>
          <w:szCs w:val="24"/>
          <w:lang w:val="en-GB"/>
        </w:rPr>
        <w:t xml:space="preserve"> </w:t>
      </w:r>
      <w:r>
        <w:rPr>
          <w:sz w:val="24"/>
          <w:szCs w:val="24"/>
          <w:lang w:val="en-GB"/>
        </w:rPr>
        <w:t xml:space="preserve">Available from: </w:t>
      </w:r>
      <w:r w:rsidRPr="001001CB">
        <w:rPr>
          <w:rFonts w:asciiTheme="minorHAnsi" w:hAnsiTheme="minorHAnsi" w:cstheme="minorHAnsi"/>
          <w:sz w:val="24"/>
          <w:szCs w:val="24"/>
          <w:lang w:val="en-GB"/>
        </w:rPr>
        <w:t>https://www.iaspaper.net/noise-pollution/</w:t>
      </w:r>
      <w:r>
        <w:rPr>
          <w:rFonts w:asciiTheme="minorHAnsi" w:hAnsiTheme="minorHAnsi" w:cstheme="minorHAnsi"/>
          <w:sz w:val="24"/>
          <w:szCs w:val="24"/>
          <w:lang w:val="en-GB"/>
        </w:rPr>
        <w:t xml:space="preserve"> [Cit. 20-11-2018]</w:t>
      </w:r>
    </w:p>
    <w:p w:rsidR="006A65F6" w:rsidRPr="001001CB" w:rsidRDefault="006A65F6" w:rsidP="00A630C5">
      <w:pPr>
        <w:spacing w:before="240"/>
        <w:rPr>
          <w:rFonts w:asciiTheme="minorHAnsi" w:hAnsiTheme="minorHAnsi" w:cstheme="minorHAnsi"/>
          <w:sz w:val="24"/>
          <w:szCs w:val="24"/>
          <w:lang w:val="en-GB"/>
        </w:rPr>
      </w:pPr>
      <w:r>
        <w:rPr>
          <w:sz w:val="24"/>
          <w:szCs w:val="24"/>
          <w:lang w:val="en-GB"/>
        </w:rPr>
        <w:t>Statista. 2018.</w:t>
      </w:r>
      <w:r w:rsidRPr="00125A38">
        <w:t xml:space="preserve"> </w:t>
      </w:r>
      <w:r w:rsidRPr="00125A38">
        <w:rPr>
          <w:sz w:val="24"/>
          <w:szCs w:val="24"/>
          <w:lang w:val="en-GB"/>
        </w:rPr>
        <w:t>Degree of urbanization (percentage of urban population in total population) by continent in 2018</w:t>
      </w:r>
      <w:r>
        <w:rPr>
          <w:sz w:val="24"/>
          <w:szCs w:val="24"/>
          <w:lang w:val="en-GB"/>
        </w:rPr>
        <w:t xml:space="preserve"> (online).</w:t>
      </w:r>
      <w:r w:rsidRPr="007A6597">
        <w:rPr>
          <w:sz w:val="24"/>
          <w:szCs w:val="24"/>
          <w:lang w:val="en-GB"/>
        </w:rPr>
        <w:t xml:space="preserve"> </w:t>
      </w:r>
      <w:r>
        <w:rPr>
          <w:sz w:val="24"/>
          <w:szCs w:val="24"/>
          <w:lang w:val="en-GB"/>
        </w:rPr>
        <w:t xml:space="preserve">Available from: </w:t>
      </w:r>
      <w:r w:rsidRPr="001001CB">
        <w:rPr>
          <w:rFonts w:asciiTheme="minorHAnsi" w:hAnsiTheme="minorHAnsi" w:cstheme="minorHAnsi"/>
          <w:sz w:val="24"/>
          <w:szCs w:val="24"/>
          <w:lang w:val="en-GB"/>
        </w:rPr>
        <w:t>https://www.statista.com/statistics/270860/urbanization-by-continent/</w:t>
      </w:r>
      <w:r>
        <w:rPr>
          <w:rFonts w:asciiTheme="minorHAnsi" w:hAnsiTheme="minorHAnsi" w:cstheme="minorHAnsi"/>
          <w:sz w:val="24"/>
          <w:szCs w:val="24"/>
          <w:lang w:val="en-GB"/>
        </w:rPr>
        <w:t xml:space="preserve"> [Cit. 20-11-2018]</w:t>
      </w:r>
    </w:p>
    <w:p w:rsidR="00455C69" w:rsidRPr="009D02DE" w:rsidRDefault="00455C69" w:rsidP="00455C69">
      <w:pPr>
        <w:spacing w:before="240"/>
        <w:rPr>
          <w:rFonts w:asciiTheme="minorHAnsi" w:hAnsiTheme="minorHAnsi" w:cstheme="minorHAnsi"/>
          <w:sz w:val="24"/>
          <w:szCs w:val="24"/>
          <w:lang w:val="en-GB"/>
        </w:rPr>
      </w:pPr>
      <w:r>
        <w:rPr>
          <w:sz w:val="24"/>
          <w:szCs w:val="24"/>
          <w:lang w:val="en-GB"/>
        </w:rPr>
        <w:t xml:space="preserve">Statistics Canada. 2016. </w:t>
      </w:r>
      <w:r w:rsidRPr="00455C69">
        <w:rPr>
          <w:sz w:val="24"/>
          <w:szCs w:val="24"/>
          <w:lang w:val="en-GB"/>
        </w:rPr>
        <w:t xml:space="preserve">Census Program </w:t>
      </w:r>
      <w:r w:rsidRPr="009D02DE">
        <w:rPr>
          <w:sz w:val="24"/>
          <w:szCs w:val="24"/>
          <w:lang w:val="en-GB"/>
        </w:rPr>
        <w:t>(online)</w:t>
      </w:r>
      <w:r>
        <w:rPr>
          <w:sz w:val="24"/>
          <w:szCs w:val="24"/>
          <w:lang w:val="en-GB"/>
        </w:rPr>
        <w:t>.</w:t>
      </w:r>
      <w:r w:rsidRPr="009D02DE">
        <w:rPr>
          <w:sz w:val="24"/>
          <w:szCs w:val="24"/>
          <w:lang w:val="en-GB"/>
        </w:rPr>
        <w:t xml:space="preserve"> Available from: </w:t>
      </w:r>
      <w:hyperlink r:id="rId139" w:history="1">
        <w:r w:rsidRPr="00E017B4">
          <w:rPr>
            <w:rStyle w:val="Hyperlink"/>
            <w:sz w:val="24"/>
            <w:szCs w:val="24"/>
            <w:lang w:val="en-GB"/>
          </w:rPr>
          <w:t>https://www12.statcan.gc.ca/census-recensement/index-eng.cfm</w:t>
        </w:r>
      </w:hyperlink>
      <w:r>
        <w:rPr>
          <w:sz w:val="24"/>
          <w:szCs w:val="24"/>
          <w:lang w:val="en-GB"/>
        </w:rPr>
        <w:t xml:space="preserve"> </w:t>
      </w:r>
      <w:r w:rsidRPr="009D02DE">
        <w:rPr>
          <w:rFonts w:asciiTheme="minorHAnsi" w:hAnsiTheme="minorHAnsi" w:cstheme="minorHAnsi"/>
          <w:sz w:val="24"/>
          <w:szCs w:val="24"/>
          <w:lang w:val="en-GB"/>
        </w:rPr>
        <w:t xml:space="preserve">[Cit. </w:t>
      </w:r>
      <w:r>
        <w:rPr>
          <w:rFonts w:asciiTheme="minorHAnsi" w:hAnsiTheme="minorHAnsi" w:cstheme="minorHAnsi"/>
          <w:sz w:val="24"/>
          <w:szCs w:val="24"/>
          <w:lang w:val="en-GB"/>
        </w:rPr>
        <w:t>21</w:t>
      </w:r>
      <w:r w:rsidRPr="009D02DE">
        <w:rPr>
          <w:rFonts w:asciiTheme="minorHAnsi" w:hAnsiTheme="minorHAnsi" w:cstheme="minorHAnsi"/>
          <w:sz w:val="24"/>
          <w:szCs w:val="24"/>
          <w:lang w:val="en-GB"/>
        </w:rPr>
        <w:t>-11-2018]</w:t>
      </w:r>
    </w:p>
    <w:p w:rsidR="006A65F6" w:rsidRPr="009D02DE" w:rsidRDefault="006A65F6" w:rsidP="00A630C5">
      <w:pPr>
        <w:spacing w:before="240"/>
        <w:rPr>
          <w:rFonts w:asciiTheme="minorHAnsi" w:hAnsiTheme="minorHAnsi" w:cstheme="minorHAnsi"/>
          <w:sz w:val="24"/>
          <w:szCs w:val="24"/>
          <w:lang w:val="en-GB"/>
        </w:rPr>
      </w:pPr>
      <w:r w:rsidRPr="009D02DE">
        <w:rPr>
          <w:sz w:val="24"/>
          <w:szCs w:val="24"/>
          <w:lang w:val="en-GB"/>
        </w:rPr>
        <w:t>Sustainable City (online)</w:t>
      </w:r>
      <w:r>
        <w:rPr>
          <w:sz w:val="24"/>
          <w:szCs w:val="24"/>
          <w:lang w:val="en-GB"/>
        </w:rPr>
        <w:t>.</w:t>
      </w:r>
      <w:r w:rsidRPr="009D02DE">
        <w:rPr>
          <w:sz w:val="24"/>
          <w:szCs w:val="24"/>
          <w:lang w:val="en-GB"/>
        </w:rPr>
        <w:t xml:space="preserve"> Available from: </w:t>
      </w:r>
      <w:hyperlink r:id="rId140" w:history="1">
        <w:r w:rsidRPr="009D02DE">
          <w:rPr>
            <w:rStyle w:val="Hyperlink"/>
            <w:rFonts w:asciiTheme="minorHAnsi" w:hAnsiTheme="minorHAnsi" w:cstheme="minorHAnsi"/>
            <w:sz w:val="24"/>
            <w:szCs w:val="24"/>
            <w:lang w:val="en-GB"/>
          </w:rPr>
          <w:t>http://old.iclei.org/index.php?id=35</w:t>
        </w:r>
      </w:hyperlink>
      <w:r w:rsidRPr="009D02DE">
        <w:rPr>
          <w:rFonts w:asciiTheme="minorHAnsi" w:hAnsiTheme="minorHAnsi" w:cstheme="minorHAnsi"/>
          <w:sz w:val="24"/>
          <w:szCs w:val="24"/>
          <w:lang w:val="en-GB"/>
        </w:rPr>
        <w:t xml:space="preserve"> [Cit. 14-11-2018]</w:t>
      </w:r>
    </w:p>
    <w:p w:rsidR="006A65F6" w:rsidRPr="001001CB" w:rsidRDefault="006A65F6" w:rsidP="00A630C5">
      <w:pPr>
        <w:spacing w:before="240"/>
        <w:rPr>
          <w:rFonts w:asciiTheme="minorHAnsi" w:hAnsiTheme="minorHAnsi" w:cstheme="minorHAnsi"/>
          <w:sz w:val="24"/>
          <w:szCs w:val="24"/>
          <w:lang w:val="en-GB"/>
        </w:rPr>
      </w:pPr>
      <w:r>
        <w:rPr>
          <w:sz w:val="24"/>
          <w:szCs w:val="24"/>
          <w:lang w:val="en-GB"/>
        </w:rPr>
        <w:t xml:space="preserve">The World Bank. 2018. </w:t>
      </w:r>
      <w:r w:rsidRPr="00E56D9A">
        <w:rPr>
          <w:sz w:val="24"/>
          <w:szCs w:val="24"/>
          <w:lang w:val="en-GB"/>
        </w:rPr>
        <w:t xml:space="preserve">Solid Waste Management </w:t>
      </w:r>
      <w:r>
        <w:rPr>
          <w:sz w:val="24"/>
          <w:szCs w:val="24"/>
          <w:lang w:val="en-GB"/>
        </w:rPr>
        <w:t>(online).</w:t>
      </w:r>
      <w:r w:rsidRPr="007A6597">
        <w:rPr>
          <w:sz w:val="24"/>
          <w:szCs w:val="24"/>
          <w:lang w:val="en-GB"/>
        </w:rPr>
        <w:t xml:space="preserve"> </w:t>
      </w:r>
      <w:r>
        <w:rPr>
          <w:sz w:val="24"/>
          <w:szCs w:val="24"/>
          <w:lang w:val="en-GB"/>
        </w:rPr>
        <w:t xml:space="preserve">Available from: </w:t>
      </w:r>
      <w:hyperlink r:id="rId141" w:history="1">
        <w:r w:rsidRPr="00037279">
          <w:rPr>
            <w:rStyle w:val="Hyperlink"/>
            <w:rFonts w:asciiTheme="minorHAnsi" w:hAnsiTheme="minorHAnsi" w:cstheme="minorHAnsi"/>
            <w:sz w:val="24"/>
            <w:szCs w:val="24"/>
            <w:lang w:val="en-GB"/>
          </w:rPr>
          <w:t>http://www.worldbank.org/en/topic/urbandevelopment/brief/solid-waste-management</w:t>
        </w:r>
      </w:hyperlink>
      <w:r>
        <w:rPr>
          <w:rFonts w:asciiTheme="minorHAnsi" w:hAnsiTheme="minorHAnsi" w:cstheme="minorHAnsi"/>
          <w:sz w:val="24"/>
          <w:szCs w:val="24"/>
          <w:lang w:val="en-GB"/>
        </w:rPr>
        <w:t xml:space="preserve"> [Cit. 20-11-2018]</w:t>
      </w:r>
    </w:p>
    <w:p w:rsidR="006A65F6" w:rsidRPr="001001CB" w:rsidRDefault="006A65F6" w:rsidP="00A630C5">
      <w:pPr>
        <w:spacing w:before="240"/>
        <w:rPr>
          <w:rFonts w:asciiTheme="minorHAnsi" w:hAnsiTheme="minorHAnsi" w:cstheme="minorHAnsi"/>
          <w:sz w:val="24"/>
          <w:szCs w:val="24"/>
          <w:lang w:val="en-GB"/>
        </w:rPr>
      </w:pPr>
      <w:r>
        <w:rPr>
          <w:sz w:val="24"/>
          <w:szCs w:val="24"/>
          <w:lang w:val="en-GB"/>
        </w:rPr>
        <w:t>The World Bank. 2018.</w:t>
      </w:r>
      <w:r w:rsidRPr="000D3682">
        <w:t xml:space="preserve"> </w:t>
      </w:r>
      <w:r w:rsidRPr="000D3682">
        <w:rPr>
          <w:sz w:val="24"/>
          <w:szCs w:val="24"/>
          <w:lang w:val="en-GB"/>
        </w:rPr>
        <w:t>Urban population</w:t>
      </w:r>
      <w:r>
        <w:rPr>
          <w:sz w:val="24"/>
          <w:szCs w:val="24"/>
          <w:lang w:val="en-GB"/>
        </w:rPr>
        <w:t xml:space="preserve"> (online).</w:t>
      </w:r>
      <w:r w:rsidRPr="007A6597">
        <w:rPr>
          <w:sz w:val="24"/>
          <w:szCs w:val="24"/>
          <w:lang w:val="en-GB"/>
        </w:rPr>
        <w:t xml:space="preserve"> </w:t>
      </w:r>
      <w:r>
        <w:rPr>
          <w:sz w:val="24"/>
          <w:szCs w:val="24"/>
          <w:lang w:val="en-GB"/>
        </w:rPr>
        <w:t xml:space="preserve">Available from: </w:t>
      </w:r>
      <w:r w:rsidRPr="001001CB">
        <w:rPr>
          <w:rFonts w:asciiTheme="minorHAnsi" w:hAnsiTheme="minorHAnsi" w:cstheme="minorHAnsi"/>
          <w:sz w:val="24"/>
          <w:szCs w:val="24"/>
          <w:lang w:val="en-GB"/>
        </w:rPr>
        <w:t>https://data.worldbank.org/indicator/SP.URB.TOTL.IN.ZS?end=2016&amp;start=1960</w:t>
      </w:r>
      <w:r>
        <w:rPr>
          <w:rFonts w:asciiTheme="minorHAnsi" w:hAnsiTheme="minorHAnsi" w:cstheme="minorHAnsi"/>
          <w:sz w:val="24"/>
          <w:szCs w:val="24"/>
          <w:lang w:val="en-GB"/>
        </w:rPr>
        <w:t xml:space="preserve"> [Cit. 20-11-2018] </w:t>
      </w:r>
    </w:p>
    <w:p w:rsidR="006A65F6" w:rsidRPr="001001CB" w:rsidRDefault="006A65F6" w:rsidP="00A630C5">
      <w:pPr>
        <w:spacing w:before="240"/>
        <w:rPr>
          <w:rFonts w:asciiTheme="minorHAnsi" w:hAnsiTheme="minorHAnsi" w:cstheme="minorHAnsi"/>
          <w:sz w:val="24"/>
          <w:szCs w:val="24"/>
          <w:lang w:val="en-GB"/>
        </w:rPr>
      </w:pPr>
      <w:r w:rsidRPr="009D02DE">
        <w:rPr>
          <w:sz w:val="24"/>
          <w:szCs w:val="24"/>
          <w:lang w:val="en-GB"/>
        </w:rPr>
        <w:t>Thomson Reuters</w:t>
      </w:r>
      <w:r>
        <w:rPr>
          <w:sz w:val="24"/>
          <w:szCs w:val="24"/>
          <w:lang w:val="en-GB"/>
        </w:rPr>
        <w:t xml:space="preserve"> (online).</w:t>
      </w:r>
      <w:r w:rsidRPr="007A6597">
        <w:rPr>
          <w:sz w:val="24"/>
          <w:szCs w:val="24"/>
          <w:lang w:val="en-GB"/>
        </w:rPr>
        <w:t xml:space="preserve"> </w:t>
      </w:r>
      <w:r>
        <w:rPr>
          <w:sz w:val="24"/>
          <w:szCs w:val="24"/>
          <w:lang w:val="en-GB"/>
        </w:rPr>
        <w:t xml:space="preserve">Available from: </w:t>
      </w:r>
      <w:hyperlink r:id="rId142" w:history="1">
        <w:r w:rsidRPr="007F6D21">
          <w:rPr>
            <w:rStyle w:val="Hyperlink"/>
            <w:rFonts w:asciiTheme="minorHAnsi" w:hAnsiTheme="minorHAnsi" w:cstheme="minorHAnsi"/>
            <w:sz w:val="24"/>
            <w:szCs w:val="24"/>
            <w:lang w:val="en-GB"/>
          </w:rPr>
          <w:t>http://reports.thomsonreuters.com/9billionbowls/</w:t>
        </w:r>
      </w:hyperlink>
      <w:r>
        <w:rPr>
          <w:rFonts w:asciiTheme="minorHAnsi" w:hAnsiTheme="minorHAnsi" w:cstheme="minorHAnsi"/>
          <w:sz w:val="24"/>
          <w:szCs w:val="24"/>
          <w:lang w:val="en-GB"/>
        </w:rPr>
        <w:t xml:space="preserve"> [Cit. 14-11-2018]</w:t>
      </w:r>
    </w:p>
    <w:p w:rsidR="006A65F6" w:rsidRPr="001001CB" w:rsidRDefault="006A65F6" w:rsidP="00A630C5">
      <w:pPr>
        <w:spacing w:before="240"/>
        <w:rPr>
          <w:rFonts w:asciiTheme="minorHAnsi" w:hAnsiTheme="minorHAnsi" w:cstheme="minorHAnsi"/>
          <w:sz w:val="24"/>
          <w:szCs w:val="24"/>
          <w:lang w:val="en-GB"/>
        </w:rPr>
      </w:pPr>
      <w:r>
        <w:rPr>
          <w:sz w:val="24"/>
          <w:szCs w:val="24"/>
          <w:lang w:val="en-GB"/>
        </w:rPr>
        <w:t xml:space="preserve">Thorpe, D. </w:t>
      </w:r>
      <w:r w:rsidRPr="00125A38">
        <w:rPr>
          <w:sz w:val="24"/>
          <w:szCs w:val="24"/>
          <w:lang w:val="en-GB"/>
        </w:rPr>
        <w:t xml:space="preserve">What are the Best Indicators for Measuring the Sustainability of Cities? </w:t>
      </w:r>
      <w:r>
        <w:rPr>
          <w:sz w:val="24"/>
          <w:szCs w:val="24"/>
          <w:lang w:val="en-GB"/>
        </w:rPr>
        <w:t xml:space="preserve">in </w:t>
      </w:r>
      <w:r w:rsidR="00D20311">
        <w:rPr>
          <w:sz w:val="24"/>
          <w:szCs w:val="24"/>
          <w:lang w:val="en-GB"/>
        </w:rPr>
        <w:t>Smart</w:t>
      </w:r>
      <w:r>
        <w:rPr>
          <w:sz w:val="24"/>
          <w:szCs w:val="24"/>
          <w:lang w:val="en-GB"/>
        </w:rPr>
        <w:t xml:space="preserve"> Cities Dive (online).</w:t>
      </w:r>
      <w:r w:rsidRPr="007A6597">
        <w:rPr>
          <w:sz w:val="24"/>
          <w:szCs w:val="24"/>
          <w:lang w:val="en-GB"/>
        </w:rPr>
        <w:t xml:space="preserve"> </w:t>
      </w:r>
      <w:r>
        <w:rPr>
          <w:sz w:val="24"/>
          <w:szCs w:val="24"/>
          <w:lang w:val="en-GB"/>
        </w:rPr>
        <w:t xml:space="preserve">Available from: </w:t>
      </w:r>
      <w:r w:rsidRPr="001001CB">
        <w:rPr>
          <w:rFonts w:asciiTheme="minorHAnsi" w:hAnsiTheme="minorHAnsi" w:cstheme="minorHAnsi"/>
          <w:sz w:val="24"/>
          <w:szCs w:val="24"/>
          <w:lang w:val="en-GB"/>
        </w:rPr>
        <w:t>https://www.smartcitiesdive.com/ex/sustainablecitiescollective/what-are-best-indicators-measuring-sustainability-cities/1047756/</w:t>
      </w:r>
      <w:r>
        <w:rPr>
          <w:rFonts w:asciiTheme="minorHAnsi" w:hAnsiTheme="minorHAnsi" w:cstheme="minorHAnsi"/>
          <w:sz w:val="24"/>
          <w:szCs w:val="24"/>
          <w:lang w:val="en-GB"/>
        </w:rPr>
        <w:t xml:space="preserve"> [Cit. 20-11-2018]</w:t>
      </w:r>
    </w:p>
    <w:p w:rsidR="006A65F6" w:rsidRPr="001001CB" w:rsidRDefault="006A65F6" w:rsidP="00A630C5">
      <w:pPr>
        <w:spacing w:before="240"/>
        <w:rPr>
          <w:rFonts w:asciiTheme="minorHAnsi" w:hAnsiTheme="minorHAnsi" w:cstheme="minorHAnsi"/>
          <w:sz w:val="24"/>
          <w:szCs w:val="24"/>
          <w:lang w:val="en-GB"/>
        </w:rPr>
      </w:pPr>
      <w:r w:rsidRPr="003A0F95">
        <w:rPr>
          <w:sz w:val="24"/>
          <w:szCs w:val="24"/>
          <w:lang w:val="en-GB"/>
        </w:rPr>
        <w:t>UN</w:t>
      </w:r>
      <w:r>
        <w:rPr>
          <w:sz w:val="24"/>
          <w:szCs w:val="24"/>
          <w:lang w:val="en-GB"/>
        </w:rPr>
        <w:t xml:space="preserve"> </w:t>
      </w:r>
      <w:r w:rsidRPr="003A0F95">
        <w:rPr>
          <w:sz w:val="24"/>
          <w:szCs w:val="24"/>
          <w:lang w:val="en-GB"/>
        </w:rPr>
        <w:t>HABITAT</w:t>
      </w:r>
      <w:r>
        <w:rPr>
          <w:sz w:val="24"/>
          <w:szCs w:val="24"/>
          <w:lang w:val="en-GB"/>
        </w:rPr>
        <w:t xml:space="preserve"> (online).</w:t>
      </w:r>
      <w:r w:rsidRPr="007A6597">
        <w:rPr>
          <w:sz w:val="24"/>
          <w:szCs w:val="24"/>
          <w:lang w:val="en-GB"/>
        </w:rPr>
        <w:t xml:space="preserve"> </w:t>
      </w:r>
      <w:r>
        <w:rPr>
          <w:sz w:val="24"/>
          <w:szCs w:val="24"/>
          <w:lang w:val="en-GB"/>
        </w:rPr>
        <w:t xml:space="preserve">Available from: </w:t>
      </w:r>
      <w:r w:rsidRPr="001001CB">
        <w:rPr>
          <w:rFonts w:asciiTheme="minorHAnsi" w:hAnsiTheme="minorHAnsi" w:cstheme="minorHAnsi"/>
          <w:sz w:val="24"/>
          <w:szCs w:val="24"/>
          <w:lang w:val="en-GB"/>
        </w:rPr>
        <w:t>https://unhabitat.org/urban-themes/</w:t>
      </w:r>
      <w:r>
        <w:rPr>
          <w:rFonts w:asciiTheme="minorHAnsi" w:hAnsiTheme="minorHAnsi" w:cstheme="minorHAnsi"/>
          <w:sz w:val="24"/>
          <w:szCs w:val="24"/>
          <w:lang w:val="en-GB"/>
        </w:rPr>
        <w:t xml:space="preserve"> [Cit. 20-11-2018]</w:t>
      </w:r>
    </w:p>
    <w:p w:rsidR="006A65F6" w:rsidRPr="001001CB" w:rsidRDefault="006A65F6" w:rsidP="00A630C5">
      <w:pPr>
        <w:spacing w:before="240"/>
        <w:rPr>
          <w:rFonts w:asciiTheme="minorHAnsi" w:hAnsiTheme="minorHAnsi" w:cstheme="minorHAnsi"/>
          <w:sz w:val="24"/>
          <w:szCs w:val="24"/>
          <w:lang w:val="en-GB"/>
        </w:rPr>
      </w:pPr>
      <w:r>
        <w:rPr>
          <w:sz w:val="24"/>
          <w:szCs w:val="24"/>
          <w:lang w:val="en-GB"/>
        </w:rPr>
        <w:t xml:space="preserve">UN Habitat. 2015. </w:t>
      </w:r>
      <w:r w:rsidRPr="007A6597">
        <w:rPr>
          <w:sz w:val="24"/>
          <w:szCs w:val="24"/>
          <w:lang w:val="en-GB"/>
        </w:rPr>
        <w:t xml:space="preserve">Habitat </w:t>
      </w:r>
      <w:r>
        <w:rPr>
          <w:sz w:val="24"/>
          <w:szCs w:val="24"/>
          <w:lang w:val="en-GB"/>
        </w:rPr>
        <w:t>III</w:t>
      </w:r>
      <w:r w:rsidRPr="007A6597">
        <w:rPr>
          <w:sz w:val="24"/>
          <w:szCs w:val="24"/>
          <w:lang w:val="en-GB"/>
        </w:rPr>
        <w:t xml:space="preserve"> Issue Papers</w:t>
      </w:r>
      <w:r>
        <w:rPr>
          <w:sz w:val="24"/>
          <w:szCs w:val="24"/>
          <w:lang w:val="en-GB"/>
        </w:rPr>
        <w:t xml:space="preserve">. Smart Cities, n. 21 (online). Available from: </w:t>
      </w:r>
      <w:hyperlink r:id="rId143" w:history="1">
        <w:r w:rsidRPr="007F6D21">
          <w:rPr>
            <w:rStyle w:val="Hyperlink"/>
            <w:rFonts w:asciiTheme="minorHAnsi" w:hAnsiTheme="minorHAnsi" w:cstheme="minorHAnsi"/>
            <w:sz w:val="24"/>
            <w:szCs w:val="24"/>
            <w:lang w:val="en-GB"/>
          </w:rPr>
          <w:t>http://habitat3.org/the-new-urban-agenda/documents/issue-papers/</w:t>
        </w:r>
      </w:hyperlink>
      <w:r>
        <w:rPr>
          <w:rFonts w:asciiTheme="minorHAnsi" w:hAnsiTheme="minorHAnsi" w:cstheme="minorHAnsi"/>
          <w:sz w:val="24"/>
          <w:szCs w:val="24"/>
          <w:lang w:val="en-GB"/>
        </w:rPr>
        <w:t xml:space="preserve"> [Cit. 14-11-2018]</w:t>
      </w:r>
    </w:p>
    <w:p w:rsidR="006A65F6" w:rsidRPr="001001CB" w:rsidRDefault="006A65F6" w:rsidP="00A630C5">
      <w:pPr>
        <w:spacing w:before="240"/>
        <w:rPr>
          <w:rFonts w:asciiTheme="minorHAnsi" w:hAnsiTheme="minorHAnsi" w:cstheme="minorHAnsi"/>
          <w:sz w:val="24"/>
          <w:szCs w:val="24"/>
          <w:lang w:val="en-GB"/>
        </w:rPr>
      </w:pPr>
      <w:r>
        <w:rPr>
          <w:sz w:val="24"/>
          <w:szCs w:val="24"/>
          <w:lang w:val="en-GB"/>
        </w:rPr>
        <w:t xml:space="preserve">UN Habitat. 2015. Sus Tran Con. </w:t>
      </w:r>
      <w:r w:rsidRPr="007A6597">
        <w:rPr>
          <w:sz w:val="24"/>
          <w:szCs w:val="24"/>
          <w:lang w:val="en-GB"/>
        </w:rPr>
        <w:t xml:space="preserve">Habitat </w:t>
      </w:r>
      <w:r>
        <w:rPr>
          <w:sz w:val="24"/>
          <w:szCs w:val="24"/>
          <w:lang w:val="en-GB"/>
        </w:rPr>
        <w:t>III</w:t>
      </w:r>
      <w:r w:rsidRPr="007A6597">
        <w:rPr>
          <w:sz w:val="24"/>
          <w:szCs w:val="24"/>
          <w:lang w:val="en-GB"/>
        </w:rPr>
        <w:t xml:space="preserve"> Issue Papers</w:t>
      </w:r>
      <w:r>
        <w:rPr>
          <w:sz w:val="24"/>
          <w:szCs w:val="24"/>
          <w:lang w:val="en-GB"/>
        </w:rPr>
        <w:t xml:space="preserve"> (online).</w:t>
      </w:r>
      <w:r w:rsidRPr="007A6597">
        <w:rPr>
          <w:sz w:val="24"/>
          <w:szCs w:val="24"/>
          <w:lang w:val="en-GB"/>
        </w:rPr>
        <w:t xml:space="preserve"> </w:t>
      </w:r>
      <w:r>
        <w:rPr>
          <w:sz w:val="24"/>
          <w:szCs w:val="24"/>
          <w:lang w:val="en-GB"/>
        </w:rPr>
        <w:t xml:space="preserve">Available from: </w:t>
      </w:r>
      <w:hyperlink r:id="rId144" w:history="1">
        <w:r w:rsidRPr="007F6D21">
          <w:rPr>
            <w:rStyle w:val="Hyperlink"/>
            <w:rFonts w:asciiTheme="minorHAnsi" w:hAnsiTheme="minorHAnsi" w:cstheme="minorHAnsi"/>
            <w:sz w:val="24"/>
            <w:szCs w:val="24"/>
            <w:lang w:val="en-GB"/>
          </w:rPr>
          <w:t>http://www.sustrancon.org/21-smart-cities.html</w:t>
        </w:r>
      </w:hyperlink>
      <w:r>
        <w:rPr>
          <w:rFonts w:asciiTheme="minorHAnsi" w:hAnsiTheme="minorHAnsi" w:cstheme="minorHAnsi"/>
          <w:sz w:val="24"/>
          <w:szCs w:val="24"/>
          <w:lang w:val="en-GB"/>
        </w:rPr>
        <w:t xml:space="preserve"> [Cit. 14-11-2018]</w:t>
      </w:r>
    </w:p>
    <w:p w:rsidR="006A65F6" w:rsidRPr="001001CB" w:rsidRDefault="006A65F6" w:rsidP="00A630C5">
      <w:pPr>
        <w:spacing w:before="240"/>
        <w:rPr>
          <w:rFonts w:asciiTheme="minorHAnsi" w:hAnsiTheme="minorHAnsi" w:cstheme="minorHAnsi"/>
          <w:sz w:val="24"/>
          <w:szCs w:val="24"/>
          <w:lang w:val="en-GB"/>
        </w:rPr>
      </w:pPr>
      <w:r w:rsidRPr="003A0F95">
        <w:rPr>
          <w:sz w:val="24"/>
          <w:szCs w:val="24"/>
          <w:lang w:val="en-GB"/>
        </w:rPr>
        <w:t>UN</w:t>
      </w:r>
      <w:r>
        <w:rPr>
          <w:sz w:val="24"/>
          <w:szCs w:val="24"/>
          <w:lang w:val="en-GB"/>
        </w:rPr>
        <w:t xml:space="preserve"> </w:t>
      </w:r>
      <w:r w:rsidRPr="003A0F95">
        <w:rPr>
          <w:sz w:val="24"/>
          <w:szCs w:val="24"/>
          <w:lang w:val="en-GB"/>
        </w:rPr>
        <w:t>HABITAT</w:t>
      </w:r>
      <w:r>
        <w:rPr>
          <w:sz w:val="24"/>
          <w:szCs w:val="24"/>
          <w:lang w:val="en-GB"/>
        </w:rPr>
        <w:t>. Energy (online).</w:t>
      </w:r>
      <w:r w:rsidRPr="007A6597">
        <w:rPr>
          <w:sz w:val="24"/>
          <w:szCs w:val="24"/>
          <w:lang w:val="en-GB"/>
        </w:rPr>
        <w:t xml:space="preserve"> </w:t>
      </w:r>
      <w:r>
        <w:rPr>
          <w:sz w:val="24"/>
          <w:szCs w:val="24"/>
          <w:lang w:val="en-GB"/>
        </w:rPr>
        <w:t xml:space="preserve">Available from: </w:t>
      </w:r>
      <w:r w:rsidRPr="001001CB">
        <w:rPr>
          <w:rFonts w:asciiTheme="minorHAnsi" w:hAnsiTheme="minorHAnsi" w:cstheme="minorHAnsi"/>
          <w:sz w:val="24"/>
          <w:szCs w:val="24"/>
          <w:lang w:val="en-GB"/>
        </w:rPr>
        <w:t>https://unhabitat.org/urban-themes/energy</w:t>
      </w:r>
      <w:r>
        <w:rPr>
          <w:rFonts w:asciiTheme="minorHAnsi" w:hAnsiTheme="minorHAnsi" w:cstheme="minorHAnsi"/>
          <w:sz w:val="24"/>
          <w:szCs w:val="24"/>
          <w:lang w:val="en-GB"/>
        </w:rPr>
        <w:t xml:space="preserve"> [Cit. 20-11-2018]</w:t>
      </w:r>
    </w:p>
    <w:p w:rsidR="006A65F6" w:rsidRPr="001001CB" w:rsidRDefault="006A65F6" w:rsidP="00A630C5">
      <w:pPr>
        <w:spacing w:before="240"/>
        <w:rPr>
          <w:rFonts w:asciiTheme="minorHAnsi" w:hAnsiTheme="minorHAnsi" w:cstheme="minorHAnsi"/>
          <w:sz w:val="24"/>
          <w:szCs w:val="24"/>
          <w:lang w:val="en-GB"/>
        </w:rPr>
      </w:pPr>
      <w:r w:rsidRPr="009E0DCB">
        <w:rPr>
          <w:sz w:val="24"/>
          <w:szCs w:val="24"/>
          <w:lang w:val="en-GB"/>
        </w:rPr>
        <w:t>United Nations Development Programme</w:t>
      </w:r>
      <w:r>
        <w:rPr>
          <w:sz w:val="24"/>
          <w:szCs w:val="24"/>
          <w:lang w:val="en-GB"/>
        </w:rPr>
        <w:t>.</w:t>
      </w:r>
      <w:r w:rsidRPr="009E0DCB">
        <w:t xml:space="preserve"> </w:t>
      </w:r>
      <w:r w:rsidRPr="009E0DCB">
        <w:rPr>
          <w:sz w:val="24"/>
          <w:szCs w:val="24"/>
          <w:lang w:val="en-GB"/>
        </w:rPr>
        <w:t>Sustainable Development Goals</w:t>
      </w:r>
      <w:r>
        <w:rPr>
          <w:sz w:val="24"/>
          <w:szCs w:val="24"/>
          <w:lang w:val="en-GB"/>
        </w:rPr>
        <w:t xml:space="preserve"> (online).</w:t>
      </w:r>
      <w:r w:rsidRPr="007A6597">
        <w:rPr>
          <w:sz w:val="24"/>
          <w:szCs w:val="24"/>
          <w:lang w:val="en-GB"/>
        </w:rPr>
        <w:t xml:space="preserve"> </w:t>
      </w:r>
      <w:r>
        <w:rPr>
          <w:sz w:val="24"/>
          <w:szCs w:val="24"/>
          <w:lang w:val="en-GB"/>
        </w:rPr>
        <w:t xml:space="preserve">Available from: </w:t>
      </w:r>
      <w:hyperlink r:id="rId145" w:history="1">
        <w:r w:rsidRPr="007F6D21">
          <w:rPr>
            <w:rStyle w:val="Hyperlink"/>
            <w:rFonts w:asciiTheme="minorHAnsi" w:hAnsiTheme="minorHAnsi" w:cstheme="minorHAnsi"/>
            <w:sz w:val="24"/>
            <w:szCs w:val="24"/>
            <w:lang w:val="en-GB"/>
          </w:rPr>
          <w:t>http://www.undp.org/content/undp/en/home/sustainable-development-goals.html</w:t>
        </w:r>
      </w:hyperlink>
      <w:r>
        <w:rPr>
          <w:rFonts w:asciiTheme="minorHAnsi" w:hAnsiTheme="minorHAnsi" w:cstheme="minorHAnsi"/>
          <w:sz w:val="24"/>
          <w:szCs w:val="24"/>
          <w:lang w:val="en-GB"/>
        </w:rPr>
        <w:t xml:space="preserve"> [Cit. 14-11-2018]</w:t>
      </w:r>
    </w:p>
    <w:p w:rsidR="006A65F6" w:rsidRPr="001001CB" w:rsidRDefault="006A65F6" w:rsidP="00A630C5">
      <w:pPr>
        <w:spacing w:before="240"/>
        <w:rPr>
          <w:rFonts w:asciiTheme="minorHAnsi" w:hAnsiTheme="minorHAnsi" w:cstheme="minorHAnsi"/>
          <w:sz w:val="24"/>
          <w:szCs w:val="24"/>
          <w:lang w:val="en-GB"/>
        </w:rPr>
      </w:pPr>
      <w:r>
        <w:rPr>
          <w:sz w:val="24"/>
          <w:szCs w:val="24"/>
          <w:lang w:val="en-GB"/>
        </w:rPr>
        <w:t xml:space="preserve">United Nations. 2008. </w:t>
      </w:r>
      <w:r w:rsidRPr="000D3682">
        <w:rPr>
          <w:sz w:val="24"/>
          <w:szCs w:val="24"/>
          <w:lang w:val="en-GB"/>
        </w:rPr>
        <w:t>Sewerage Systems</w:t>
      </w:r>
      <w:r>
        <w:rPr>
          <w:sz w:val="24"/>
          <w:szCs w:val="24"/>
          <w:lang w:val="en-GB"/>
        </w:rPr>
        <w:t xml:space="preserve"> in </w:t>
      </w:r>
      <w:r w:rsidRPr="000D3682">
        <w:rPr>
          <w:i/>
          <w:sz w:val="24"/>
          <w:szCs w:val="24"/>
          <w:lang w:val="en-GB"/>
        </w:rPr>
        <w:t>ESA</w:t>
      </w:r>
      <w:r w:rsidRPr="000D3682">
        <w:rPr>
          <w:sz w:val="24"/>
          <w:szCs w:val="24"/>
          <w:lang w:val="en-GB"/>
        </w:rPr>
        <w:t xml:space="preserve"> </w:t>
      </w:r>
      <w:r>
        <w:rPr>
          <w:sz w:val="24"/>
          <w:szCs w:val="24"/>
          <w:lang w:val="en-GB"/>
        </w:rPr>
        <w:t>(online).</w:t>
      </w:r>
      <w:r w:rsidRPr="007A6597">
        <w:rPr>
          <w:sz w:val="24"/>
          <w:szCs w:val="24"/>
          <w:lang w:val="en-GB"/>
        </w:rPr>
        <w:t xml:space="preserve"> </w:t>
      </w:r>
      <w:r>
        <w:rPr>
          <w:sz w:val="24"/>
          <w:szCs w:val="24"/>
          <w:lang w:val="en-GB"/>
        </w:rPr>
        <w:t xml:space="preserve">Available from: </w:t>
      </w:r>
      <w:r w:rsidRPr="001001CB">
        <w:rPr>
          <w:rFonts w:asciiTheme="minorHAnsi" w:hAnsiTheme="minorHAnsi" w:cstheme="minorHAnsi"/>
          <w:sz w:val="24"/>
          <w:szCs w:val="24"/>
          <w:lang w:val="en-GB"/>
        </w:rPr>
        <w:t>https://esa.un.org/iys/sewerage.shtml</w:t>
      </w:r>
      <w:r>
        <w:rPr>
          <w:rFonts w:asciiTheme="minorHAnsi" w:hAnsiTheme="minorHAnsi" w:cstheme="minorHAnsi"/>
          <w:sz w:val="24"/>
          <w:szCs w:val="24"/>
          <w:lang w:val="en-GB"/>
        </w:rPr>
        <w:t xml:space="preserve"> [Cit. 20-11-2018]</w:t>
      </w:r>
    </w:p>
    <w:p w:rsidR="006A65F6" w:rsidRPr="001001CB" w:rsidRDefault="006A65F6" w:rsidP="00A630C5">
      <w:pPr>
        <w:spacing w:before="240"/>
        <w:rPr>
          <w:rFonts w:asciiTheme="minorHAnsi" w:hAnsiTheme="minorHAnsi" w:cstheme="minorHAnsi"/>
          <w:sz w:val="24"/>
          <w:szCs w:val="24"/>
          <w:lang w:val="en-GB"/>
        </w:rPr>
      </w:pPr>
      <w:r w:rsidRPr="005C67DB">
        <w:rPr>
          <w:sz w:val="24"/>
          <w:szCs w:val="24"/>
          <w:lang w:val="en-GB"/>
        </w:rPr>
        <w:t>United Nations</w:t>
      </w:r>
      <w:r>
        <w:rPr>
          <w:sz w:val="24"/>
          <w:szCs w:val="24"/>
          <w:lang w:val="en-GB"/>
        </w:rPr>
        <w:t xml:space="preserve">. 2010. </w:t>
      </w:r>
      <w:r w:rsidRPr="009E0DCB">
        <w:rPr>
          <w:sz w:val="24"/>
          <w:szCs w:val="24"/>
          <w:lang w:val="en-GB"/>
        </w:rPr>
        <w:t>Water and Cities</w:t>
      </w:r>
      <w:r>
        <w:rPr>
          <w:sz w:val="24"/>
          <w:szCs w:val="24"/>
          <w:lang w:val="en-GB"/>
        </w:rPr>
        <w:t xml:space="preserve"> </w:t>
      </w:r>
      <w:r w:rsidRPr="009E0DCB">
        <w:rPr>
          <w:sz w:val="24"/>
          <w:szCs w:val="24"/>
          <w:lang w:val="en-GB"/>
        </w:rPr>
        <w:t>Facts and Figures</w:t>
      </w:r>
      <w:r>
        <w:rPr>
          <w:sz w:val="24"/>
          <w:szCs w:val="24"/>
          <w:lang w:val="en-GB"/>
        </w:rPr>
        <w:t xml:space="preserve"> (online).</w:t>
      </w:r>
      <w:r w:rsidRPr="007A6597">
        <w:rPr>
          <w:sz w:val="24"/>
          <w:szCs w:val="24"/>
          <w:lang w:val="en-GB"/>
        </w:rPr>
        <w:t xml:space="preserve"> </w:t>
      </w:r>
      <w:r>
        <w:rPr>
          <w:sz w:val="24"/>
          <w:szCs w:val="24"/>
          <w:lang w:val="en-GB"/>
        </w:rPr>
        <w:t xml:space="preserve">Available from: </w:t>
      </w:r>
      <w:hyperlink r:id="rId146" w:history="1">
        <w:r w:rsidRPr="007F6D21">
          <w:rPr>
            <w:rStyle w:val="Hyperlink"/>
            <w:rFonts w:asciiTheme="minorHAnsi" w:hAnsiTheme="minorHAnsi" w:cstheme="minorHAnsi"/>
            <w:sz w:val="24"/>
            <w:szCs w:val="24"/>
            <w:lang w:val="en-GB"/>
          </w:rPr>
          <w:t>http://www.un.org/waterforlifedecade/swm_cities_zaragoza_2010/pdf/facts_and_figures_long_final_eng.pdf</w:t>
        </w:r>
      </w:hyperlink>
      <w:r>
        <w:rPr>
          <w:rFonts w:asciiTheme="minorHAnsi" w:hAnsiTheme="minorHAnsi" w:cstheme="minorHAnsi"/>
          <w:sz w:val="24"/>
          <w:szCs w:val="24"/>
          <w:lang w:val="en-GB"/>
        </w:rPr>
        <w:t xml:space="preserve"> [Cit. 14-11-2018]</w:t>
      </w:r>
    </w:p>
    <w:p w:rsidR="006A65F6" w:rsidRDefault="006A65F6" w:rsidP="003826BF">
      <w:pPr>
        <w:spacing w:before="240" w:after="240"/>
        <w:rPr>
          <w:rFonts w:asciiTheme="minorHAnsi" w:hAnsiTheme="minorHAnsi" w:cstheme="minorHAnsi"/>
          <w:sz w:val="24"/>
          <w:szCs w:val="24"/>
          <w:lang w:val="en-GB"/>
        </w:rPr>
      </w:pPr>
      <w:r>
        <w:rPr>
          <w:sz w:val="24"/>
          <w:szCs w:val="24"/>
          <w:lang w:val="en-GB"/>
        </w:rPr>
        <w:t>United Nations. 2014.</w:t>
      </w:r>
      <w:r w:rsidRPr="000D3682">
        <w:t xml:space="preserve"> </w:t>
      </w:r>
      <w:r w:rsidRPr="000D3682">
        <w:rPr>
          <w:sz w:val="24"/>
          <w:szCs w:val="24"/>
          <w:lang w:val="en-GB"/>
        </w:rPr>
        <w:t>World</w:t>
      </w:r>
      <w:r>
        <w:rPr>
          <w:sz w:val="24"/>
          <w:szCs w:val="24"/>
          <w:lang w:val="en-GB"/>
        </w:rPr>
        <w:t xml:space="preserve"> </w:t>
      </w:r>
      <w:r w:rsidRPr="000D3682">
        <w:rPr>
          <w:sz w:val="24"/>
          <w:szCs w:val="24"/>
          <w:lang w:val="en-GB"/>
        </w:rPr>
        <w:t>Urbanization</w:t>
      </w:r>
      <w:r>
        <w:rPr>
          <w:sz w:val="24"/>
          <w:szCs w:val="24"/>
          <w:lang w:val="en-GB"/>
        </w:rPr>
        <w:t xml:space="preserve"> </w:t>
      </w:r>
      <w:r w:rsidRPr="000D3682">
        <w:rPr>
          <w:sz w:val="24"/>
          <w:szCs w:val="24"/>
          <w:lang w:val="en-GB"/>
        </w:rPr>
        <w:t>Prospects</w:t>
      </w:r>
      <w:r>
        <w:rPr>
          <w:sz w:val="24"/>
          <w:szCs w:val="24"/>
          <w:lang w:val="en-GB"/>
        </w:rPr>
        <w:t xml:space="preserve"> in </w:t>
      </w:r>
      <w:r w:rsidRPr="000D3682">
        <w:rPr>
          <w:i/>
          <w:sz w:val="24"/>
          <w:szCs w:val="24"/>
          <w:lang w:val="en-GB"/>
        </w:rPr>
        <w:t>ESA</w:t>
      </w:r>
      <w:r>
        <w:rPr>
          <w:sz w:val="24"/>
          <w:szCs w:val="24"/>
          <w:lang w:val="en-GB"/>
        </w:rPr>
        <w:t>(online).</w:t>
      </w:r>
      <w:r w:rsidRPr="007A6597">
        <w:rPr>
          <w:sz w:val="24"/>
          <w:szCs w:val="24"/>
          <w:lang w:val="en-GB"/>
        </w:rPr>
        <w:t xml:space="preserve"> </w:t>
      </w:r>
      <w:r>
        <w:rPr>
          <w:sz w:val="24"/>
          <w:szCs w:val="24"/>
          <w:lang w:val="en-GB"/>
        </w:rPr>
        <w:t xml:space="preserve">Available from: </w:t>
      </w:r>
      <w:r w:rsidRPr="001001CB">
        <w:rPr>
          <w:rFonts w:asciiTheme="minorHAnsi" w:hAnsiTheme="minorHAnsi" w:cstheme="minorHAnsi"/>
          <w:sz w:val="24"/>
          <w:szCs w:val="24"/>
          <w:lang w:val="en-GB"/>
        </w:rPr>
        <w:t xml:space="preserve">https://esa.un.org/unpd/wup/publications/files/wup2014-highlights.pdf </w:t>
      </w:r>
      <w:r>
        <w:rPr>
          <w:rFonts w:asciiTheme="minorHAnsi" w:hAnsiTheme="minorHAnsi" w:cstheme="minorHAnsi"/>
          <w:sz w:val="24"/>
          <w:szCs w:val="24"/>
          <w:lang w:val="en-GB"/>
        </w:rPr>
        <w:t>[Cit. 20-11-2018]</w:t>
      </w:r>
    </w:p>
    <w:p w:rsidR="003826BF" w:rsidRDefault="003826BF" w:rsidP="003826BF">
      <w:pPr>
        <w:rPr>
          <w:rFonts w:asciiTheme="minorHAnsi" w:hAnsiTheme="minorHAnsi" w:cstheme="minorHAnsi"/>
          <w:sz w:val="24"/>
          <w:szCs w:val="24"/>
          <w:lang w:val="en-GB"/>
        </w:rPr>
      </w:pPr>
      <w:r>
        <w:rPr>
          <w:rFonts w:asciiTheme="minorHAnsi" w:hAnsiTheme="minorHAnsi" w:cstheme="minorHAnsi"/>
          <w:sz w:val="24"/>
          <w:szCs w:val="24"/>
          <w:lang w:val="en-GB"/>
        </w:rPr>
        <w:t xml:space="preserve">United Nations. 2016. The World’s Cities in 2016: Data Booklet </w:t>
      </w:r>
      <w:r>
        <w:rPr>
          <w:sz w:val="24"/>
          <w:szCs w:val="24"/>
          <w:lang w:val="en-GB"/>
        </w:rPr>
        <w:t>(online).</w:t>
      </w:r>
      <w:r w:rsidRPr="007A6597">
        <w:rPr>
          <w:sz w:val="24"/>
          <w:szCs w:val="24"/>
          <w:lang w:val="en-GB"/>
        </w:rPr>
        <w:t xml:space="preserve"> </w:t>
      </w:r>
      <w:r>
        <w:rPr>
          <w:sz w:val="24"/>
          <w:szCs w:val="24"/>
          <w:lang w:val="en-GB"/>
        </w:rPr>
        <w:t>Available from:</w:t>
      </w:r>
    </w:p>
    <w:p w:rsidR="003826BF" w:rsidRDefault="001E05CD" w:rsidP="003826BF">
      <w:pPr>
        <w:rPr>
          <w:rFonts w:asciiTheme="minorHAnsi" w:hAnsiTheme="minorHAnsi" w:cstheme="minorHAnsi"/>
          <w:sz w:val="24"/>
          <w:szCs w:val="24"/>
          <w:lang w:val="en-GB"/>
        </w:rPr>
      </w:pPr>
      <w:hyperlink r:id="rId147" w:history="1">
        <w:r w:rsidR="003826BF" w:rsidRPr="00E017B4">
          <w:rPr>
            <w:rStyle w:val="Hyperlink"/>
            <w:rFonts w:asciiTheme="minorHAnsi" w:hAnsiTheme="minorHAnsi" w:cstheme="minorHAnsi"/>
            <w:sz w:val="24"/>
            <w:szCs w:val="24"/>
            <w:lang w:val="en-GB"/>
          </w:rPr>
          <w:t>http://www.un.org/en/development/desa/population/publications/pdf/urbanization/the_worlds_cities_in_2016_data_booklet.pdf</w:t>
        </w:r>
      </w:hyperlink>
      <w:r w:rsidR="003826BF">
        <w:rPr>
          <w:rFonts w:asciiTheme="minorHAnsi" w:hAnsiTheme="minorHAnsi" w:cstheme="minorHAnsi"/>
          <w:sz w:val="24"/>
          <w:szCs w:val="24"/>
          <w:lang w:val="en-GB"/>
        </w:rPr>
        <w:t xml:space="preserve"> [Cit. 21-11-2018]</w:t>
      </w:r>
    </w:p>
    <w:p w:rsidR="006A65F6" w:rsidRDefault="006A65F6" w:rsidP="00A630C5">
      <w:pPr>
        <w:spacing w:before="240"/>
        <w:rPr>
          <w:rFonts w:asciiTheme="minorHAnsi" w:hAnsiTheme="minorHAnsi" w:cstheme="minorHAnsi"/>
          <w:sz w:val="24"/>
          <w:szCs w:val="24"/>
          <w:lang w:val="en-GB"/>
        </w:rPr>
      </w:pPr>
      <w:r w:rsidRPr="005C67DB">
        <w:rPr>
          <w:sz w:val="24"/>
          <w:szCs w:val="24"/>
          <w:lang w:val="en-GB"/>
        </w:rPr>
        <w:t>United Nations</w:t>
      </w:r>
      <w:r>
        <w:rPr>
          <w:sz w:val="24"/>
          <w:szCs w:val="24"/>
          <w:lang w:val="en-GB"/>
        </w:rPr>
        <w:t>. 2017.</w:t>
      </w:r>
      <w:r w:rsidRPr="005C67DB">
        <w:t xml:space="preserve"> </w:t>
      </w:r>
      <w:r>
        <w:rPr>
          <w:sz w:val="24"/>
          <w:szCs w:val="24"/>
          <w:lang w:val="en-GB"/>
        </w:rPr>
        <w:t xml:space="preserve">Report of the Secretary-General. </w:t>
      </w:r>
      <w:r w:rsidRPr="005C67DB">
        <w:rPr>
          <w:sz w:val="24"/>
          <w:szCs w:val="24"/>
          <w:lang w:val="en-GB"/>
        </w:rPr>
        <w:t>Economic and Social Council</w:t>
      </w:r>
      <w:r>
        <w:rPr>
          <w:sz w:val="24"/>
          <w:szCs w:val="24"/>
          <w:lang w:val="en-GB"/>
        </w:rPr>
        <w:t xml:space="preserve"> (online).</w:t>
      </w:r>
      <w:r w:rsidRPr="007A6597">
        <w:rPr>
          <w:sz w:val="24"/>
          <w:szCs w:val="24"/>
          <w:lang w:val="en-GB"/>
        </w:rPr>
        <w:t xml:space="preserve"> </w:t>
      </w:r>
      <w:r>
        <w:rPr>
          <w:sz w:val="24"/>
          <w:szCs w:val="24"/>
          <w:lang w:val="en-GB"/>
        </w:rPr>
        <w:t xml:space="preserve">Available from: </w:t>
      </w:r>
      <w:hyperlink r:id="rId148" w:history="1">
        <w:r w:rsidRPr="007F6D21">
          <w:rPr>
            <w:rStyle w:val="Hyperlink"/>
            <w:rFonts w:asciiTheme="minorHAnsi" w:hAnsiTheme="minorHAnsi" w:cstheme="minorHAnsi"/>
            <w:sz w:val="24"/>
            <w:szCs w:val="24"/>
            <w:lang w:val="en-GB"/>
          </w:rPr>
          <w:t>http://www.un.org/ga/search/view_doc.asp?symbol=E/2017/66&amp;Lang=E</w:t>
        </w:r>
      </w:hyperlink>
      <w:r>
        <w:rPr>
          <w:rFonts w:asciiTheme="minorHAnsi" w:hAnsiTheme="minorHAnsi" w:cstheme="minorHAnsi"/>
          <w:sz w:val="24"/>
          <w:szCs w:val="24"/>
          <w:lang w:val="en-GB"/>
        </w:rPr>
        <w:t xml:space="preserve"> [Cit. 14-11-2018]</w:t>
      </w:r>
    </w:p>
    <w:p w:rsidR="006A65F6" w:rsidRPr="001001CB" w:rsidRDefault="006A65F6" w:rsidP="00A630C5">
      <w:pPr>
        <w:spacing w:before="240"/>
        <w:rPr>
          <w:rFonts w:asciiTheme="minorHAnsi" w:hAnsiTheme="minorHAnsi" w:cstheme="minorHAnsi"/>
          <w:sz w:val="24"/>
          <w:szCs w:val="24"/>
          <w:lang w:val="en-GB"/>
        </w:rPr>
      </w:pPr>
      <w:r>
        <w:rPr>
          <w:sz w:val="24"/>
          <w:szCs w:val="24"/>
          <w:lang w:val="en-GB"/>
        </w:rPr>
        <w:t xml:space="preserve">United Nations. 2018. </w:t>
      </w:r>
      <w:r w:rsidRPr="000D3682">
        <w:rPr>
          <w:sz w:val="24"/>
          <w:szCs w:val="24"/>
          <w:lang w:val="en-GB"/>
        </w:rPr>
        <w:t xml:space="preserve">Methodology: Definition Issues </w:t>
      </w:r>
      <w:r>
        <w:rPr>
          <w:sz w:val="24"/>
          <w:szCs w:val="24"/>
          <w:lang w:val="en-GB"/>
        </w:rPr>
        <w:t xml:space="preserve">in </w:t>
      </w:r>
      <w:r w:rsidRPr="000D3682">
        <w:rPr>
          <w:i/>
          <w:sz w:val="24"/>
          <w:szCs w:val="24"/>
          <w:lang w:val="en-GB"/>
        </w:rPr>
        <w:t>World Urbanization Prospects 2018</w:t>
      </w:r>
      <w:r w:rsidRPr="000D3682">
        <w:rPr>
          <w:sz w:val="24"/>
          <w:szCs w:val="24"/>
          <w:lang w:val="en-GB"/>
        </w:rPr>
        <w:t xml:space="preserve"> </w:t>
      </w:r>
      <w:r>
        <w:rPr>
          <w:sz w:val="24"/>
          <w:szCs w:val="24"/>
          <w:lang w:val="en-GB"/>
        </w:rPr>
        <w:t>(online).</w:t>
      </w:r>
      <w:r w:rsidRPr="007A6597">
        <w:rPr>
          <w:sz w:val="24"/>
          <w:szCs w:val="24"/>
          <w:lang w:val="en-GB"/>
        </w:rPr>
        <w:t xml:space="preserve"> </w:t>
      </w:r>
      <w:r>
        <w:rPr>
          <w:sz w:val="24"/>
          <w:szCs w:val="24"/>
          <w:lang w:val="en-GB"/>
        </w:rPr>
        <w:t xml:space="preserve">Available from: </w:t>
      </w:r>
      <w:hyperlink r:id="rId149" w:history="1">
        <w:r w:rsidR="0099047F" w:rsidRPr="00E017B4">
          <w:rPr>
            <w:rStyle w:val="Hyperlink"/>
            <w:rFonts w:asciiTheme="minorHAnsi" w:hAnsiTheme="minorHAnsi" w:cstheme="minorHAnsi"/>
            <w:sz w:val="24"/>
            <w:szCs w:val="24"/>
            <w:lang w:val="en-GB"/>
          </w:rPr>
          <w:t>https://esa.un.org/unpd/wup/General/DefinitionIssues.aspx</w:t>
        </w:r>
      </w:hyperlink>
      <w:r w:rsidR="0099047F">
        <w:rPr>
          <w:rFonts w:asciiTheme="minorHAnsi" w:hAnsiTheme="minorHAnsi" w:cstheme="minorHAnsi"/>
          <w:sz w:val="24"/>
          <w:szCs w:val="24"/>
          <w:lang w:val="en-GB"/>
        </w:rPr>
        <w:t xml:space="preserve"> </w:t>
      </w:r>
      <w:r>
        <w:rPr>
          <w:rFonts w:asciiTheme="minorHAnsi" w:hAnsiTheme="minorHAnsi" w:cstheme="minorHAnsi"/>
          <w:sz w:val="24"/>
          <w:szCs w:val="24"/>
          <w:lang w:val="en-GB"/>
        </w:rPr>
        <w:t>[Cit. 20-11-2018]</w:t>
      </w:r>
    </w:p>
    <w:p w:rsidR="006A65F6" w:rsidRPr="001C4CBD" w:rsidRDefault="006A65F6" w:rsidP="00A630C5">
      <w:pPr>
        <w:spacing w:before="240"/>
        <w:rPr>
          <w:rFonts w:asciiTheme="minorHAnsi" w:hAnsiTheme="minorHAnsi" w:cstheme="minorHAnsi"/>
          <w:sz w:val="24"/>
          <w:szCs w:val="24"/>
          <w:lang w:val="en-GB"/>
        </w:rPr>
      </w:pPr>
      <w:r w:rsidRPr="001C4CBD">
        <w:rPr>
          <w:sz w:val="24"/>
          <w:szCs w:val="24"/>
          <w:lang w:val="en-GB"/>
        </w:rPr>
        <w:t xml:space="preserve">United Nations. 2018. World Urbanization Prospects: The 2018 Revision (online). Available from: </w:t>
      </w:r>
      <w:hyperlink r:id="rId150" w:history="1">
        <w:r w:rsidR="0099047F" w:rsidRPr="00E017B4">
          <w:rPr>
            <w:rStyle w:val="Hyperlink"/>
            <w:rFonts w:asciiTheme="minorHAnsi" w:hAnsiTheme="minorHAnsi" w:cstheme="minorHAnsi"/>
            <w:sz w:val="24"/>
            <w:szCs w:val="24"/>
            <w:lang w:val="en-GB"/>
          </w:rPr>
          <w:t>https://population.un.org/wup/Publications/Files/WUP2018-KeyFacts.pdf</w:t>
        </w:r>
      </w:hyperlink>
      <w:r w:rsidR="0099047F">
        <w:rPr>
          <w:rFonts w:asciiTheme="minorHAnsi" w:hAnsiTheme="minorHAnsi" w:cstheme="minorHAnsi"/>
          <w:sz w:val="24"/>
          <w:szCs w:val="24"/>
          <w:lang w:val="en-GB"/>
        </w:rPr>
        <w:t xml:space="preserve"> </w:t>
      </w:r>
      <w:r w:rsidRPr="001C4CBD">
        <w:rPr>
          <w:rFonts w:asciiTheme="minorHAnsi" w:hAnsiTheme="minorHAnsi" w:cstheme="minorHAnsi"/>
          <w:sz w:val="24"/>
          <w:szCs w:val="24"/>
          <w:lang w:val="en-GB"/>
        </w:rPr>
        <w:t>[Cit. 20-11-2018]</w:t>
      </w:r>
    </w:p>
    <w:p w:rsidR="001C4CBD" w:rsidRPr="001C4CBD" w:rsidRDefault="001C4CBD" w:rsidP="001C4CBD">
      <w:pPr>
        <w:spacing w:before="240"/>
        <w:rPr>
          <w:rFonts w:asciiTheme="minorHAnsi" w:hAnsiTheme="minorHAnsi" w:cstheme="minorHAnsi"/>
          <w:sz w:val="24"/>
          <w:szCs w:val="24"/>
          <w:lang w:val="en-GB"/>
        </w:rPr>
      </w:pPr>
      <w:r w:rsidRPr="001C4CBD">
        <w:rPr>
          <w:rFonts w:asciiTheme="minorHAnsi" w:hAnsiTheme="minorHAnsi" w:cstheme="minorHAnsi"/>
          <w:sz w:val="24"/>
          <w:szCs w:val="24"/>
          <w:lang w:val="en-GB"/>
        </w:rPr>
        <w:t>United Nations. 2018.</w:t>
      </w:r>
      <w:r w:rsidRPr="001C4CBD">
        <w:rPr>
          <w:sz w:val="24"/>
          <w:szCs w:val="24"/>
        </w:rPr>
        <w:t xml:space="preserve"> </w:t>
      </w:r>
      <w:r w:rsidRPr="001C4CBD">
        <w:rPr>
          <w:rFonts w:asciiTheme="minorHAnsi" w:hAnsiTheme="minorHAnsi" w:cstheme="minorHAnsi"/>
          <w:sz w:val="24"/>
          <w:szCs w:val="24"/>
          <w:lang w:val="en-GB"/>
        </w:rPr>
        <w:t xml:space="preserve">Glossary of Demographic Terms in </w:t>
      </w:r>
      <w:r w:rsidRPr="001C4CBD">
        <w:rPr>
          <w:rFonts w:asciiTheme="minorHAnsi" w:hAnsiTheme="minorHAnsi" w:cstheme="minorHAnsi"/>
          <w:i/>
          <w:sz w:val="24"/>
          <w:szCs w:val="24"/>
          <w:lang w:val="en-GB"/>
        </w:rPr>
        <w:t>World Urbanization Prospects 2018</w:t>
      </w:r>
      <w:r w:rsidRPr="001C4CBD">
        <w:rPr>
          <w:rFonts w:asciiTheme="minorHAnsi" w:hAnsiTheme="minorHAnsi" w:cstheme="minorHAnsi"/>
          <w:sz w:val="24"/>
          <w:szCs w:val="24"/>
          <w:lang w:val="en-GB"/>
        </w:rPr>
        <w:t xml:space="preserve"> </w:t>
      </w:r>
      <w:r w:rsidRPr="001C4CBD">
        <w:rPr>
          <w:sz w:val="24"/>
          <w:szCs w:val="24"/>
          <w:lang w:val="en-GB"/>
        </w:rPr>
        <w:t xml:space="preserve">(online). Available from: </w:t>
      </w:r>
      <w:hyperlink r:id="rId151" w:history="1">
        <w:r w:rsidRPr="001C4CBD">
          <w:rPr>
            <w:rStyle w:val="Hyperlink"/>
            <w:rFonts w:asciiTheme="minorHAnsi" w:hAnsiTheme="minorHAnsi" w:cstheme="minorHAnsi"/>
            <w:sz w:val="24"/>
            <w:szCs w:val="24"/>
            <w:lang w:val="en-GB"/>
          </w:rPr>
          <w:t>https://population.un.org/wup/General/GlossaryDemographicTerms.aspx</w:t>
        </w:r>
      </w:hyperlink>
      <w:r w:rsidRPr="001C4CBD">
        <w:rPr>
          <w:rFonts w:asciiTheme="minorHAnsi" w:hAnsiTheme="minorHAnsi" w:cstheme="minorHAnsi"/>
          <w:sz w:val="24"/>
          <w:szCs w:val="24"/>
          <w:lang w:val="en-GB"/>
        </w:rPr>
        <w:t xml:space="preserve"> [Cit. 21-11-2018]</w:t>
      </w:r>
    </w:p>
    <w:p w:rsidR="006A65F6" w:rsidRPr="001C4CBD" w:rsidRDefault="006A65F6" w:rsidP="00A630C5">
      <w:pPr>
        <w:spacing w:before="240"/>
        <w:rPr>
          <w:rFonts w:asciiTheme="minorHAnsi" w:hAnsiTheme="minorHAnsi" w:cstheme="minorHAnsi"/>
          <w:sz w:val="24"/>
          <w:szCs w:val="24"/>
          <w:lang w:val="en-GB"/>
        </w:rPr>
      </w:pPr>
      <w:r w:rsidRPr="001C4CBD">
        <w:rPr>
          <w:sz w:val="24"/>
          <w:szCs w:val="24"/>
          <w:lang w:val="en-GB"/>
        </w:rPr>
        <w:t xml:space="preserve">United Nations. Dimensions of Pollution: Air (online). Available from: </w:t>
      </w:r>
      <w:hyperlink r:id="rId152" w:history="1">
        <w:r w:rsidRPr="001C4CBD">
          <w:rPr>
            <w:rStyle w:val="Hyperlink"/>
            <w:rFonts w:asciiTheme="minorHAnsi" w:hAnsiTheme="minorHAnsi" w:cstheme="minorHAnsi"/>
            <w:sz w:val="24"/>
            <w:szCs w:val="24"/>
            <w:lang w:val="en-GB"/>
          </w:rPr>
          <w:t>http://web.unep.org/environmentassembly/air</w:t>
        </w:r>
      </w:hyperlink>
      <w:r w:rsidRPr="001C4CBD">
        <w:rPr>
          <w:rFonts w:asciiTheme="minorHAnsi" w:hAnsiTheme="minorHAnsi" w:cstheme="minorHAnsi"/>
          <w:sz w:val="24"/>
          <w:szCs w:val="24"/>
          <w:lang w:val="en-GB"/>
        </w:rPr>
        <w:t xml:space="preserve"> [Cit. 14-11-2018]</w:t>
      </w:r>
    </w:p>
    <w:p w:rsidR="006A65F6" w:rsidRPr="006D103B" w:rsidRDefault="006A65F6" w:rsidP="00A630C5">
      <w:pPr>
        <w:spacing w:before="240"/>
        <w:rPr>
          <w:sz w:val="24"/>
          <w:szCs w:val="24"/>
          <w:lang w:val="en-GB"/>
        </w:rPr>
      </w:pPr>
      <w:r w:rsidRPr="001C4CBD">
        <w:rPr>
          <w:sz w:val="24"/>
          <w:szCs w:val="24"/>
          <w:lang w:val="en-GB"/>
        </w:rPr>
        <w:t xml:space="preserve">United Nations. International, Environmental and Human Rights Law in </w:t>
      </w:r>
      <w:r w:rsidRPr="001C4CBD">
        <w:rPr>
          <w:i/>
          <w:sz w:val="24"/>
          <w:szCs w:val="24"/>
          <w:lang w:val="en-GB"/>
        </w:rPr>
        <w:t xml:space="preserve">UNITAR </w:t>
      </w:r>
      <w:r w:rsidRPr="001C4CBD">
        <w:rPr>
          <w:sz w:val="24"/>
          <w:szCs w:val="24"/>
          <w:lang w:val="en-GB"/>
        </w:rPr>
        <w:t xml:space="preserve">(online). Available from: </w:t>
      </w:r>
      <w:r w:rsidRPr="001C4CBD">
        <w:rPr>
          <w:rFonts w:asciiTheme="minorHAnsi" w:hAnsiTheme="minorHAnsi" w:cstheme="minorHAnsi"/>
          <w:sz w:val="24"/>
          <w:szCs w:val="24"/>
          <w:lang w:val="en-GB"/>
        </w:rPr>
        <w:t>https://www.unitar.org/ksi/international-environmental-and-human-rights-law [Cit. 20-11-2018</w:t>
      </w:r>
      <w:r>
        <w:rPr>
          <w:rFonts w:asciiTheme="minorHAnsi" w:hAnsiTheme="minorHAnsi" w:cstheme="minorHAnsi"/>
          <w:sz w:val="24"/>
          <w:szCs w:val="24"/>
          <w:lang w:val="en-GB"/>
        </w:rPr>
        <w:t>]</w:t>
      </w:r>
    </w:p>
    <w:p w:rsidR="006A65F6" w:rsidRPr="001001CB" w:rsidRDefault="006A65F6" w:rsidP="00A630C5">
      <w:pPr>
        <w:spacing w:before="240"/>
        <w:rPr>
          <w:rFonts w:asciiTheme="minorHAnsi" w:hAnsiTheme="minorHAnsi" w:cstheme="minorHAnsi"/>
          <w:sz w:val="24"/>
          <w:szCs w:val="24"/>
          <w:lang w:val="en-GB"/>
        </w:rPr>
      </w:pPr>
      <w:r>
        <w:rPr>
          <w:sz w:val="24"/>
          <w:szCs w:val="24"/>
          <w:lang w:val="en-GB"/>
        </w:rPr>
        <w:t>UNWTO. 2017.</w:t>
      </w:r>
      <w:r w:rsidRPr="007A6597">
        <w:t xml:space="preserve"> </w:t>
      </w:r>
      <w:r w:rsidRPr="007A6597">
        <w:rPr>
          <w:sz w:val="24"/>
          <w:szCs w:val="24"/>
          <w:lang w:val="en-GB"/>
        </w:rPr>
        <w:t>Infographics</w:t>
      </w:r>
      <w:r>
        <w:rPr>
          <w:sz w:val="24"/>
          <w:szCs w:val="24"/>
          <w:lang w:val="en-GB"/>
        </w:rPr>
        <w:t xml:space="preserve"> (online). Available from: </w:t>
      </w:r>
      <w:hyperlink r:id="rId153" w:history="1">
        <w:r w:rsidRPr="007F6D21">
          <w:rPr>
            <w:rStyle w:val="Hyperlink"/>
            <w:rFonts w:asciiTheme="minorHAnsi" w:hAnsiTheme="minorHAnsi" w:cstheme="minorHAnsi"/>
            <w:sz w:val="24"/>
            <w:szCs w:val="24"/>
            <w:lang w:val="en-GB"/>
          </w:rPr>
          <w:t>http://media.unwto.org/content/infographics</w:t>
        </w:r>
      </w:hyperlink>
      <w:r>
        <w:rPr>
          <w:rFonts w:asciiTheme="minorHAnsi" w:hAnsiTheme="minorHAnsi" w:cstheme="minorHAnsi"/>
          <w:sz w:val="24"/>
          <w:szCs w:val="24"/>
          <w:lang w:val="en-GB"/>
        </w:rPr>
        <w:t xml:space="preserve"> [Cit. 14-11-2018]</w:t>
      </w:r>
    </w:p>
    <w:p w:rsidR="006A65F6" w:rsidRPr="001001CB" w:rsidRDefault="006A65F6" w:rsidP="00A630C5">
      <w:pPr>
        <w:spacing w:before="240"/>
        <w:rPr>
          <w:rFonts w:asciiTheme="minorHAnsi" w:hAnsiTheme="minorHAnsi" w:cstheme="minorHAnsi"/>
          <w:sz w:val="24"/>
          <w:szCs w:val="24"/>
          <w:lang w:val="en-GB"/>
        </w:rPr>
      </w:pPr>
      <w:r>
        <w:rPr>
          <w:rFonts w:asciiTheme="minorHAnsi" w:hAnsiTheme="minorHAnsi" w:cstheme="minorHAnsi"/>
          <w:sz w:val="24"/>
          <w:szCs w:val="24"/>
          <w:lang w:val="en-GB"/>
        </w:rPr>
        <w:t xml:space="preserve">UNWTO. 2017. </w:t>
      </w:r>
      <w:r w:rsidRPr="005E7FC2">
        <w:rPr>
          <w:rFonts w:asciiTheme="minorHAnsi" w:hAnsiTheme="minorHAnsi" w:cstheme="minorHAnsi"/>
          <w:sz w:val="24"/>
          <w:szCs w:val="24"/>
          <w:lang w:val="en-GB"/>
        </w:rPr>
        <w:t>Round Table on Sustainable Urban</w:t>
      </w:r>
      <w:r>
        <w:rPr>
          <w:rFonts w:asciiTheme="minorHAnsi" w:hAnsiTheme="minorHAnsi" w:cstheme="minorHAnsi"/>
          <w:sz w:val="24"/>
          <w:szCs w:val="24"/>
          <w:lang w:val="en-GB"/>
        </w:rPr>
        <w:t xml:space="preserve"> (online). Available from: </w:t>
      </w:r>
      <w:r w:rsidRPr="005E7FC2">
        <w:rPr>
          <w:rFonts w:asciiTheme="minorHAnsi" w:hAnsiTheme="minorHAnsi" w:cstheme="minorHAnsi"/>
          <w:sz w:val="24"/>
          <w:szCs w:val="24"/>
          <w:lang w:val="en-GB"/>
        </w:rPr>
        <w:t>Tourism</w:t>
      </w:r>
      <w:r w:rsidRPr="001001CB">
        <w:rPr>
          <w:rFonts w:asciiTheme="minorHAnsi" w:hAnsiTheme="minorHAnsi" w:cstheme="minorHAnsi"/>
          <w:sz w:val="24"/>
          <w:szCs w:val="24"/>
          <w:lang w:val="en-GB"/>
        </w:rPr>
        <w:t>http://affiliatemembers.unwto.org/event/round-table-sustainable-urban-tourism</w:t>
      </w:r>
      <w:r>
        <w:rPr>
          <w:rFonts w:asciiTheme="minorHAnsi" w:hAnsiTheme="minorHAnsi" w:cstheme="minorHAnsi"/>
          <w:sz w:val="24"/>
          <w:szCs w:val="24"/>
          <w:lang w:val="en-GB"/>
        </w:rPr>
        <w:t xml:space="preserve"> [Cit. 14-11-2018]</w:t>
      </w:r>
    </w:p>
    <w:p w:rsidR="006A65F6" w:rsidRDefault="006A65F6" w:rsidP="00A630C5">
      <w:pPr>
        <w:spacing w:before="240"/>
        <w:rPr>
          <w:rFonts w:asciiTheme="minorHAnsi" w:hAnsiTheme="minorHAnsi" w:cstheme="minorHAnsi"/>
          <w:sz w:val="24"/>
          <w:szCs w:val="24"/>
          <w:lang w:val="en-GB"/>
        </w:rPr>
      </w:pPr>
      <w:r>
        <w:rPr>
          <w:sz w:val="24"/>
          <w:szCs w:val="24"/>
          <w:lang w:val="en-GB"/>
        </w:rPr>
        <w:t xml:space="preserve">UNWTO. Definition </w:t>
      </w:r>
      <w:r w:rsidRPr="006D56D3">
        <w:rPr>
          <w:i/>
          <w:sz w:val="24"/>
          <w:szCs w:val="24"/>
          <w:lang w:val="en-GB"/>
        </w:rPr>
        <w:t>in</w:t>
      </w:r>
      <w:r>
        <w:rPr>
          <w:sz w:val="24"/>
          <w:szCs w:val="24"/>
          <w:lang w:val="en-GB"/>
        </w:rPr>
        <w:t xml:space="preserve"> </w:t>
      </w:r>
      <w:r w:rsidRPr="006D56D3">
        <w:rPr>
          <w:sz w:val="24"/>
          <w:szCs w:val="24"/>
          <w:lang w:val="en-GB"/>
        </w:rPr>
        <w:t xml:space="preserve">Making Tourism More Sustainable - A Guide for Policy Makers, UNEP and UNWTO, 2005, p.11-12 </w:t>
      </w:r>
      <w:r>
        <w:rPr>
          <w:sz w:val="24"/>
          <w:szCs w:val="24"/>
          <w:lang w:val="en-GB"/>
        </w:rPr>
        <w:t>(online).</w:t>
      </w:r>
      <w:r w:rsidRPr="007A6597">
        <w:rPr>
          <w:sz w:val="24"/>
          <w:szCs w:val="24"/>
          <w:lang w:val="en-GB"/>
        </w:rPr>
        <w:t xml:space="preserve"> </w:t>
      </w:r>
      <w:r>
        <w:rPr>
          <w:sz w:val="24"/>
          <w:szCs w:val="24"/>
          <w:lang w:val="en-GB"/>
        </w:rPr>
        <w:t xml:space="preserve">Available from: </w:t>
      </w:r>
      <w:hyperlink r:id="rId154" w:history="1">
        <w:r w:rsidRPr="001001CB">
          <w:rPr>
            <w:rStyle w:val="Hyperlink"/>
            <w:rFonts w:asciiTheme="minorHAnsi" w:hAnsiTheme="minorHAnsi" w:cstheme="minorHAnsi"/>
            <w:color w:val="auto"/>
            <w:sz w:val="24"/>
            <w:szCs w:val="24"/>
            <w:u w:val="none"/>
            <w:lang w:val="en-GB"/>
          </w:rPr>
          <w:t>http://sdt.unwto.org/content/about-us-5</w:t>
        </w:r>
      </w:hyperlink>
      <w:r w:rsidR="004356E0">
        <w:rPr>
          <w:rStyle w:val="Hyperlink"/>
          <w:rFonts w:asciiTheme="minorHAnsi" w:hAnsiTheme="minorHAnsi" w:cstheme="minorHAnsi"/>
          <w:color w:val="auto"/>
          <w:sz w:val="24"/>
          <w:szCs w:val="24"/>
          <w:u w:val="none"/>
          <w:lang w:val="en-GB"/>
        </w:rPr>
        <w:t xml:space="preserve"> </w:t>
      </w:r>
      <w:r>
        <w:rPr>
          <w:rFonts w:asciiTheme="minorHAnsi" w:hAnsiTheme="minorHAnsi" w:cstheme="minorHAnsi"/>
          <w:sz w:val="24"/>
          <w:szCs w:val="24"/>
          <w:lang w:val="en-GB"/>
        </w:rPr>
        <w:t>[Cit. 14-11-2018]</w:t>
      </w:r>
    </w:p>
    <w:p w:rsidR="00642C90" w:rsidRPr="001001CB" w:rsidRDefault="00642C90" w:rsidP="00642C90">
      <w:pPr>
        <w:spacing w:before="240"/>
        <w:rPr>
          <w:rFonts w:asciiTheme="minorHAnsi" w:hAnsiTheme="minorHAnsi" w:cstheme="minorHAnsi"/>
          <w:sz w:val="24"/>
          <w:szCs w:val="24"/>
          <w:lang w:val="en-GB"/>
        </w:rPr>
      </w:pPr>
      <w:r w:rsidRPr="00642C90">
        <w:rPr>
          <w:rFonts w:asciiTheme="minorHAnsi" w:hAnsiTheme="minorHAnsi" w:cstheme="minorHAnsi"/>
          <w:sz w:val="24"/>
          <w:szCs w:val="24"/>
          <w:lang w:val="en-GB"/>
        </w:rPr>
        <w:t>Urban Environment Glossary</w:t>
      </w:r>
      <w:r>
        <w:rPr>
          <w:rFonts w:asciiTheme="minorHAnsi" w:hAnsiTheme="minorHAnsi" w:cstheme="minorHAnsi"/>
          <w:sz w:val="24"/>
          <w:szCs w:val="24"/>
          <w:lang w:val="en-GB"/>
        </w:rPr>
        <w:t xml:space="preserve"> in </w:t>
      </w:r>
      <w:r w:rsidRPr="00642C90">
        <w:rPr>
          <w:rFonts w:asciiTheme="minorHAnsi" w:hAnsiTheme="minorHAnsi" w:cstheme="minorHAnsi"/>
          <w:i/>
          <w:sz w:val="24"/>
          <w:szCs w:val="24"/>
          <w:lang w:val="en-GB"/>
        </w:rPr>
        <w:t>Quizlet</w:t>
      </w:r>
      <w:r>
        <w:rPr>
          <w:rFonts w:asciiTheme="minorHAnsi" w:hAnsiTheme="minorHAnsi" w:cstheme="minorHAnsi"/>
          <w:sz w:val="24"/>
          <w:szCs w:val="24"/>
          <w:lang w:val="en-GB"/>
        </w:rPr>
        <w:t xml:space="preserve"> (online). </w:t>
      </w:r>
      <w:hyperlink r:id="rId155" w:history="1">
        <w:r w:rsidRPr="00E017B4">
          <w:rPr>
            <w:rStyle w:val="Hyperlink"/>
            <w:rFonts w:asciiTheme="minorHAnsi" w:hAnsiTheme="minorHAnsi" w:cstheme="minorHAnsi"/>
            <w:sz w:val="24"/>
            <w:szCs w:val="24"/>
            <w:lang w:val="en-GB"/>
          </w:rPr>
          <w:t>https://1url.cz/uMi5I</w:t>
        </w:r>
      </w:hyperlink>
      <w:r>
        <w:rPr>
          <w:rFonts w:asciiTheme="minorHAnsi" w:hAnsiTheme="minorHAnsi" w:cstheme="minorHAnsi"/>
          <w:sz w:val="24"/>
          <w:szCs w:val="24"/>
          <w:lang w:val="en-GB"/>
        </w:rPr>
        <w:t xml:space="preserve"> [Cit. 21-11-2018]</w:t>
      </w:r>
    </w:p>
    <w:p w:rsidR="006A65F6" w:rsidRPr="001001CB" w:rsidRDefault="006A65F6" w:rsidP="00A630C5">
      <w:pPr>
        <w:spacing w:before="240"/>
        <w:rPr>
          <w:rFonts w:asciiTheme="minorHAnsi" w:hAnsiTheme="minorHAnsi" w:cstheme="minorHAnsi"/>
          <w:sz w:val="24"/>
          <w:szCs w:val="24"/>
          <w:lang w:val="en-GB"/>
        </w:rPr>
      </w:pPr>
      <w:r w:rsidRPr="00E56D9A">
        <w:rPr>
          <w:sz w:val="24"/>
          <w:szCs w:val="24"/>
          <w:lang w:val="en-GB"/>
        </w:rPr>
        <w:t>Walker</w:t>
      </w:r>
      <w:r>
        <w:rPr>
          <w:sz w:val="24"/>
          <w:szCs w:val="24"/>
          <w:lang w:val="en-GB"/>
        </w:rPr>
        <w:t xml:space="preserve">, R. </w:t>
      </w:r>
      <w:r w:rsidRPr="00E56D9A">
        <w:rPr>
          <w:sz w:val="24"/>
          <w:szCs w:val="24"/>
          <w:lang w:val="en-GB"/>
        </w:rPr>
        <w:t>Poponi</w:t>
      </w:r>
      <w:r>
        <w:rPr>
          <w:sz w:val="24"/>
          <w:szCs w:val="24"/>
          <w:lang w:val="en-GB"/>
        </w:rPr>
        <w:t xml:space="preserve">, D. </w:t>
      </w:r>
      <w:r w:rsidRPr="00E56D9A">
        <w:rPr>
          <w:sz w:val="24"/>
          <w:szCs w:val="24"/>
          <w:lang w:val="en-GB"/>
        </w:rPr>
        <w:t>Lefevre</w:t>
      </w:r>
      <w:r>
        <w:rPr>
          <w:sz w:val="24"/>
          <w:szCs w:val="24"/>
          <w:lang w:val="en-GB"/>
        </w:rPr>
        <w:t xml:space="preserve">, B. </w:t>
      </w:r>
      <w:r w:rsidRPr="00943B56">
        <w:rPr>
          <w:sz w:val="24"/>
          <w:szCs w:val="24"/>
          <w:lang w:val="en-GB"/>
        </w:rPr>
        <w:t>Advancing Toward a more</w:t>
      </w:r>
      <w:r>
        <w:rPr>
          <w:sz w:val="24"/>
          <w:szCs w:val="24"/>
          <w:lang w:val="en-GB"/>
        </w:rPr>
        <w:t xml:space="preserve"> </w:t>
      </w:r>
      <w:r w:rsidRPr="00943B56">
        <w:rPr>
          <w:sz w:val="24"/>
          <w:szCs w:val="24"/>
          <w:lang w:val="en-GB"/>
        </w:rPr>
        <w:t>Sustainable Urban Energy</w:t>
      </w:r>
      <w:r>
        <w:rPr>
          <w:sz w:val="24"/>
          <w:szCs w:val="24"/>
          <w:lang w:val="en-GB"/>
        </w:rPr>
        <w:t xml:space="preserve"> </w:t>
      </w:r>
      <w:r w:rsidRPr="00943B56">
        <w:rPr>
          <w:sz w:val="24"/>
          <w:szCs w:val="24"/>
          <w:lang w:val="en-GB"/>
        </w:rPr>
        <w:t>System</w:t>
      </w:r>
      <w:r w:rsidRPr="00943B56">
        <w:rPr>
          <w:rFonts w:asciiTheme="minorHAnsi" w:hAnsiTheme="minorHAnsi" w:cstheme="minorHAnsi"/>
          <w:sz w:val="24"/>
          <w:szCs w:val="24"/>
          <w:lang w:val="en-GB"/>
        </w:rPr>
        <w:t xml:space="preserve"> </w:t>
      </w:r>
      <w:r>
        <w:rPr>
          <w:sz w:val="24"/>
          <w:szCs w:val="24"/>
          <w:lang w:val="en-GB"/>
        </w:rPr>
        <w:t>(online).</w:t>
      </w:r>
      <w:r w:rsidRPr="007A6597">
        <w:rPr>
          <w:sz w:val="24"/>
          <w:szCs w:val="24"/>
          <w:lang w:val="en-GB"/>
        </w:rPr>
        <w:t xml:space="preserve"> </w:t>
      </w:r>
      <w:r>
        <w:rPr>
          <w:sz w:val="24"/>
          <w:szCs w:val="24"/>
          <w:lang w:val="en-GB"/>
        </w:rPr>
        <w:t xml:space="preserve">Available from: </w:t>
      </w:r>
      <w:hyperlink r:id="rId156" w:history="1">
        <w:r w:rsidRPr="00037279">
          <w:rPr>
            <w:rStyle w:val="Hyperlink"/>
            <w:rFonts w:asciiTheme="minorHAnsi" w:hAnsiTheme="minorHAnsi" w:cstheme="minorHAnsi"/>
            <w:sz w:val="24"/>
            <w:szCs w:val="24"/>
            <w:lang w:val="en-GB"/>
          </w:rPr>
          <w:t>http://www.wrirosscities.org/sites/default/files/Advancing%20Toward%20a%20more%20Sustainable%20Urban%20Energy%20System%20-%20Policy%20and%20Technology%20Considerations%20-%20IEA%20WRI%20Ross%20Center%20for%20Sustainable%20Cities%20-%20May-2015.pdf</w:t>
        </w:r>
      </w:hyperlink>
      <w:r>
        <w:rPr>
          <w:rFonts w:asciiTheme="minorHAnsi" w:hAnsiTheme="minorHAnsi" w:cstheme="minorHAnsi"/>
          <w:sz w:val="24"/>
          <w:szCs w:val="24"/>
          <w:lang w:val="en-GB"/>
        </w:rPr>
        <w:t xml:space="preserve"> [Cit. 20-11-2018]</w:t>
      </w:r>
    </w:p>
    <w:p w:rsidR="006A65F6" w:rsidRPr="001001CB" w:rsidRDefault="006A65F6" w:rsidP="00A630C5">
      <w:pPr>
        <w:spacing w:before="240"/>
        <w:rPr>
          <w:rFonts w:asciiTheme="minorHAnsi" w:hAnsiTheme="minorHAnsi" w:cstheme="minorHAnsi"/>
          <w:sz w:val="24"/>
          <w:szCs w:val="24"/>
          <w:lang w:val="en-GB"/>
        </w:rPr>
      </w:pPr>
      <w:r>
        <w:rPr>
          <w:sz w:val="24"/>
          <w:szCs w:val="24"/>
          <w:lang w:val="en-GB"/>
        </w:rPr>
        <w:t xml:space="preserve">WGEA. 2016. </w:t>
      </w:r>
      <w:r w:rsidRPr="00146870">
        <w:rPr>
          <w:sz w:val="24"/>
          <w:szCs w:val="24"/>
          <w:lang w:val="en-GB"/>
        </w:rPr>
        <w:t>Working Group on Environmental Auditing</w:t>
      </w:r>
      <w:r>
        <w:rPr>
          <w:sz w:val="24"/>
          <w:szCs w:val="24"/>
          <w:lang w:val="en-GB"/>
        </w:rPr>
        <w:t xml:space="preserve"> (online).</w:t>
      </w:r>
      <w:r w:rsidRPr="007A6597">
        <w:rPr>
          <w:sz w:val="24"/>
          <w:szCs w:val="24"/>
          <w:lang w:val="en-GB"/>
        </w:rPr>
        <w:t xml:space="preserve"> </w:t>
      </w:r>
      <w:r>
        <w:rPr>
          <w:sz w:val="24"/>
          <w:szCs w:val="24"/>
          <w:lang w:val="en-GB"/>
        </w:rPr>
        <w:t xml:space="preserve">Available from: </w:t>
      </w:r>
      <w:r w:rsidRPr="001001CB">
        <w:rPr>
          <w:rFonts w:asciiTheme="minorHAnsi" w:hAnsiTheme="minorHAnsi" w:cstheme="minorHAnsi"/>
          <w:sz w:val="24"/>
          <w:szCs w:val="24"/>
          <w:lang w:val="en-GB"/>
        </w:rPr>
        <w:t>https://www.environmental-auditing.org/publication/</w:t>
      </w:r>
      <w:r>
        <w:rPr>
          <w:rFonts w:asciiTheme="minorHAnsi" w:hAnsiTheme="minorHAnsi" w:cstheme="minorHAnsi"/>
          <w:sz w:val="24"/>
          <w:szCs w:val="24"/>
          <w:lang w:val="en-GB"/>
        </w:rPr>
        <w:t xml:space="preserve"> [Cit. 20-11-2018]</w:t>
      </w:r>
    </w:p>
    <w:p w:rsidR="006A65F6" w:rsidRDefault="006A65F6" w:rsidP="00A630C5">
      <w:pPr>
        <w:spacing w:before="240"/>
        <w:rPr>
          <w:rFonts w:asciiTheme="minorHAnsi" w:hAnsiTheme="minorHAnsi" w:cstheme="minorHAnsi"/>
          <w:sz w:val="24"/>
          <w:szCs w:val="24"/>
          <w:lang w:val="en-GB"/>
        </w:rPr>
      </w:pPr>
      <w:r w:rsidRPr="009E0DCB">
        <w:rPr>
          <w:sz w:val="24"/>
          <w:szCs w:val="24"/>
          <w:lang w:val="en-GB"/>
        </w:rPr>
        <w:t>WHO</w:t>
      </w:r>
      <w:r>
        <w:rPr>
          <w:sz w:val="24"/>
          <w:szCs w:val="24"/>
          <w:lang w:val="en-GB"/>
        </w:rPr>
        <w:t xml:space="preserve">. 2009. </w:t>
      </w:r>
      <w:r w:rsidRPr="009E0DCB">
        <w:rPr>
          <w:sz w:val="24"/>
          <w:szCs w:val="24"/>
          <w:lang w:val="en-GB"/>
        </w:rPr>
        <w:t>Children's Health and the Environment</w:t>
      </w:r>
      <w:r>
        <w:rPr>
          <w:sz w:val="24"/>
          <w:szCs w:val="24"/>
          <w:lang w:val="en-GB"/>
        </w:rPr>
        <w:t xml:space="preserve">. </w:t>
      </w:r>
      <w:r w:rsidRPr="009E0DCB">
        <w:rPr>
          <w:sz w:val="24"/>
          <w:szCs w:val="24"/>
          <w:lang w:val="en-GB"/>
        </w:rPr>
        <w:t>WHO Training Package for the Health Sector</w:t>
      </w:r>
      <w:r>
        <w:rPr>
          <w:sz w:val="24"/>
          <w:szCs w:val="24"/>
          <w:lang w:val="en-GB"/>
        </w:rPr>
        <w:t xml:space="preserve"> (online).</w:t>
      </w:r>
      <w:r w:rsidRPr="007A6597">
        <w:rPr>
          <w:sz w:val="24"/>
          <w:szCs w:val="24"/>
          <w:lang w:val="en-GB"/>
        </w:rPr>
        <w:t xml:space="preserve"> </w:t>
      </w:r>
      <w:r>
        <w:rPr>
          <w:sz w:val="24"/>
          <w:szCs w:val="24"/>
          <w:lang w:val="en-GB"/>
        </w:rPr>
        <w:t xml:space="preserve">Available from: </w:t>
      </w:r>
      <w:hyperlink r:id="rId157" w:history="1">
        <w:r w:rsidRPr="007F6D21">
          <w:rPr>
            <w:rStyle w:val="Hyperlink"/>
            <w:rFonts w:asciiTheme="minorHAnsi" w:hAnsiTheme="minorHAnsi" w:cstheme="minorHAnsi"/>
            <w:sz w:val="24"/>
            <w:szCs w:val="24"/>
            <w:lang w:val="en-GB"/>
          </w:rPr>
          <w:t>http://www.who.int/ceh/capacity/noise.pdf</w:t>
        </w:r>
      </w:hyperlink>
      <w:r>
        <w:rPr>
          <w:rFonts w:asciiTheme="minorHAnsi" w:hAnsiTheme="minorHAnsi" w:cstheme="minorHAnsi"/>
          <w:sz w:val="24"/>
          <w:szCs w:val="24"/>
          <w:lang w:val="en-GB"/>
        </w:rPr>
        <w:t xml:space="preserve"> [Cit. 14-11-2018]</w:t>
      </w:r>
    </w:p>
    <w:p w:rsidR="006A65F6" w:rsidRPr="001001CB" w:rsidRDefault="006A65F6" w:rsidP="00A630C5">
      <w:pPr>
        <w:spacing w:before="240"/>
        <w:rPr>
          <w:rFonts w:asciiTheme="minorHAnsi" w:hAnsiTheme="minorHAnsi" w:cstheme="minorHAnsi"/>
          <w:sz w:val="24"/>
          <w:szCs w:val="24"/>
          <w:lang w:val="en-GB"/>
        </w:rPr>
      </w:pPr>
      <w:r>
        <w:rPr>
          <w:sz w:val="24"/>
          <w:szCs w:val="24"/>
          <w:lang w:val="en-GB"/>
        </w:rPr>
        <w:t xml:space="preserve">WHO. 2016. </w:t>
      </w:r>
      <w:r w:rsidRPr="00E56D9A">
        <w:rPr>
          <w:sz w:val="24"/>
          <w:szCs w:val="24"/>
          <w:lang w:val="en-GB"/>
        </w:rPr>
        <w:t>Air pollution levels rising in many of the world’s poorest cities</w:t>
      </w:r>
      <w:r>
        <w:rPr>
          <w:sz w:val="24"/>
          <w:szCs w:val="24"/>
          <w:lang w:val="en-GB"/>
        </w:rPr>
        <w:t xml:space="preserve"> in </w:t>
      </w:r>
      <w:r w:rsidRPr="00E56D9A">
        <w:rPr>
          <w:i/>
          <w:sz w:val="24"/>
          <w:szCs w:val="24"/>
          <w:lang w:val="en-GB"/>
        </w:rPr>
        <w:t>News Release</w:t>
      </w:r>
      <w:r w:rsidRPr="00E56D9A">
        <w:rPr>
          <w:sz w:val="24"/>
          <w:szCs w:val="24"/>
          <w:lang w:val="en-GB"/>
        </w:rPr>
        <w:t xml:space="preserve"> </w:t>
      </w:r>
      <w:r>
        <w:rPr>
          <w:sz w:val="24"/>
          <w:szCs w:val="24"/>
          <w:lang w:val="en-GB"/>
        </w:rPr>
        <w:t>(online).</w:t>
      </w:r>
      <w:r w:rsidRPr="007A6597">
        <w:rPr>
          <w:sz w:val="24"/>
          <w:szCs w:val="24"/>
          <w:lang w:val="en-GB"/>
        </w:rPr>
        <w:t xml:space="preserve"> </w:t>
      </w:r>
      <w:r>
        <w:rPr>
          <w:sz w:val="24"/>
          <w:szCs w:val="24"/>
          <w:lang w:val="en-GB"/>
        </w:rPr>
        <w:t xml:space="preserve">Available from: </w:t>
      </w:r>
      <w:hyperlink r:id="rId158" w:history="1">
        <w:r w:rsidRPr="00037279">
          <w:rPr>
            <w:rStyle w:val="Hyperlink"/>
            <w:rFonts w:asciiTheme="minorHAnsi" w:hAnsiTheme="minorHAnsi" w:cstheme="minorHAnsi"/>
            <w:sz w:val="24"/>
            <w:szCs w:val="24"/>
            <w:lang w:val="en-GB"/>
          </w:rPr>
          <w:t>http://www.who.int/news-room/detail/12-05-2016-air-pollution-levels-rising-in-many-of-the-world-s-poorest-cities</w:t>
        </w:r>
      </w:hyperlink>
      <w:r>
        <w:rPr>
          <w:rFonts w:asciiTheme="minorHAnsi" w:hAnsiTheme="minorHAnsi" w:cstheme="minorHAnsi"/>
          <w:sz w:val="24"/>
          <w:szCs w:val="24"/>
          <w:lang w:val="en-GB"/>
        </w:rPr>
        <w:t xml:space="preserve"> [Cit. 20-11-2018]</w:t>
      </w:r>
    </w:p>
    <w:p w:rsidR="006A65F6" w:rsidRPr="001001CB" w:rsidRDefault="006A65F6" w:rsidP="00A630C5">
      <w:pPr>
        <w:spacing w:before="240"/>
        <w:rPr>
          <w:rFonts w:asciiTheme="minorHAnsi" w:hAnsiTheme="minorHAnsi" w:cstheme="minorHAnsi"/>
          <w:sz w:val="24"/>
          <w:szCs w:val="24"/>
          <w:lang w:val="en-GB"/>
        </w:rPr>
      </w:pPr>
      <w:r>
        <w:rPr>
          <w:sz w:val="24"/>
          <w:szCs w:val="24"/>
          <w:lang w:val="en-GB"/>
        </w:rPr>
        <w:t>WHO. 2016.</w:t>
      </w:r>
      <w:r w:rsidRPr="00E56D9A">
        <w:t xml:space="preserve"> </w:t>
      </w:r>
      <w:r w:rsidRPr="00E56D9A">
        <w:rPr>
          <w:sz w:val="24"/>
          <w:szCs w:val="24"/>
          <w:lang w:val="en-GB"/>
        </w:rPr>
        <w:t>Ambient air pollution: A global assessment of exposure and burden of disease</w:t>
      </w:r>
      <w:r>
        <w:rPr>
          <w:sz w:val="24"/>
          <w:szCs w:val="24"/>
          <w:lang w:val="en-GB"/>
        </w:rPr>
        <w:t xml:space="preserve"> (online).</w:t>
      </w:r>
      <w:r w:rsidRPr="007A6597">
        <w:rPr>
          <w:sz w:val="24"/>
          <w:szCs w:val="24"/>
          <w:lang w:val="en-GB"/>
        </w:rPr>
        <w:t xml:space="preserve"> </w:t>
      </w:r>
      <w:r w:rsidRPr="00E56D9A">
        <w:rPr>
          <w:sz w:val="24"/>
          <w:szCs w:val="24"/>
          <w:lang w:val="en-GB"/>
        </w:rPr>
        <w:t>ISBN: 9789241511353</w:t>
      </w:r>
      <w:r>
        <w:rPr>
          <w:sz w:val="24"/>
          <w:szCs w:val="24"/>
          <w:lang w:val="en-GB"/>
        </w:rPr>
        <w:t xml:space="preserve">. Available from: </w:t>
      </w:r>
      <w:hyperlink r:id="rId159" w:history="1">
        <w:r w:rsidRPr="00037279">
          <w:rPr>
            <w:rStyle w:val="Hyperlink"/>
            <w:rFonts w:asciiTheme="minorHAnsi" w:hAnsiTheme="minorHAnsi" w:cstheme="minorHAnsi"/>
            <w:sz w:val="24"/>
            <w:szCs w:val="24"/>
            <w:lang w:val="en-GB"/>
          </w:rPr>
          <w:t>http://www.who.int/phe/publications/air-pollution-global-assessment/en/</w:t>
        </w:r>
      </w:hyperlink>
      <w:r>
        <w:rPr>
          <w:rFonts w:asciiTheme="minorHAnsi" w:hAnsiTheme="minorHAnsi" w:cstheme="minorHAnsi"/>
          <w:sz w:val="24"/>
          <w:szCs w:val="24"/>
          <w:lang w:val="en-GB"/>
        </w:rPr>
        <w:t xml:space="preserve"> [Cit. 20-11-2018]</w:t>
      </w:r>
    </w:p>
    <w:p w:rsidR="006A65F6" w:rsidRPr="001001CB" w:rsidRDefault="006A65F6" w:rsidP="00A630C5">
      <w:pPr>
        <w:spacing w:before="240"/>
        <w:rPr>
          <w:rFonts w:asciiTheme="minorHAnsi" w:hAnsiTheme="minorHAnsi" w:cstheme="minorHAnsi"/>
          <w:sz w:val="24"/>
          <w:szCs w:val="24"/>
          <w:lang w:val="en-GB"/>
        </w:rPr>
      </w:pPr>
      <w:r>
        <w:rPr>
          <w:sz w:val="24"/>
          <w:szCs w:val="24"/>
          <w:lang w:val="en-GB"/>
        </w:rPr>
        <w:t xml:space="preserve">WHO. 2017. </w:t>
      </w:r>
      <w:r w:rsidRPr="00E56D9A">
        <w:rPr>
          <w:sz w:val="24"/>
          <w:szCs w:val="24"/>
          <w:lang w:val="en-GB"/>
        </w:rPr>
        <w:t>2.1 billion people lack safe drinking water at home, more than twice as many lack safe sanitation</w:t>
      </w:r>
      <w:r>
        <w:rPr>
          <w:sz w:val="24"/>
          <w:szCs w:val="24"/>
          <w:lang w:val="en-GB"/>
        </w:rPr>
        <w:t xml:space="preserve"> in </w:t>
      </w:r>
      <w:r w:rsidRPr="00E56D9A">
        <w:rPr>
          <w:i/>
          <w:sz w:val="24"/>
          <w:szCs w:val="24"/>
          <w:lang w:val="en-GB"/>
        </w:rPr>
        <w:t>News Release</w:t>
      </w:r>
      <w:r>
        <w:rPr>
          <w:sz w:val="24"/>
          <w:szCs w:val="24"/>
          <w:lang w:val="en-GB"/>
        </w:rPr>
        <w:t xml:space="preserve"> (online).</w:t>
      </w:r>
      <w:r w:rsidRPr="007A6597">
        <w:rPr>
          <w:sz w:val="24"/>
          <w:szCs w:val="24"/>
          <w:lang w:val="en-GB"/>
        </w:rPr>
        <w:t xml:space="preserve"> </w:t>
      </w:r>
      <w:r>
        <w:rPr>
          <w:sz w:val="24"/>
          <w:szCs w:val="24"/>
          <w:lang w:val="en-GB"/>
        </w:rPr>
        <w:t xml:space="preserve">Available from: </w:t>
      </w:r>
      <w:hyperlink r:id="rId160" w:history="1">
        <w:r w:rsidRPr="00037279">
          <w:rPr>
            <w:rStyle w:val="Hyperlink"/>
            <w:rFonts w:asciiTheme="minorHAnsi" w:hAnsiTheme="minorHAnsi" w:cstheme="minorHAnsi"/>
            <w:sz w:val="24"/>
            <w:szCs w:val="24"/>
            <w:lang w:val="en-GB"/>
          </w:rPr>
          <w:t>http://www.who.int/en/news-room/detail/12-07-2017-2-1-billion-people-lack-safe-drinking-water-at-home-more-than-twice-as-many-lack-safe-sanitation</w:t>
        </w:r>
      </w:hyperlink>
      <w:r>
        <w:rPr>
          <w:rFonts w:asciiTheme="minorHAnsi" w:hAnsiTheme="minorHAnsi" w:cstheme="minorHAnsi"/>
          <w:sz w:val="24"/>
          <w:szCs w:val="24"/>
          <w:lang w:val="en-GB"/>
        </w:rPr>
        <w:t xml:space="preserve"> [Cit. 20-11-2018]</w:t>
      </w:r>
    </w:p>
    <w:p w:rsidR="006A65F6" w:rsidRPr="001001CB" w:rsidRDefault="006A65F6" w:rsidP="00A630C5">
      <w:pPr>
        <w:spacing w:before="240"/>
        <w:rPr>
          <w:rFonts w:asciiTheme="minorHAnsi" w:hAnsiTheme="minorHAnsi" w:cstheme="minorHAnsi"/>
          <w:sz w:val="24"/>
          <w:szCs w:val="24"/>
          <w:lang w:val="en-GB"/>
        </w:rPr>
      </w:pPr>
      <w:r>
        <w:rPr>
          <w:sz w:val="24"/>
          <w:szCs w:val="24"/>
          <w:lang w:val="en-GB"/>
        </w:rPr>
        <w:t xml:space="preserve">WHO. 2018. </w:t>
      </w:r>
      <w:r w:rsidRPr="009E0DCB">
        <w:rPr>
          <w:sz w:val="24"/>
          <w:szCs w:val="24"/>
          <w:lang w:val="en-GB"/>
        </w:rPr>
        <w:t>Global Ambient Air Quality Database</w:t>
      </w:r>
      <w:r>
        <w:rPr>
          <w:sz w:val="24"/>
          <w:szCs w:val="24"/>
          <w:lang w:val="en-GB"/>
        </w:rPr>
        <w:t xml:space="preserve"> (online).</w:t>
      </w:r>
      <w:r w:rsidRPr="007A6597">
        <w:rPr>
          <w:sz w:val="24"/>
          <w:szCs w:val="24"/>
          <w:lang w:val="en-GB"/>
        </w:rPr>
        <w:t xml:space="preserve"> </w:t>
      </w:r>
      <w:r>
        <w:rPr>
          <w:sz w:val="24"/>
          <w:szCs w:val="24"/>
          <w:lang w:val="en-GB"/>
        </w:rPr>
        <w:t xml:space="preserve">Available from: </w:t>
      </w:r>
      <w:hyperlink r:id="rId161" w:history="1">
        <w:r w:rsidRPr="007F6D21">
          <w:rPr>
            <w:rStyle w:val="Hyperlink"/>
            <w:rFonts w:asciiTheme="minorHAnsi" w:hAnsiTheme="minorHAnsi" w:cstheme="minorHAnsi"/>
            <w:sz w:val="24"/>
            <w:szCs w:val="24"/>
            <w:lang w:val="en-GB"/>
          </w:rPr>
          <w:t>http://www.who.int/airpollution/data/cities/en/</w:t>
        </w:r>
      </w:hyperlink>
      <w:r>
        <w:rPr>
          <w:rFonts w:asciiTheme="minorHAnsi" w:hAnsiTheme="minorHAnsi" w:cstheme="minorHAnsi"/>
          <w:sz w:val="24"/>
          <w:szCs w:val="24"/>
          <w:lang w:val="en-GB"/>
        </w:rPr>
        <w:t xml:space="preserve"> [Cit. 14-11-2018]</w:t>
      </w:r>
    </w:p>
    <w:p w:rsidR="006A65F6" w:rsidRPr="00EF428E" w:rsidRDefault="006A65F6" w:rsidP="00A630C5">
      <w:pPr>
        <w:spacing w:before="240"/>
        <w:rPr>
          <w:rFonts w:asciiTheme="minorHAnsi" w:hAnsiTheme="minorHAnsi" w:cstheme="minorHAnsi"/>
          <w:sz w:val="24"/>
          <w:szCs w:val="24"/>
          <w:lang w:val="en-GB"/>
        </w:rPr>
      </w:pPr>
      <w:r>
        <w:rPr>
          <w:sz w:val="24"/>
          <w:szCs w:val="24"/>
          <w:lang w:val="en-GB"/>
        </w:rPr>
        <w:t xml:space="preserve">World Economic Forum. 2016. </w:t>
      </w:r>
      <w:r w:rsidRPr="006D103B">
        <w:rPr>
          <w:sz w:val="24"/>
          <w:szCs w:val="24"/>
          <w:lang w:val="en-GB"/>
        </w:rPr>
        <w:t xml:space="preserve">These are the world’s most sustainable cities </w:t>
      </w:r>
      <w:r>
        <w:rPr>
          <w:sz w:val="24"/>
          <w:szCs w:val="24"/>
          <w:lang w:val="en-GB"/>
        </w:rPr>
        <w:t>(online).</w:t>
      </w:r>
      <w:r w:rsidRPr="007A6597">
        <w:rPr>
          <w:sz w:val="24"/>
          <w:szCs w:val="24"/>
          <w:lang w:val="en-GB"/>
        </w:rPr>
        <w:t xml:space="preserve"> </w:t>
      </w:r>
      <w:r>
        <w:rPr>
          <w:sz w:val="24"/>
          <w:szCs w:val="24"/>
          <w:lang w:val="en-GB"/>
        </w:rPr>
        <w:t xml:space="preserve">Available from: </w:t>
      </w:r>
      <w:r w:rsidRPr="00EF428E">
        <w:rPr>
          <w:rFonts w:asciiTheme="minorHAnsi" w:hAnsiTheme="minorHAnsi" w:cstheme="minorHAnsi"/>
          <w:sz w:val="24"/>
          <w:szCs w:val="24"/>
          <w:lang w:val="en-GB"/>
        </w:rPr>
        <w:t>https://www.weforum.org/agenda/2016/09/these-are-the-world-s-most-sustainable-cities/</w:t>
      </w:r>
      <w:r>
        <w:rPr>
          <w:rFonts w:asciiTheme="minorHAnsi" w:hAnsiTheme="minorHAnsi" w:cstheme="minorHAnsi"/>
          <w:sz w:val="24"/>
          <w:szCs w:val="24"/>
          <w:lang w:val="en-GB"/>
        </w:rPr>
        <w:t xml:space="preserve"> [Cit. 20-11-2018]</w:t>
      </w:r>
    </w:p>
    <w:p w:rsidR="006A65F6" w:rsidRPr="00EF428E" w:rsidRDefault="006A65F6" w:rsidP="00A630C5">
      <w:pPr>
        <w:spacing w:before="240"/>
        <w:rPr>
          <w:rFonts w:asciiTheme="minorHAnsi" w:hAnsiTheme="minorHAnsi" w:cstheme="minorHAnsi"/>
          <w:sz w:val="24"/>
          <w:szCs w:val="24"/>
          <w:lang w:val="en-GB"/>
        </w:rPr>
      </w:pPr>
      <w:r>
        <w:rPr>
          <w:sz w:val="24"/>
          <w:szCs w:val="24"/>
          <w:lang w:val="en-GB"/>
        </w:rPr>
        <w:t xml:space="preserve">World Economic Forum. </w:t>
      </w:r>
      <w:r w:rsidRPr="006D103B">
        <w:rPr>
          <w:sz w:val="24"/>
          <w:szCs w:val="24"/>
          <w:lang w:val="en-GB"/>
        </w:rPr>
        <w:t xml:space="preserve">What is green infrastructure, and how do we include it in urban planning? </w:t>
      </w:r>
      <w:r>
        <w:rPr>
          <w:sz w:val="24"/>
          <w:szCs w:val="24"/>
          <w:lang w:val="en-GB"/>
        </w:rPr>
        <w:t>(online).</w:t>
      </w:r>
      <w:r w:rsidRPr="007A6597">
        <w:rPr>
          <w:sz w:val="24"/>
          <w:szCs w:val="24"/>
          <w:lang w:val="en-GB"/>
        </w:rPr>
        <w:t xml:space="preserve"> </w:t>
      </w:r>
      <w:r>
        <w:rPr>
          <w:sz w:val="24"/>
          <w:szCs w:val="24"/>
          <w:lang w:val="en-GB"/>
        </w:rPr>
        <w:t xml:space="preserve">Available from: </w:t>
      </w:r>
      <w:r w:rsidRPr="00EF428E">
        <w:rPr>
          <w:rFonts w:asciiTheme="minorHAnsi" w:hAnsiTheme="minorHAnsi" w:cstheme="minorHAnsi"/>
          <w:sz w:val="24"/>
          <w:szCs w:val="24"/>
          <w:lang w:val="en-GB"/>
        </w:rPr>
        <w:t>https://www.weforum.org/agenda/2016/04/what-is-green-infrastructure-and-how-do-we-include-it-in-urban-planning</w:t>
      </w:r>
      <w:r>
        <w:rPr>
          <w:rFonts w:asciiTheme="minorHAnsi" w:hAnsiTheme="minorHAnsi" w:cstheme="minorHAnsi"/>
          <w:sz w:val="24"/>
          <w:szCs w:val="24"/>
          <w:lang w:val="en-GB"/>
        </w:rPr>
        <w:t xml:space="preserve"> [Cit. 20-11-2018]</w:t>
      </w:r>
    </w:p>
    <w:p w:rsidR="006A65F6" w:rsidRDefault="006A65F6" w:rsidP="00A630C5">
      <w:pPr>
        <w:spacing w:before="240"/>
        <w:rPr>
          <w:rFonts w:asciiTheme="minorHAnsi" w:hAnsiTheme="minorHAnsi" w:cstheme="minorHAnsi"/>
          <w:sz w:val="24"/>
          <w:szCs w:val="24"/>
          <w:lang w:val="en-GB"/>
        </w:rPr>
      </w:pPr>
      <w:r>
        <w:rPr>
          <w:sz w:val="24"/>
          <w:szCs w:val="24"/>
          <w:lang w:val="en-GB"/>
        </w:rPr>
        <w:t xml:space="preserve">Zvirinsky, P. 2015. </w:t>
      </w:r>
      <w:r w:rsidRPr="00125A38">
        <w:rPr>
          <w:sz w:val="24"/>
          <w:szCs w:val="24"/>
          <w:lang w:val="en-GB"/>
        </w:rPr>
        <w:t xml:space="preserve">Waste Sources Treatment Ecology </w:t>
      </w:r>
      <w:r>
        <w:rPr>
          <w:sz w:val="24"/>
          <w:szCs w:val="24"/>
          <w:lang w:val="en-GB"/>
        </w:rPr>
        <w:t>(online).</w:t>
      </w:r>
      <w:r w:rsidRPr="007A6597">
        <w:rPr>
          <w:sz w:val="24"/>
          <w:szCs w:val="24"/>
          <w:lang w:val="en-GB"/>
        </w:rPr>
        <w:t xml:space="preserve"> </w:t>
      </w:r>
      <w:r>
        <w:rPr>
          <w:sz w:val="24"/>
          <w:szCs w:val="24"/>
          <w:lang w:val="en-GB"/>
        </w:rPr>
        <w:t xml:space="preserve">Available from: </w:t>
      </w:r>
      <w:r w:rsidRPr="001001CB">
        <w:rPr>
          <w:rFonts w:asciiTheme="minorHAnsi" w:hAnsiTheme="minorHAnsi" w:cstheme="minorHAnsi"/>
          <w:sz w:val="24"/>
          <w:szCs w:val="24"/>
          <w:lang w:val="en-GB"/>
        </w:rPr>
        <w:t>https://www.slideshare.net/infoDiagram/waste-sources-treatment-ecology-presentation-visuals</w:t>
      </w:r>
      <w:r>
        <w:rPr>
          <w:rFonts w:asciiTheme="minorHAnsi" w:hAnsiTheme="minorHAnsi" w:cstheme="minorHAnsi"/>
          <w:sz w:val="24"/>
          <w:szCs w:val="24"/>
          <w:lang w:val="en-GB"/>
        </w:rPr>
        <w:t xml:space="preserve"> [Cit. 20-11-2018]</w:t>
      </w:r>
    </w:p>
    <w:p w:rsidR="00A630C5" w:rsidRPr="001001CB" w:rsidRDefault="00A630C5" w:rsidP="00A630C5">
      <w:pPr>
        <w:spacing w:before="240"/>
        <w:rPr>
          <w:rFonts w:asciiTheme="minorHAnsi" w:hAnsiTheme="minorHAnsi" w:cstheme="minorHAnsi"/>
          <w:sz w:val="24"/>
          <w:szCs w:val="24"/>
          <w:lang w:val="en-GB"/>
        </w:rPr>
      </w:pPr>
    </w:p>
    <w:p w:rsidR="006A65F6" w:rsidRDefault="006A65F6" w:rsidP="006A65F6">
      <w:pPr>
        <w:spacing w:after="120"/>
        <w:rPr>
          <w:rFonts w:cstheme="minorHAnsi"/>
          <w:b/>
          <w:sz w:val="28"/>
          <w:szCs w:val="24"/>
          <w:lang w:val="en-GB"/>
        </w:rPr>
      </w:pPr>
      <w:r>
        <w:rPr>
          <w:rFonts w:cstheme="minorHAnsi"/>
          <w:b/>
          <w:sz w:val="28"/>
          <w:szCs w:val="24"/>
          <w:lang w:val="en-GB"/>
        </w:rPr>
        <w:t>Sources for Case studies</w:t>
      </w:r>
    </w:p>
    <w:p w:rsidR="006A65F6" w:rsidRPr="00EF428E" w:rsidRDefault="006A65F6" w:rsidP="006A65F6">
      <w:pPr>
        <w:spacing w:after="120"/>
        <w:rPr>
          <w:rFonts w:cstheme="minorHAnsi"/>
          <w:sz w:val="24"/>
          <w:szCs w:val="24"/>
          <w:lang w:val="en-GB"/>
        </w:rPr>
      </w:pPr>
      <w:r>
        <w:rPr>
          <w:sz w:val="24"/>
          <w:szCs w:val="24"/>
          <w:lang w:val="en-GB"/>
        </w:rPr>
        <w:t>Algemene Rekenkamer. 2014.</w:t>
      </w:r>
      <w:r w:rsidRPr="00A54997">
        <w:t xml:space="preserve"> </w:t>
      </w:r>
      <w:r w:rsidRPr="00A54997">
        <w:rPr>
          <w:sz w:val="24"/>
          <w:szCs w:val="24"/>
          <w:lang w:val="en-GB"/>
        </w:rPr>
        <w:t>Versobering heffingskorting groen beleggen</w:t>
      </w:r>
      <w:r>
        <w:rPr>
          <w:sz w:val="24"/>
          <w:szCs w:val="24"/>
          <w:lang w:val="en-GB"/>
        </w:rPr>
        <w:t xml:space="preserve"> (online).</w:t>
      </w:r>
      <w:r w:rsidRPr="007A6597">
        <w:rPr>
          <w:sz w:val="24"/>
          <w:szCs w:val="24"/>
          <w:lang w:val="en-GB"/>
        </w:rPr>
        <w:t xml:space="preserve"> </w:t>
      </w:r>
      <w:r>
        <w:rPr>
          <w:sz w:val="24"/>
          <w:szCs w:val="24"/>
          <w:lang w:val="en-GB"/>
        </w:rPr>
        <w:t xml:space="preserve">Available from: </w:t>
      </w:r>
      <w:hyperlink r:id="rId162" w:history="1">
        <w:r w:rsidR="00E82C8B" w:rsidRPr="00E017B4">
          <w:rPr>
            <w:rStyle w:val="Hyperlink"/>
            <w:rFonts w:cstheme="minorHAnsi"/>
            <w:sz w:val="24"/>
            <w:szCs w:val="24"/>
            <w:lang w:val="en-GB"/>
          </w:rPr>
          <w:t>https://www.rekenkamer.nl/publicaties/rapporten/2014/09/02/versobering-heffingskorting-groen-beleggen</w:t>
        </w:r>
      </w:hyperlink>
      <w:r w:rsidR="00E82C8B">
        <w:rPr>
          <w:rFonts w:cstheme="minorHAnsi"/>
          <w:sz w:val="24"/>
          <w:szCs w:val="24"/>
          <w:lang w:val="en-GB"/>
        </w:rPr>
        <w:t xml:space="preserve"> </w:t>
      </w:r>
      <w:r>
        <w:rPr>
          <w:rFonts w:asciiTheme="minorHAnsi" w:hAnsiTheme="minorHAnsi" w:cstheme="minorHAnsi"/>
          <w:sz w:val="24"/>
          <w:szCs w:val="24"/>
          <w:lang w:val="en-GB"/>
        </w:rPr>
        <w:t>[Cit. 20-11-2018]</w:t>
      </w:r>
    </w:p>
    <w:p w:rsidR="006A65F6" w:rsidRPr="008457D6" w:rsidRDefault="006A65F6" w:rsidP="006A65F6">
      <w:pPr>
        <w:spacing w:after="120"/>
        <w:rPr>
          <w:rFonts w:cstheme="minorHAnsi"/>
          <w:sz w:val="24"/>
          <w:szCs w:val="24"/>
          <w:lang w:val="en-GB"/>
        </w:rPr>
      </w:pPr>
      <w:r>
        <w:rPr>
          <w:sz w:val="24"/>
          <w:szCs w:val="24"/>
          <w:lang w:val="en-GB"/>
        </w:rPr>
        <w:t xml:space="preserve">ANAO. 2013. </w:t>
      </w:r>
      <w:r w:rsidRPr="006D103B">
        <w:rPr>
          <w:sz w:val="24"/>
          <w:szCs w:val="24"/>
          <w:lang w:val="en-GB"/>
        </w:rPr>
        <w:t xml:space="preserve">Design and Implementation of the Liveable Cities Program </w:t>
      </w:r>
      <w:r>
        <w:rPr>
          <w:sz w:val="24"/>
          <w:szCs w:val="24"/>
          <w:lang w:val="en-GB"/>
        </w:rPr>
        <w:t>(online).</w:t>
      </w:r>
      <w:r w:rsidRPr="007A6597">
        <w:rPr>
          <w:sz w:val="24"/>
          <w:szCs w:val="24"/>
          <w:lang w:val="en-GB"/>
        </w:rPr>
        <w:t xml:space="preserve"> </w:t>
      </w:r>
      <w:r>
        <w:rPr>
          <w:sz w:val="24"/>
          <w:szCs w:val="24"/>
          <w:lang w:val="en-GB"/>
        </w:rPr>
        <w:t xml:space="preserve">Available from: </w:t>
      </w:r>
      <w:hyperlink r:id="rId163" w:history="1">
        <w:r w:rsidRPr="008457D6">
          <w:rPr>
            <w:sz w:val="24"/>
            <w:szCs w:val="24"/>
            <w:lang w:val="en-GB"/>
          </w:rPr>
          <w:t>https://www.anao.gov.au/work/performance-audit/design-and-implementation-liveable-cities-program</w:t>
        </w:r>
      </w:hyperlink>
      <w:r w:rsidR="00E82C8B">
        <w:rPr>
          <w:sz w:val="24"/>
          <w:szCs w:val="24"/>
          <w:lang w:val="en-GB"/>
        </w:rPr>
        <w:t xml:space="preserve"> </w:t>
      </w:r>
      <w:r>
        <w:rPr>
          <w:rFonts w:asciiTheme="minorHAnsi" w:hAnsiTheme="minorHAnsi" w:cstheme="minorHAnsi"/>
          <w:sz w:val="24"/>
          <w:szCs w:val="24"/>
          <w:lang w:val="en-GB"/>
        </w:rPr>
        <w:t>[Cit. 20-11-2018]</w:t>
      </w:r>
    </w:p>
    <w:p w:rsidR="006A65F6" w:rsidRPr="008457D6" w:rsidRDefault="006A65F6" w:rsidP="006A65F6">
      <w:pPr>
        <w:spacing w:after="120"/>
        <w:rPr>
          <w:rFonts w:cstheme="minorHAnsi"/>
          <w:sz w:val="24"/>
          <w:szCs w:val="24"/>
          <w:lang w:val="en-GB"/>
        </w:rPr>
      </w:pPr>
      <w:r>
        <w:rPr>
          <w:sz w:val="24"/>
          <w:szCs w:val="24"/>
          <w:lang w:val="en-GB"/>
        </w:rPr>
        <w:t xml:space="preserve">ANAO. 2014. </w:t>
      </w:r>
      <w:r w:rsidRPr="006D103B">
        <w:rPr>
          <w:sz w:val="24"/>
          <w:szCs w:val="24"/>
          <w:lang w:val="en-GB"/>
        </w:rPr>
        <w:t xml:space="preserve">Administration of the Smart Grid, Smart City Program </w:t>
      </w:r>
      <w:r>
        <w:rPr>
          <w:sz w:val="24"/>
          <w:szCs w:val="24"/>
          <w:lang w:val="en-GB"/>
        </w:rPr>
        <w:t>(online).</w:t>
      </w:r>
      <w:r w:rsidRPr="007A6597">
        <w:rPr>
          <w:sz w:val="24"/>
          <w:szCs w:val="24"/>
          <w:lang w:val="en-GB"/>
        </w:rPr>
        <w:t xml:space="preserve"> </w:t>
      </w:r>
      <w:r>
        <w:rPr>
          <w:sz w:val="24"/>
          <w:szCs w:val="24"/>
          <w:lang w:val="en-GB"/>
        </w:rPr>
        <w:t xml:space="preserve">Available from: </w:t>
      </w:r>
      <w:hyperlink r:id="rId164" w:history="1">
        <w:r w:rsidRPr="008457D6">
          <w:rPr>
            <w:sz w:val="24"/>
            <w:szCs w:val="24"/>
            <w:lang w:val="en-GB"/>
          </w:rPr>
          <w:t>https://www.anao.gov.au/work/performance-audit/administration-smart-grid-smart-city-program</w:t>
        </w:r>
      </w:hyperlink>
      <w:r w:rsidR="00E82C8B">
        <w:rPr>
          <w:sz w:val="24"/>
          <w:szCs w:val="24"/>
          <w:lang w:val="en-GB"/>
        </w:rPr>
        <w:t xml:space="preserve"> </w:t>
      </w:r>
      <w:r>
        <w:rPr>
          <w:rFonts w:asciiTheme="minorHAnsi" w:hAnsiTheme="minorHAnsi" w:cstheme="minorHAnsi"/>
          <w:sz w:val="24"/>
          <w:szCs w:val="24"/>
          <w:lang w:val="en-GB"/>
        </w:rPr>
        <w:t>[Cit. 20-11-2018]</w:t>
      </w:r>
    </w:p>
    <w:p w:rsidR="006A65F6" w:rsidRPr="00EF428E" w:rsidRDefault="006A65F6" w:rsidP="006A65F6">
      <w:pPr>
        <w:spacing w:after="120"/>
        <w:rPr>
          <w:rFonts w:cstheme="minorHAnsi"/>
          <w:sz w:val="24"/>
          <w:szCs w:val="24"/>
          <w:lang w:val="en-GB"/>
        </w:rPr>
      </w:pPr>
      <w:r>
        <w:rPr>
          <w:sz w:val="24"/>
          <w:szCs w:val="24"/>
          <w:lang w:val="en-GB"/>
        </w:rPr>
        <w:t xml:space="preserve">ASF. 2014. </w:t>
      </w:r>
      <w:r w:rsidRPr="006D103B">
        <w:rPr>
          <w:sz w:val="24"/>
          <w:szCs w:val="24"/>
          <w:lang w:val="en-GB"/>
        </w:rPr>
        <w:t>Secretaría de Medio Ambiente y Recursos Naturales</w:t>
      </w:r>
      <w:r>
        <w:rPr>
          <w:sz w:val="24"/>
          <w:szCs w:val="24"/>
          <w:lang w:val="en-GB"/>
        </w:rPr>
        <w:t xml:space="preserve">: </w:t>
      </w:r>
      <w:r w:rsidRPr="006D103B">
        <w:rPr>
          <w:sz w:val="24"/>
          <w:szCs w:val="24"/>
          <w:lang w:val="en-GB"/>
        </w:rPr>
        <w:t>Contaminación Ambiental</w:t>
      </w:r>
      <w:r>
        <w:rPr>
          <w:rFonts w:cstheme="minorHAnsi"/>
          <w:sz w:val="24"/>
          <w:szCs w:val="24"/>
          <w:lang w:val="en-GB"/>
        </w:rPr>
        <w:t xml:space="preserve"> </w:t>
      </w:r>
      <w:r>
        <w:rPr>
          <w:sz w:val="24"/>
          <w:szCs w:val="24"/>
          <w:lang w:val="en-GB"/>
        </w:rPr>
        <w:t>(online).</w:t>
      </w:r>
      <w:r w:rsidRPr="007A6597">
        <w:rPr>
          <w:sz w:val="24"/>
          <w:szCs w:val="24"/>
          <w:lang w:val="en-GB"/>
        </w:rPr>
        <w:t xml:space="preserve"> </w:t>
      </w:r>
      <w:r>
        <w:rPr>
          <w:sz w:val="24"/>
          <w:szCs w:val="24"/>
          <w:lang w:val="en-GB"/>
        </w:rPr>
        <w:t xml:space="preserve">Available from: </w:t>
      </w:r>
      <w:r w:rsidRPr="00EF428E">
        <w:rPr>
          <w:rFonts w:cstheme="minorHAnsi"/>
          <w:sz w:val="24"/>
          <w:szCs w:val="24"/>
          <w:lang w:val="en-GB"/>
        </w:rPr>
        <w:t>http://www.asf.gob.mx/Trans/Informes/IR2014i/Documentos/Auditorias/2014_0133_a.pdf</w:t>
      </w:r>
      <w:r>
        <w:rPr>
          <w:rFonts w:asciiTheme="minorHAnsi" w:hAnsiTheme="minorHAnsi" w:cstheme="minorHAnsi"/>
          <w:sz w:val="24"/>
          <w:szCs w:val="24"/>
          <w:lang w:val="en-GB"/>
        </w:rPr>
        <w:t xml:space="preserve"> [Cit. 20-11-2018]</w:t>
      </w:r>
    </w:p>
    <w:p w:rsidR="006A65F6" w:rsidRPr="00EF428E" w:rsidRDefault="006A65F6" w:rsidP="006A65F6">
      <w:pPr>
        <w:spacing w:after="120"/>
        <w:rPr>
          <w:rFonts w:cstheme="minorHAnsi"/>
          <w:sz w:val="24"/>
          <w:szCs w:val="24"/>
          <w:lang w:val="en-GB"/>
        </w:rPr>
      </w:pPr>
      <w:r>
        <w:rPr>
          <w:sz w:val="24"/>
          <w:szCs w:val="24"/>
          <w:lang w:val="en-GB"/>
        </w:rPr>
        <w:t xml:space="preserve">Audit Service. 2014. </w:t>
      </w:r>
      <w:r w:rsidRPr="006D103B">
        <w:rPr>
          <w:sz w:val="24"/>
          <w:szCs w:val="24"/>
          <w:lang w:val="en-GB"/>
        </w:rPr>
        <w:t>Audit Report</w:t>
      </w:r>
      <w:r>
        <w:rPr>
          <w:sz w:val="24"/>
          <w:szCs w:val="24"/>
          <w:lang w:val="en-GB"/>
        </w:rPr>
        <w:t xml:space="preserve"> o</w:t>
      </w:r>
      <w:r w:rsidRPr="006D103B">
        <w:rPr>
          <w:sz w:val="24"/>
          <w:szCs w:val="24"/>
          <w:lang w:val="en-GB"/>
        </w:rPr>
        <w:t>n</w:t>
      </w:r>
      <w:r>
        <w:rPr>
          <w:sz w:val="24"/>
          <w:szCs w:val="24"/>
          <w:lang w:val="en-GB"/>
        </w:rPr>
        <w:t xml:space="preserve"> the Management o</w:t>
      </w:r>
      <w:r w:rsidRPr="006D103B">
        <w:rPr>
          <w:sz w:val="24"/>
          <w:szCs w:val="24"/>
          <w:lang w:val="en-GB"/>
        </w:rPr>
        <w:t>f</w:t>
      </w:r>
      <w:r>
        <w:rPr>
          <w:sz w:val="24"/>
          <w:szCs w:val="24"/>
          <w:lang w:val="en-GB"/>
        </w:rPr>
        <w:t xml:space="preserve"> </w:t>
      </w:r>
      <w:r w:rsidRPr="006D103B">
        <w:rPr>
          <w:sz w:val="24"/>
          <w:szCs w:val="24"/>
          <w:lang w:val="en-GB"/>
        </w:rPr>
        <w:t>Municipal Solid</w:t>
      </w:r>
      <w:r>
        <w:rPr>
          <w:sz w:val="24"/>
          <w:szCs w:val="24"/>
          <w:lang w:val="en-GB"/>
        </w:rPr>
        <w:t xml:space="preserve"> </w:t>
      </w:r>
      <w:r w:rsidRPr="006D103B">
        <w:rPr>
          <w:sz w:val="24"/>
          <w:szCs w:val="24"/>
          <w:lang w:val="en-GB"/>
        </w:rPr>
        <w:t>Waste - Case Study</w:t>
      </w:r>
      <w:r>
        <w:rPr>
          <w:sz w:val="24"/>
          <w:szCs w:val="24"/>
          <w:lang w:val="en-GB"/>
        </w:rPr>
        <w:t xml:space="preserve"> o</w:t>
      </w:r>
      <w:r w:rsidRPr="006D103B">
        <w:rPr>
          <w:sz w:val="24"/>
          <w:szCs w:val="24"/>
          <w:lang w:val="en-GB"/>
        </w:rPr>
        <w:t>n Selected</w:t>
      </w:r>
      <w:r>
        <w:rPr>
          <w:sz w:val="24"/>
          <w:szCs w:val="24"/>
          <w:lang w:val="en-GB"/>
        </w:rPr>
        <w:t xml:space="preserve"> </w:t>
      </w:r>
      <w:r w:rsidRPr="006D103B">
        <w:rPr>
          <w:sz w:val="24"/>
          <w:szCs w:val="24"/>
          <w:lang w:val="en-GB"/>
        </w:rPr>
        <w:t xml:space="preserve">Local Councils </w:t>
      </w:r>
      <w:r>
        <w:rPr>
          <w:sz w:val="24"/>
          <w:szCs w:val="24"/>
          <w:lang w:val="en-GB"/>
        </w:rPr>
        <w:t>(online).</w:t>
      </w:r>
      <w:r w:rsidRPr="007A6597">
        <w:rPr>
          <w:sz w:val="24"/>
          <w:szCs w:val="24"/>
          <w:lang w:val="en-GB"/>
        </w:rPr>
        <w:t xml:space="preserve"> </w:t>
      </w:r>
      <w:r>
        <w:rPr>
          <w:sz w:val="24"/>
          <w:szCs w:val="24"/>
          <w:lang w:val="en-GB"/>
        </w:rPr>
        <w:t xml:space="preserve">Available from: </w:t>
      </w:r>
      <w:hyperlink r:id="rId165" w:history="1">
        <w:r w:rsidR="00E82C8B" w:rsidRPr="00E017B4">
          <w:rPr>
            <w:rStyle w:val="Hyperlink"/>
            <w:rFonts w:cstheme="minorHAnsi"/>
            <w:sz w:val="24"/>
            <w:szCs w:val="24"/>
            <w:lang w:val="en-GB"/>
          </w:rPr>
          <w:t>http://www.auditservice.gov.sl/report/assl-performance-audit-management-of-municipal-solid-waste-2014-09-03.pdf</w:t>
        </w:r>
      </w:hyperlink>
      <w:r w:rsidR="00E82C8B">
        <w:rPr>
          <w:rFonts w:cstheme="minorHAnsi"/>
          <w:sz w:val="24"/>
          <w:szCs w:val="24"/>
          <w:lang w:val="en-GB"/>
        </w:rPr>
        <w:t xml:space="preserve"> </w:t>
      </w:r>
      <w:r>
        <w:rPr>
          <w:rFonts w:asciiTheme="minorHAnsi" w:hAnsiTheme="minorHAnsi" w:cstheme="minorHAnsi"/>
          <w:sz w:val="24"/>
          <w:szCs w:val="24"/>
          <w:lang w:val="en-GB"/>
        </w:rPr>
        <w:t>[Cit. 20-11-2018]</w:t>
      </w:r>
    </w:p>
    <w:p w:rsidR="006A65F6" w:rsidRPr="00EF428E" w:rsidRDefault="006A65F6" w:rsidP="006A65F6">
      <w:pPr>
        <w:spacing w:after="120"/>
        <w:rPr>
          <w:rFonts w:cstheme="minorHAnsi"/>
          <w:sz w:val="24"/>
          <w:szCs w:val="24"/>
          <w:lang w:val="en-GB"/>
        </w:rPr>
      </w:pPr>
      <w:r>
        <w:rPr>
          <w:sz w:val="24"/>
          <w:szCs w:val="24"/>
          <w:lang w:val="en-GB"/>
        </w:rPr>
        <w:t xml:space="preserve">European Court of Audition. 2014. </w:t>
      </w:r>
      <w:r w:rsidRPr="00A54997">
        <w:rPr>
          <w:sz w:val="24"/>
          <w:szCs w:val="24"/>
          <w:lang w:val="en-GB"/>
        </w:rPr>
        <w:t>Effectiveness of</w:t>
      </w:r>
      <w:r>
        <w:rPr>
          <w:sz w:val="24"/>
          <w:szCs w:val="24"/>
          <w:lang w:val="en-GB"/>
        </w:rPr>
        <w:t xml:space="preserve"> </w:t>
      </w:r>
      <w:r w:rsidRPr="00A54997">
        <w:rPr>
          <w:sz w:val="24"/>
          <w:szCs w:val="24"/>
          <w:lang w:val="en-GB"/>
        </w:rPr>
        <w:t>EU-supported public</w:t>
      </w:r>
      <w:r>
        <w:rPr>
          <w:sz w:val="24"/>
          <w:szCs w:val="24"/>
          <w:lang w:val="en-GB"/>
        </w:rPr>
        <w:t xml:space="preserve"> </w:t>
      </w:r>
      <w:r w:rsidRPr="00A54997">
        <w:rPr>
          <w:sz w:val="24"/>
          <w:szCs w:val="24"/>
          <w:lang w:val="en-GB"/>
        </w:rPr>
        <w:t xml:space="preserve">urban transport projects </w:t>
      </w:r>
      <w:r>
        <w:rPr>
          <w:sz w:val="24"/>
          <w:szCs w:val="24"/>
          <w:lang w:val="en-GB"/>
        </w:rPr>
        <w:t>(online).</w:t>
      </w:r>
      <w:r w:rsidRPr="007A6597">
        <w:rPr>
          <w:sz w:val="24"/>
          <w:szCs w:val="24"/>
          <w:lang w:val="en-GB"/>
        </w:rPr>
        <w:t xml:space="preserve"> </w:t>
      </w:r>
      <w:r>
        <w:rPr>
          <w:sz w:val="24"/>
          <w:szCs w:val="24"/>
          <w:lang w:val="en-GB"/>
        </w:rPr>
        <w:t xml:space="preserve">Available from: </w:t>
      </w:r>
      <w:hyperlink r:id="rId166" w:history="1">
        <w:r w:rsidR="00E82C8B" w:rsidRPr="00E017B4">
          <w:rPr>
            <w:rStyle w:val="Hyperlink"/>
            <w:rFonts w:cstheme="minorHAnsi"/>
            <w:sz w:val="24"/>
            <w:szCs w:val="24"/>
            <w:lang w:val="en-GB"/>
          </w:rPr>
          <w:t>https://www.eca.europa.eu/Lists/ECADocuments/SR14_01/QJAB14001ENC.pdf</w:t>
        </w:r>
      </w:hyperlink>
      <w:r w:rsidR="00E82C8B">
        <w:rPr>
          <w:rFonts w:cstheme="minorHAnsi"/>
          <w:sz w:val="24"/>
          <w:szCs w:val="24"/>
          <w:lang w:val="en-GB"/>
        </w:rPr>
        <w:t xml:space="preserve"> </w:t>
      </w:r>
      <w:r>
        <w:rPr>
          <w:rFonts w:asciiTheme="minorHAnsi" w:hAnsiTheme="minorHAnsi" w:cstheme="minorHAnsi"/>
          <w:sz w:val="24"/>
          <w:szCs w:val="24"/>
          <w:lang w:val="en-GB"/>
        </w:rPr>
        <w:t>[Cit. 20-11-2018]</w:t>
      </w:r>
    </w:p>
    <w:p w:rsidR="006A65F6" w:rsidRPr="00EF428E" w:rsidRDefault="006A65F6" w:rsidP="006A65F6">
      <w:pPr>
        <w:spacing w:after="120"/>
        <w:rPr>
          <w:rFonts w:cstheme="minorHAnsi"/>
          <w:sz w:val="24"/>
          <w:szCs w:val="24"/>
          <w:lang w:val="en-GB"/>
        </w:rPr>
      </w:pPr>
      <w:r w:rsidRPr="006D103B">
        <w:rPr>
          <w:sz w:val="24"/>
          <w:szCs w:val="24"/>
          <w:lang w:val="en-GB"/>
        </w:rPr>
        <w:t>Government of Assam</w:t>
      </w:r>
      <w:r>
        <w:rPr>
          <w:sz w:val="24"/>
          <w:szCs w:val="24"/>
          <w:lang w:val="en-GB"/>
        </w:rPr>
        <w:t xml:space="preserve">. 2016. </w:t>
      </w:r>
      <w:r w:rsidRPr="006D103B">
        <w:rPr>
          <w:sz w:val="24"/>
          <w:szCs w:val="24"/>
          <w:lang w:val="en-GB"/>
        </w:rPr>
        <w:t>Performance Audit of</w:t>
      </w:r>
      <w:r>
        <w:rPr>
          <w:sz w:val="24"/>
          <w:szCs w:val="24"/>
          <w:lang w:val="en-GB"/>
        </w:rPr>
        <w:t xml:space="preserve"> </w:t>
      </w:r>
      <w:r w:rsidRPr="006D103B">
        <w:rPr>
          <w:sz w:val="24"/>
          <w:szCs w:val="24"/>
          <w:lang w:val="en-GB"/>
        </w:rPr>
        <w:t>Environmental degradation in the greater</w:t>
      </w:r>
      <w:r>
        <w:rPr>
          <w:sz w:val="24"/>
          <w:szCs w:val="24"/>
          <w:lang w:val="en-GB"/>
        </w:rPr>
        <w:t xml:space="preserve"> </w:t>
      </w:r>
      <w:r w:rsidRPr="006D103B">
        <w:rPr>
          <w:sz w:val="24"/>
          <w:szCs w:val="24"/>
          <w:lang w:val="en-GB"/>
        </w:rPr>
        <w:t>Guwahati area with special emphasis on</w:t>
      </w:r>
      <w:r>
        <w:rPr>
          <w:sz w:val="24"/>
          <w:szCs w:val="24"/>
          <w:lang w:val="en-GB"/>
        </w:rPr>
        <w:t xml:space="preserve"> </w:t>
      </w:r>
      <w:r w:rsidRPr="006D103B">
        <w:rPr>
          <w:sz w:val="24"/>
          <w:szCs w:val="24"/>
          <w:lang w:val="en-GB"/>
        </w:rPr>
        <w:t>the role of the Pollution Control Board,</w:t>
      </w:r>
      <w:r>
        <w:rPr>
          <w:sz w:val="24"/>
          <w:szCs w:val="24"/>
          <w:lang w:val="en-GB"/>
        </w:rPr>
        <w:t xml:space="preserve"> </w:t>
      </w:r>
      <w:r w:rsidRPr="006D103B">
        <w:rPr>
          <w:sz w:val="24"/>
          <w:szCs w:val="24"/>
          <w:lang w:val="en-GB"/>
        </w:rPr>
        <w:t xml:space="preserve">Assam (PCBA) </w:t>
      </w:r>
      <w:r>
        <w:rPr>
          <w:sz w:val="24"/>
          <w:szCs w:val="24"/>
          <w:lang w:val="en-GB"/>
        </w:rPr>
        <w:t>(online).</w:t>
      </w:r>
      <w:r w:rsidRPr="007A6597">
        <w:rPr>
          <w:sz w:val="24"/>
          <w:szCs w:val="24"/>
          <w:lang w:val="en-GB"/>
        </w:rPr>
        <w:t xml:space="preserve"> </w:t>
      </w:r>
      <w:r>
        <w:rPr>
          <w:sz w:val="24"/>
          <w:szCs w:val="24"/>
          <w:lang w:val="en-GB"/>
        </w:rPr>
        <w:t xml:space="preserve">Available from: </w:t>
      </w:r>
      <w:hyperlink r:id="rId167" w:history="1">
        <w:r w:rsidR="00E82C8B" w:rsidRPr="00E017B4">
          <w:rPr>
            <w:rStyle w:val="Hyperlink"/>
            <w:rFonts w:cstheme="minorHAnsi"/>
            <w:sz w:val="24"/>
            <w:szCs w:val="24"/>
            <w:lang w:val="en-GB"/>
          </w:rPr>
          <w:t>https://www.cag.gov.in/sites/default/files/audit_report_files/Assam_Performance_Audit_of_Environmental_Degradation_Report_3_2016.pdf</w:t>
        </w:r>
      </w:hyperlink>
      <w:r w:rsidR="00E82C8B">
        <w:rPr>
          <w:rFonts w:cstheme="minorHAnsi"/>
          <w:sz w:val="24"/>
          <w:szCs w:val="24"/>
          <w:lang w:val="en-GB"/>
        </w:rPr>
        <w:t xml:space="preserve"> </w:t>
      </w:r>
      <w:r>
        <w:rPr>
          <w:rFonts w:asciiTheme="minorHAnsi" w:hAnsiTheme="minorHAnsi" w:cstheme="minorHAnsi"/>
          <w:sz w:val="24"/>
          <w:szCs w:val="24"/>
          <w:lang w:val="en-GB"/>
        </w:rPr>
        <w:t>[Cit. 20-11-2018]</w:t>
      </w:r>
    </w:p>
    <w:p w:rsidR="006A65F6" w:rsidRPr="00EF428E" w:rsidRDefault="006A65F6" w:rsidP="006A65F6">
      <w:pPr>
        <w:spacing w:after="120"/>
        <w:rPr>
          <w:rFonts w:cstheme="minorHAnsi"/>
          <w:sz w:val="24"/>
          <w:szCs w:val="24"/>
          <w:lang w:val="en-GB"/>
        </w:rPr>
      </w:pPr>
      <w:r>
        <w:rPr>
          <w:sz w:val="24"/>
          <w:szCs w:val="24"/>
          <w:lang w:val="en-GB"/>
        </w:rPr>
        <w:t>NIK: Najwyższa Izba</w:t>
      </w:r>
      <w:r w:rsidRPr="00A54997">
        <w:rPr>
          <w:sz w:val="24"/>
          <w:szCs w:val="24"/>
          <w:lang w:val="en-GB"/>
        </w:rPr>
        <w:t xml:space="preserve"> Kontroli</w:t>
      </w:r>
      <w:r>
        <w:rPr>
          <w:sz w:val="24"/>
          <w:szCs w:val="24"/>
          <w:lang w:val="en-GB"/>
        </w:rPr>
        <w:t xml:space="preserve"> (online).</w:t>
      </w:r>
      <w:r w:rsidRPr="007A6597">
        <w:rPr>
          <w:sz w:val="24"/>
          <w:szCs w:val="24"/>
          <w:lang w:val="en-GB"/>
        </w:rPr>
        <w:t xml:space="preserve"> </w:t>
      </w:r>
      <w:r>
        <w:rPr>
          <w:sz w:val="24"/>
          <w:szCs w:val="24"/>
          <w:lang w:val="en-GB"/>
        </w:rPr>
        <w:t xml:space="preserve">Available from: </w:t>
      </w:r>
      <w:hyperlink r:id="rId168" w:history="1">
        <w:r w:rsidR="00E82C8B" w:rsidRPr="00E017B4">
          <w:rPr>
            <w:rStyle w:val="Hyperlink"/>
            <w:rFonts w:cstheme="minorHAnsi"/>
            <w:sz w:val="24"/>
            <w:szCs w:val="24"/>
            <w:lang w:val="en-GB"/>
          </w:rPr>
          <w:t>https://www.nik.gov.pl/kontrole/p/15/037/</w:t>
        </w:r>
      </w:hyperlink>
      <w:r w:rsidR="00E82C8B">
        <w:rPr>
          <w:rFonts w:cstheme="minorHAnsi"/>
          <w:sz w:val="24"/>
          <w:szCs w:val="24"/>
          <w:lang w:val="en-GB"/>
        </w:rPr>
        <w:t xml:space="preserve"> </w:t>
      </w:r>
      <w:r>
        <w:rPr>
          <w:rFonts w:asciiTheme="minorHAnsi" w:hAnsiTheme="minorHAnsi" w:cstheme="minorHAnsi"/>
          <w:sz w:val="24"/>
          <w:szCs w:val="24"/>
          <w:lang w:val="en-GB"/>
        </w:rPr>
        <w:t>[Cit. 20-11-2018]</w:t>
      </w:r>
    </w:p>
    <w:p w:rsidR="006A65F6" w:rsidRPr="00EF428E" w:rsidRDefault="006A65F6" w:rsidP="006A65F6">
      <w:pPr>
        <w:spacing w:after="120"/>
        <w:rPr>
          <w:rFonts w:cstheme="minorHAnsi"/>
          <w:sz w:val="24"/>
          <w:szCs w:val="24"/>
          <w:lang w:val="en-GB"/>
        </w:rPr>
      </w:pPr>
      <w:r>
        <w:rPr>
          <w:sz w:val="24"/>
          <w:szCs w:val="24"/>
          <w:lang w:val="en-GB"/>
        </w:rPr>
        <w:t xml:space="preserve">OAG. 2016. </w:t>
      </w:r>
      <w:r w:rsidRPr="00A54997">
        <w:rPr>
          <w:sz w:val="24"/>
          <w:szCs w:val="24"/>
          <w:lang w:val="en-GB"/>
        </w:rPr>
        <w:t xml:space="preserve">Federal Support for Sustainable Municipal Infrastructure </w:t>
      </w:r>
      <w:r>
        <w:rPr>
          <w:sz w:val="24"/>
          <w:szCs w:val="24"/>
          <w:lang w:val="en-GB"/>
        </w:rPr>
        <w:t>(</w:t>
      </w:r>
      <w:r w:rsidRPr="00A54997">
        <w:rPr>
          <w:sz w:val="24"/>
          <w:szCs w:val="24"/>
          <w:lang w:val="en-GB"/>
        </w:rPr>
        <w:t>Office of the Auditor General of Canada</w:t>
      </w:r>
      <w:r>
        <w:rPr>
          <w:sz w:val="24"/>
          <w:szCs w:val="24"/>
          <w:lang w:val="en-GB"/>
        </w:rPr>
        <w:t xml:space="preserve">) in </w:t>
      </w:r>
      <w:r w:rsidRPr="00A54997">
        <w:rPr>
          <w:i/>
          <w:sz w:val="24"/>
          <w:szCs w:val="24"/>
          <w:lang w:val="en-GB"/>
        </w:rPr>
        <w:t xml:space="preserve">Report 1 </w:t>
      </w:r>
      <w:r>
        <w:rPr>
          <w:sz w:val="24"/>
          <w:szCs w:val="24"/>
          <w:lang w:val="en-GB"/>
        </w:rPr>
        <w:t>(online).</w:t>
      </w:r>
      <w:r w:rsidRPr="007A6597">
        <w:rPr>
          <w:sz w:val="24"/>
          <w:szCs w:val="24"/>
          <w:lang w:val="en-GB"/>
        </w:rPr>
        <w:t xml:space="preserve"> </w:t>
      </w:r>
      <w:r>
        <w:rPr>
          <w:sz w:val="24"/>
          <w:szCs w:val="24"/>
          <w:lang w:val="en-GB"/>
        </w:rPr>
        <w:t xml:space="preserve">Available from: </w:t>
      </w:r>
      <w:hyperlink r:id="rId169" w:history="1">
        <w:r w:rsidR="00E82C8B" w:rsidRPr="00E017B4">
          <w:rPr>
            <w:rStyle w:val="Hyperlink"/>
            <w:rFonts w:cstheme="minorHAnsi"/>
            <w:sz w:val="24"/>
            <w:szCs w:val="24"/>
            <w:lang w:val="en-GB"/>
          </w:rPr>
          <w:t>http://www.oag-bvg.gc.ca/internet/English/parl_cesd_201605_01_e_41380.html</w:t>
        </w:r>
      </w:hyperlink>
      <w:r w:rsidR="00E82C8B">
        <w:rPr>
          <w:rFonts w:cstheme="minorHAnsi"/>
          <w:sz w:val="24"/>
          <w:szCs w:val="24"/>
          <w:lang w:val="en-GB"/>
        </w:rPr>
        <w:t xml:space="preserve"> </w:t>
      </w:r>
      <w:r>
        <w:rPr>
          <w:rFonts w:asciiTheme="minorHAnsi" w:hAnsiTheme="minorHAnsi" w:cstheme="minorHAnsi"/>
          <w:sz w:val="24"/>
          <w:szCs w:val="24"/>
          <w:lang w:val="en-GB"/>
        </w:rPr>
        <w:t>[Cit. 20-11-2018]</w:t>
      </w:r>
    </w:p>
    <w:p w:rsidR="006A65F6" w:rsidRPr="00EF428E" w:rsidRDefault="006A65F6" w:rsidP="006A65F6">
      <w:pPr>
        <w:spacing w:after="120"/>
        <w:rPr>
          <w:rFonts w:asciiTheme="minorHAnsi" w:hAnsiTheme="minorHAnsi" w:cstheme="minorHAnsi"/>
          <w:sz w:val="24"/>
          <w:szCs w:val="24"/>
          <w:lang w:val="en-GB"/>
        </w:rPr>
      </w:pPr>
      <w:r>
        <w:rPr>
          <w:sz w:val="24"/>
          <w:szCs w:val="24"/>
          <w:lang w:val="en-GB"/>
        </w:rPr>
        <w:t xml:space="preserve">Swedish NAO. 2016. </w:t>
      </w:r>
      <w:r w:rsidRPr="009D02DE">
        <w:rPr>
          <w:sz w:val="24"/>
          <w:szCs w:val="24"/>
          <w:lang w:val="en-GB"/>
        </w:rPr>
        <w:t xml:space="preserve">The State’s contaminated areas </w:t>
      </w:r>
      <w:r>
        <w:rPr>
          <w:sz w:val="24"/>
          <w:szCs w:val="24"/>
          <w:lang w:val="en-GB"/>
        </w:rPr>
        <w:t>(online).</w:t>
      </w:r>
      <w:r w:rsidRPr="007A6597">
        <w:rPr>
          <w:sz w:val="24"/>
          <w:szCs w:val="24"/>
          <w:lang w:val="en-GB"/>
        </w:rPr>
        <w:t xml:space="preserve"> </w:t>
      </w:r>
      <w:r>
        <w:rPr>
          <w:sz w:val="24"/>
          <w:szCs w:val="24"/>
          <w:lang w:val="en-GB"/>
        </w:rPr>
        <w:t xml:space="preserve">Available from: </w:t>
      </w:r>
      <w:hyperlink r:id="rId170" w:history="1">
        <w:r w:rsidR="00E82C8B" w:rsidRPr="00E017B4">
          <w:rPr>
            <w:rStyle w:val="Hyperlink"/>
            <w:rFonts w:cstheme="minorHAnsi"/>
            <w:sz w:val="24"/>
            <w:szCs w:val="24"/>
            <w:lang w:val="en-GB"/>
          </w:rPr>
          <w:t>https://www.riksrevisionen.se/en/audit-reports/audit-reports/2016/the-states-contaminated-areas.html</w:t>
        </w:r>
      </w:hyperlink>
      <w:r w:rsidR="00E82C8B">
        <w:rPr>
          <w:rFonts w:cstheme="minorHAnsi"/>
          <w:sz w:val="24"/>
          <w:szCs w:val="24"/>
          <w:lang w:val="en-GB"/>
        </w:rPr>
        <w:t xml:space="preserve"> </w:t>
      </w:r>
      <w:r>
        <w:rPr>
          <w:rFonts w:asciiTheme="minorHAnsi" w:hAnsiTheme="minorHAnsi" w:cstheme="minorHAnsi"/>
          <w:sz w:val="24"/>
          <w:szCs w:val="24"/>
          <w:lang w:val="en-GB"/>
        </w:rPr>
        <w:t>[Cit. 20-11-2018]</w:t>
      </w:r>
    </w:p>
    <w:p w:rsidR="006A65F6" w:rsidRPr="00EF428E" w:rsidRDefault="006A65F6" w:rsidP="006A65F6">
      <w:pPr>
        <w:spacing w:after="120"/>
        <w:rPr>
          <w:rFonts w:cstheme="minorHAnsi"/>
          <w:sz w:val="24"/>
          <w:szCs w:val="24"/>
          <w:lang w:val="en-GB"/>
        </w:rPr>
      </w:pPr>
      <w:r w:rsidRPr="00A54997">
        <w:rPr>
          <w:sz w:val="24"/>
          <w:szCs w:val="24"/>
          <w:lang w:val="en-GB"/>
        </w:rPr>
        <w:t>The State Audit Office</w:t>
      </w:r>
      <w:r>
        <w:rPr>
          <w:sz w:val="24"/>
          <w:szCs w:val="24"/>
          <w:lang w:val="en-GB"/>
        </w:rPr>
        <w:t xml:space="preserve">. 2014. </w:t>
      </w:r>
      <w:r w:rsidRPr="00A54997">
        <w:rPr>
          <w:sz w:val="24"/>
          <w:szCs w:val="24"/>
          <w:lang w:val="en-GB"/>
        </w:rPr>
        <w:t>Compliance of municipal waste management system</w:t>
      </w:r>
      <w:r>
        <w:rPr>
          <w:sz w:val="24"/>
          <w:szCs w:val="24"/>
          <w:lang w:val="en-GB"/>
        </w:rPr>
        <w:t xml:space="preserve"> </w:t>
      </w:r>
      <w:r w:rsidRPr="00A54997">
        <w:rPr>
          <w:sz w:val="24"/>
          <w:szCs w:val="24"/>
          <w:lang w:val="en-GB"/>
        </w:rPr>
        <w:t xml:space="preserve">with the intended objectives and regulatory enactments </w:t>
      </w:r>
      <w:r>
        <w:rPr>
          <w:sz w:val="24"/>
          <w:szCs w:val="24"/>
          <w:lang w:val="en-GB"/>
        </w:rPr>
        <w:t xml:space="preserve">in </w:t>
      </w:r>
      <w:r w:rsidRPr="00A54997">
        <w:rPr>
          <w:i/>
          <w:sz w:val="24"/>
          <w:szCs w:val="24"/>
          <w:lang w:val="en-GB"/>
        </w:rPr>
        <w:t>Informative Report</w:t>
      </w:r>
      <w:r w:rsidRPr="00A54997">
        <w:rPr>
          <w:sz w:val="24"/>
          <w:szCs w:val="24"/>
          <w:lang w:val="en-GB"/>
        </w:rPr>
        <w:t xml:space="preserve"> </w:t>
      </w:r>
      <w:r>
        <w:rPr>
          <w:sz w:val="24"/>
          <w:szCs w:val="24"/>
          <w:lang w:val="en-GB"/>
        </w:rPr>
        <w:t>(online).</w:t>
      </w:r>
      <w:r w:rsidRPr="007A6597">
        <w:rPr>
          <w:sz w:val="24"/>
          <w:szCs w:val="24"/>
          <w:lang w:val="en-GB"/>
        </w:rPr>
        <w:t xml:space="preserve"> </w:t>
      </w:r>
      <w:r>
        <w:rPr>
          <w:sz w:val="24"/>
          <w:szCs w:val="24"/>
          <w:lang w:val="en-GB"/>
        </w:rPr>
        <w:t xml:space="preserve">Available from: </w:t>
      </w:r>
      <w:hyperlink r:id="rId171" w:history="1">
        <w:r w:rsidR="00E82C8B" w:rsidRPr="00E017B4">
          <w:rPr>
            <w:rStyle w:val="Hyperlink"/>
            <w:rFonts w:cstheme="minorHAnsi"/>
            <w:sz w:val="24"/>
            <w:szCs w:val="24"/>
            <w:lang w:val="en-GB"/>
          </w:rPr>
          <w:t>http://www.lrvk.gov.lv/uploads/Majaslapa%20ENG/Audit%20report/2014/2.4.1-14_2014/informativais-zinojums_06-02-final-eng.pdf</w:t>
        </w:r>
      </w:hyperlink>
      <w:r w:rsidR="00E82C8B">
        <w:rPr>
          <w:rFonts w:cstheme="minorHAnsi"/>
          <w:sz w:val="24"/>
          <w:szCs w:val="24"/>
          <w:lang w:val="en-GB"/>
        </w:rPr>
        <w:t xml:space="preserve"> </w:t>
      </w:r>
      <w:r>
        <w:rPr>
          <w:rFonts w:asciiTheme="minorHAnsi" w:hAnsiTheme="minorHAnsi" w:cstheme="minorHAnsi"/>
          <w:sz w:val="24"/>
          <w:szCs w:val="24"/>
          <w:lang w:val="en-GB"/>
        </w:rPr>
        <w:t>[Cit. 20-11-2018]</w:t>
      </w:r>
    </w:p>
    <w:p w:rsidR="006A65F6" w:rsidRPr="00EF428E" w:rsidRDefault="006A65F6" w:rsidP="006A65F6">
      <w:pPr>
        <w:spacing w:after="120"/>
        <w:rPr>
          <w:rFonts w:cstheme="minorHAnsi"/>
          <w:sz w:val="24"/>
          <w:szCs w:val="24"/>
          <w:lang w:val="en-GB"/>
        </w:rPr>
      </w:pPr>
      <w:r>
        <w:rPr>
          <w:sz w:val="24"/>
          <w:szCs w:val="24"/>
          <w:lang w:val="en-GB"/>
        </w:rPr>
        <w:t>US GAO. 2017.</w:t>
      </w:r>
      <w:r w:rsidRPr="00A54997">
        <w:t xml:space="preserve"> </w:t>
      </w:r>
      <w:r>
        <w:rPr>
          <w:sz w:val="24"/>
          <w:szCs w:val="24"/>
          <w:lang w:val="en-GB"/>
        </w:rPr>
        <w:t>Stormwater M</w:t>
      </w:r>
      <w:r w:rsidRPr="00A54997">
        <w:rPr>
          <w:sz w:val="24"/>
          <w:szCs w:val="24"/>
          <w:lang w:val="en-GB"/>
        </w:rPr>
        <w:t>anagement</w:t>
      </w:r>
      <w:r>
        <w:rPr>
          <w:sz w:val="24"/>
          <w:szCs w:val="24"/>
          <w:lang w:val="en-GB"/>
        </w:rPr>
        <w:t xml:space="preserve"> in </w:t>
      </w:r>
      <w:r w:rsidRPr="00A54997">
        <w:rPr>
          <w:i/>
          <w:sz w:val="24"/>
          <w:szCs w:val="24"/>
          <w:lang w:val="en-GB"/>
        </w:rPr>
        <w:t>EPA Pilot Project</w:t>
      </w:r>
      <w:r>
        <w:rPr>
          <w:sz w:val="24"/>
          <w:szCs w:val="24"/>
          <w:lang w:val="en-GB"/>
        </w:rPr>
        <w:t xml:space="preserve"> (online).</w:t>
      </w:r>
      <w:r w:rsidRPr="007A6597">
        <w:rPr>
          <w:sz w:val="24"/>
          <w:szCs w:val="24"/>
          <w:lang w:val="en-GB"/>
        </w:rPr>
        <w:t xml:space="preserve"> </w:t>
      </w:r>
      <w:r>
        <w:rPr>
          <w:sz w:val="24"/>
          <w:szCs w:val="24"/>
          <w:lang w:val="en-GB"/>
        </w:rPr>
        <w:t xml:space="preserve">Available from: </w:t>
      </w:r>
      <w:hyperlink r:id="rId172" w:history="1">
        <w:r w:rsidR="00E82C8B" w:rsidRPr="00E017B4">
          <w:rPr>
            <w:rStyle w:val="Hyperlink"/>
            <w:rFonts w:cstheme="minorHAnsi"/>
            <w:sz w:val="24"/>
            <w:szCs w:val="24"/>
            <w:lang w:val="en-GB"/>
          </w:rPr>
          <w:t>https://www.gao.gov/products/GAO-17-750</w:t>
        </w:r>
      </w:hyperlink>
      <w:r w:rsidR="00E82C8B">
        <w:rPr>
          <w:rFonts w:cstheme="minorHAnsi"/>
          <w:sz w:val="24"/>
          <w:szCs w:val="24"/>
          <w:lang w:val="en-GB"/>
        </w:rPr>
        <w:t xml:space="preserve"> </w:t>
      </w:r>
      <w:r>
        <w:rPr>
          <w:rFonts w:asciiTheme="minorHAnsi" w:hAnsiTheme="minorHAnsi" w:cstheme="minorHAnsi"/>
          <w:sz w:val="24"/>
          <w:szCs w:val="24"/>
          <w:lang w:val="en-GB"/>
        </w:rPr>
        <w:t>[Cit. 20-11-2018]</w:t>
      </w:r>
    </w:p>
    <w:p w:rsidR="004722BE" w:rsidRDefault="004722BE" w:rsidP="004722BE">
      <w:pPr>
        <w:spacing w:before="120" w:after="120"/>
        <w:jc w:val="both"/>
        <w:rPr>
          <w:highlight w:val="lightGray"/>
          <w:lang w:val="en-GB"/>
        </w:rPr>
      </w:pPr>
    </w:p>
    <w:p w:rsidR="004722BE" w:rsidRPr="004722BE" w:rsidRDefault="004722BE" w:rsidP="004722BE">
      <w:pPr>
        <w:rPr>
          <w:lang w:val="en-GB"/>
        </w:rPr>
      </w:pPr>
    </w:p>
    <w:p w:rsidR="00060B9B" w:rsidRPr="004D28FB" w:rsidRDefault="00060B9B" w:rsidP="00060B9B">
      <w:pPr>
        <w:jc w:val="both"/>
        <w:rPr>
          <w:lang w:val="en-GB"/>
        </w:rPr>
      </w:pPr>
    </w:p>
    <w:p w:rsidR="00060B9B" w:rsidRPr="004D28FB" w:rsidRDefault="00060B9B" w:rsidP="00060B9B">
      <w:pPr>
        <w:jc w:val="both"/>
        <w:rPr>
          <w:lang w:val="en-GB"/>
        </w:rPr>
      </w:pPr>
    </w:p>
    <w:sectPr w:rsidR="00060B9B" w:rsidRPr="004D28FB" w:rsidSect="00314F1C">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0AB4" w:rsidRDefault="009C0AB4" w:rsidP="00BF7854">
      <w:r>
        <w:separator/>
      </w:r>
    </w:p>
    <w:p w:rsidR="009C0AB4" w:rsidRDefault="009C0AB4"/>
  </w:endnote>
  <w:endnote w:type="continuationSeparator" w:id="0">
    <w:p w:rsidR="009C0AB4" w:rsidRDefault="009C0AB4" w:rsidP="00BF7854">
      <w:r>
        <w:continuationSeparator/>
      </w:r>
    </w:p>
    <w:p w:rsidR="009C0AB4" w:rsidRDefault="009C0A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5CD" w:rsidRDefault="001E05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2143689"/>
      <w:docPartObj>
        <w:docPartGallery w:val="Page Numbers (Bottom of Page)"/>
        <w:docPartUnique/>
      </w:docPartObj>
    </w:sdtPr>
    <w:sdtEndPr/>
    <w:sdtContent>
      <w:p w:rsidR="009A249A" w:rsidRDefault="009A249A">
        <w:pPr>
          <w:jc w:val="center"/>
        </w:pPr>
        <w:r>
          <w:fldChar w:fldCharType="begin"/>
        </w:r>
        <w:r>
          <w:instrText>PAGE   \* MERGEFORMAT</w:instrText>
        </w:r>
        <w:r>
          <w:fldChar w:fldCharType="separate"/>
        </w:r>
        <w:r w:rsidR="001E05CD">
          <w:rPr>
            <w:noProof/>
          </w:rPr>
          <w:t>1</w:t>
        </w:r>
        <w:r>
          <w:fldChar w:fldCharType="end"/>
        </w:r>
      </w:p>
    </w:sdtContent>
  </w:sdt>
  <w:p w:rsidR="009A249A" w:rsidRDefault="009A249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5CD" w:rsidRDefault="001E05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0AB4" w:rsidRDefault="009C0AB4" w:rsidP="00BF7854">
      <w:r>
        <w:separator/>
      </w:r>
    </w:p>
    <w:p w:rsidR="009C0AB4" w:rsidRDefault="009C0AB4"/>
  </w:footnote>
  <w:footnote w:type="continuationSeparator" w:id="0">
    <w:p w:rsidR="009C0AB4" w:rsidRDefault="009C0AB4" w:rsidP="00BF7854">
      <w:r>
        <w:continuationSeparator/>
      </w:r>
    </w:p>
    <w:p w:rsidR="009C0AB4" w:rsidRDefault="009C0AB4"/>
  </w:footnote>
  <w:footnote w:id="1">
    <w:p w:rsidR="009A249A" w:rsidRPr="005B6344" w:rsidRDefault="009A249A" w:rsidP="005B6344">
      <w:pPr>
        <w:pStyle w:val="FootnoteText"/>
        <w:jc w:val="both"/>
      </w:pPr>
      <w:r w:rsidRPr="005B6344">
        <w:rPr>
          <w:rStyle w:val="FootnoteReference"/>
        </w:rPr>
        <w:footnoteRef/>
      </w:r>
      <w:r w:rsidRPr="005B6344">
        <w:t xml:space="preserve"> </w:t>
      </w:r>
      <w:r w:rsidRPr="005B6344">
        <w:rPr>
          <w:rStyle w:val="ListParagraphChar"/>
          <w:rFonts w:asciiTheme="minorHAnsi" w:hAnsiTheme="minorHAnsi" w:cstheme="minorHAnsi"/>
          <w:color w:val="000000"/>
          <w:lang w:val="en-US"/>
        </w:rPr>
        <w:t>Communication from the Commission to the European Parliament, the Council, the European Economic and Social Committee and the Committee of the Regions Green Infrastructure (GI) - Enhancing Europe’s Natural Capital /* COM/2013/0249 final */</w:t>
      </w:r>
    </w:p>
  </w:footnote>
  <w:footnote w:id="2">
    <w:p w:rsidR="009A249A" w:rsidRDefault="009A249A" w:rsidP="002B5A31">
      <w:pPr>
        <w:pStyle w:val="FootnoteText"/>
      </w:pPr>
      <w:r>
        <w:rPr>
          <w:rStyle w:val="FootnoteReference"/>
        </w:rPr>
        <w:footnoteRef/>
      </w:r>
      <w:r>
        <w:t xml:space="preserve"> CBD = </w:t>
      </w:r>
      <w:r w:rsidRPr="002B5A31">
        <w:rPr>
          <w:szCs w:val="24"/>
          <w:lang w:val="en-US"/>
        </w:rPr>
        <w:t>Convention on Biological Diversity</w:t>
      </w:r>
    </w:p>
  </w:footnote>
  <w:footnote w:id="3">
    <w:p w:rsidR="009A249A" w:rsidRPr="0045514C" w:rsidRDefault="009A249A" w:rsidP="004722BE">
      <w:pPr>
        <w:pStyle w:val="FootnoteText"/>
        <w:jc w:val="both"/>
        <w:rPr>
          <w:lang w:val="en-GB"/>
        </w:rPr>
      </w:pPr>
      <w:r>
        <w:rPr>
          <w:rStyle w:val="FootnoteReference"/>
        </w:rPr>
        <w:footnoteRef/>
      </w:r>
      <w:r>
        <w:t xml:space="preserve"> </w:t>
      </w:r>
      <w:r w:rsidRPr="0045514C">
        <w:rPr>
          <w:sz w:val="16"/>
          <w:lang w:val="en-GB"/>
        </w:rPr>
        <w:t xml:space="preserve">The General Law for the Prevention and Integral Management of Waste / </w:t>
      </w:r>
      <w:r w:rsidRPr="0045514C">
        <w:rPr>
          <w:i/>
          <w:sz w:val="16"/>
          <w:lang w:val="en-GB"/>
        </w:rPr>
        <w:t>Ley General para la Prevención y Gestión Integral de los Residuos</w:t>
      </w:r>
      <w:r w:rsidRPr="0045514C">
        <w:rPr>
          <w:sz w:val="16"/>
          <w:lang w:val="en-GB"/>
        </w:rPr>
        <w:t xml:space="preserve"> defines remediation as the set of measures to which contaminated sites are subjected to eliminate or reduce contaminants to a safe level for health and the environment or prevent their dispersion in the environment without modifying them, while the General Law of Ecological Equilibrium and Environmental Protection / </w:t>
      </w:r>
      <w:r w:rsidRPr="0045514C">
        <w:rPr>
          <w:i/>
          <w:sz w:val="16"/>
          <w:lang w:val="en-GB"/>
        </w:rPr>
        <w:t>Ley General del Equilibrio Ecológico y la Protección al Ambiente</w:t>
      </w:r>
      <w:r w:rsidRPr="0045514C">
        <w:rPr>
          <w:sz w:val="16"/>
          <w:lang w:val="en-GB"/>
        </w:rPr>
        <w:t xml:space="preserve"> defines restoration as the set of activities aimed at recovering and restoring the conditions that </w:t>
      </w:r>
      <w:r w:rsidR="00FC647D" w:rsidRPr="0045514C">
        <w:rPr>
          <w:sz w:val="16"/>
          <w:lang w:val="en-GB"/>
        </w:rPr>
        <w:t>favour</w:t>
      </w:r>
      <w:r w:rsidRPr="0045514C">
        <w:rPr>
          <w:sz w:val="16"/>
          <w:lang w:val="en-GB"/>
        </w:rPr>
        <w:t xml:space="preserve"> the evolution and continuity of natural processes; therefore, the remediation is aimed at recovering and restoring the quality of the soil.</w:t>
      </w:r>
    </w:p>
    <w:p w:rsidR="009A249A" w:rsidRPr="008F390D" w:rsidRDefault="009A249A" w:rsidP="004722BE">
      <w:pPr>
        <w:pStyle w:val="FootnoteText"/>
      </w:pPr>
    </w:p>
  </w:footnote>
  <w:footnote w:id="4">
    <w:p w:rsidR="009A249A" w:rsidRDefault="009A249A" w:rsidP="0093469B">
      <w:pPr>
        <w:pStyle w:val="FootnoteText"/>
      </w:pPr>
      <w:r>
        <w:rPr>
          <w:rStyle w:val="FootnoteReference"/>
        </w:rPr>
        <w:footnoteRef/>
      </w:r>
      <w:r>
        <w:t xml:space="preserve"> </w:t>
      </w:r>
      <w:r>
        <w:rPr>
          <w:rFonts w:ascii="Arial" w:hAnsi="Arial" w:cs="Arial"/>
          <w:color w:val="222222"/>
          <w:sz w:val="19"/>
          <w:szCs w:val="19"/>
          <w:shd w:val="clear" w:color="auto" w:fill="FFFFFF"/>
        </w:rPr>
        <w:t>Goodall, B. (1987) </w:t>
      </w:r>
      <w:r>
        <w:rPr>
          <w:rFonts w:ascii="Arial" w:hAnsi="Arial" w:cs="Arial"/>
          <w:i/>
          <w:iCs/>
          <w:color w:val="222222"/>
          <w:sz w:val="19"/>
          <w:szCs w:val="19"/>
          <w:shd w:val="clear" w:color="auto" w:fill="FFFFFF"/>
        </w:rPr>
        <w:t>The Penguin Dictionary of Human Geography</w:t>
      </w:r>
      <w:r>
        <w:rPr>
          <w:rFonts w:ascii="Arial" w:hAnsi="Arial" w:cs="Arial"/>
          <w:color w:val="222222"/>
          <w:sz w:val="19"/>
          <w:szCs w:val="19"/>
          <w:shd w:val="clear" w:color="auto" w:fill="FFFFFF"/>
        </w:rPr>
        <w:t>. London: Penguin.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5CD" w:rsidRDefault="001E05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49A" w:rsidRDefault="001E05CD" w:rsidP="005A21BD">
    <w:pPr>
      <w:pStyle w:val="NormalWeb"/>
      <w:jc w:val="right"/>
    </w:pPr>
    <w:sdt>
      <w:sdtPr>
        <w:id w:val="-1207091368"/>
        <w:docPartObj>
          <w:docPartGallery w:val="Watermarks"/>
          <w:docPartUnique/>
        </w:docPartObj>
      </w:sdtPr>
      <w:sdtContent>
        <w:r>
          <w:rPr>
            <w:noProof/>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A249A">
      <w:rPr>
        <w:noProof/>
        <w:lang w:val="id-ID" w:eastAsia="id-ID"/>
      </w:rPr>
      <w:drawing>
        <wp:inline distT="0" distB="0" distL="0" distR="0" wp14:anchorId="4F277959" wp14:editId="38672266">
          <wp:extent cx="1233377" cy="457200"/>
          <wp:effectExtent l="0" t="0" r="5080" b="0"/>
          <wp:docPr id="1" name="Obrázek 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stretch>
                    <a:fillRect/>
                  </a:stretch>
                </pic:blipFill>
                <pic:spPr>
                  <a:xfrm>
                    <a:off x="0" y="0"/>
                    <a:ext cx="1259827" cy="46700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5CD" w:rsidRDefault="001E05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81CAC"/>
    <w:multiLevelType w:val="hybridMultilevel"/>
    <w:tmpl w:val="470AB1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530B7A"/>
    <w:multiLevelType w:val="hybridMultilevel"/>
    <w:tmpl w:val="14FC8F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34511F0"/>
    <w:multiLevelType w:val="hybridMultilevel"/>
    <w:tmpl w:val="8AC093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38A765D"/>
    <w:multiLevelType w:val="hybridMultilevel"/>
    <w:tmpl w:val="7A687758"/>
    <w:lvl w:ilvl="0" w:tplc="04050001">
      <w:start w:val="1"/>
      <w:numFmt w:val="bullet"/>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 w15:restartNumberingAfterBreak="0">
    <w:nsid w:val="03B561FE"/>
    <w:multiLevelType w:val="hybridMultilevel"/>
    <w:tmpl w:val="4166335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7B97E2B"/>
    <w:multiLevelType w:val="hybridMultilevel"/>
    <w:tmpl w:val="191C96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C165EE7"/>
    <w:multiLevelType w:val="hybridMultilevel"/>
    <w:tmpl w:val="4266A1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C6249CB"/>
    <w:multiLevelType w:val="hybridMultilevel"/>
    <w:tmpl w:val="8766D0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2E80F0B"/>
    <w:multiLevelType w:val="hybridMultilevel"/>
    <w:tmpl w:val="897A980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6C4A35"/>
    <w:multiLevelType w:val="hybridMultilevel"/>
    <w:tmpl w:val="142093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66C549A"/>
    <w:multiLevelType w:val="hybridMultilevel"/>
    <w:tmpl w:val="A246F2AC"/>
    <w:lvl w:ilvl="0" w:tplc="04050001">
      <w:start w:val="1"/>
      <w:numFmt w:val="bullet"/>
      <w:lvlText w:val=""/>
      <w:lvlJc w:val="left"/>
      <w:pPr>
        <w:ind w:left="1364" w:hanging="360"/>
      </w:pPr>
      <w:rPr>
        <w:rFonts w:ascii="Symbol" w:hAnsi="Symbol" w:hint="default"/>
      </w:rPr>
    </w:lvl>
    <w:lvl w:ilvl="1" w:tplc="04050003" w:tentative="1">
      <w:start w:val="1"/>
      <w:numFmt w:val="bullet"/>
      <w:lvlText w:val="o"/>
      <w:lvlJc w:val="left"/>
      <w:pPr>
        <w:ind w:left="2084" w:hanging="360"/>
      </w:pPr>
      <w:rPr>
        <w:rFonts w:ascii="Courier New" w:hAnsi="Courier New" w:cs="Courier New" w:hint="default"/>
      </w:rPr>
    </w:lvl>
    <w:lvl w:ilvl="2" w:tplc="04050005" w:tentative="1">
      <w:start w:val="1"/>
      <w:numFmt w:val="bullet"/>
      <w:lvlText w:val=""/>
      <w:lvlJc w:val="left"/>
      <w:pPr>
        <w:ind w:left="2804" w:hanging="360"/>
      </w:pPr>
      <w:rPr>
        <w:rFonts w:ascii="Wingdings" w:hAnsi="Wingdings" w:hint="default"/>
      </w:rPr>
    </w:lvl>
    <w:lvl w:ilvl="3" w:tplc="04050001" w:tentative="1">
      <w:start w:val="1"/>
      <w:numFmt w:val="bullet"/>
      <w:lvlText w:val=""/>
      <w:lvlJc w:val="left"/>
      <w:pPr>
        <w:ind w:left="3524" w:hanging="360"/>
      </w:pPr>
      <w:rPr>
        <w:rFonts w:ascii="Symbol" w:hAnsi="Symbol" w:hint="default"/>
      </w:rPr>
    </w:lvl>
    <w:lvl w:ilvl="4" w:tplc="04050003" w:tentative="1">
      <w:start w:val="1"/>
      <w:numFmt w:val="bullet"/>
      <w:lvlText w:val="o"/>
      <w:lvlJc w:val="left"/>
      <w:pPr>
        <w:ind w:left="4244" w:hanging="360"/>
      </w:pPr>
      <w:rPr>
        <w:rFonts w:ascii="Courier New" w:hAnsi="Courier New" w:cs="Courier New" w:hint="default"/>
      </w:rPr>
    </w:lvl>
    <w:lvl w:ilvl="5" w:tplc="04050005" w:tentative="1">
      <w:start w:val="1"/>
      <w:numFmt w:val="bullet"/>
      <w:lvlText w:val=""/>
      <w:lvlJc w:val="left"/>
      <w:pPr>
        <w:ind w:left="4964" w:hanging="360"/>
      </w:pPr>
      <w:rPr>
        <w:rFonts w:ascii="Wingdings" w:hAnsi="Wingdings" w:hint="default"/>
      </w:rPr>
    </w:lvl>
    <w:lvl w:ilvl="6" w:tplc="04050001" w:tentative="1">
      <w:start w:val="1"/>
      <w:numFmt w:val="bullet"/>
      <w:lvlText w:val=""/>
      <w:lvlJc w:val="left"/>
      <w:pPr>
        <w:ind w:left="5684" w:hanging="360"/>
      </w:pPr>
      <w:rPr>
        <w:rFonts w:ascii="Symbol" w:hAnsi="Symbol" w:hint="default"/>
      </w:rPr>
    </w:lvl>
    <w:lvl w:ilvl="7" w:tplc="04050003" w:tentative="1">
      <w:start w:val="1"/>
      <w:numFmt w:val="bullet"/>
      <w:lvlText w:val="o"/>
      <w:lvlJc w:val="left"/>
      <w:pPr>
        <w:ind w:left="6404" w:hanging="360"/>
      </w:pPr>
      <w:rPr>
        <w:rFonts w:ascii="Courier New" w:hAnsi="Courier New" w:cs="Courier New" w:hint="default"/>
      </w:rPr>
    </w:lvl>
    <w:lvl w:ilvl="8" w:tplc="04050005" w:tentative="1">
      <w:start w:val="1"/>
      <w:numFmt w:val="bullet"/>
      <w:lvlText w:val=""/>
      <w:lvlJc w:val="left"/>
      <w:pPr>
        <w:ind w:left="7124" w:hanging="360"/>
      </w:pPr>
      <w:rPr>
        <w:rFonts w:ascii="Wingdings" w:hAnsi="Wingdings" w:hint="default"/>
      </w:rPr>
    </w:lvl>
  </w:abstractNum>
  <w:abstractNum w:abstractNumId="11" w15:restartNumberingAfterBreak="0">
    <w:nsid w:val="171126FD"/>
    <w:multiLevelType w:val="hybridMultilevel"/>
    <w:tmpl w:val="F36298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7955764"/>
    <w:multiLevelType w:val="hybridMultilevel"/>
    <w:tmpl w:val="B0C61BCE"/>
    <w:lvl w:ilvl="0" w:tplc="0405000B">
      <w:start w:val="1"/>
      <w:numFmt w:val="bullet"/>
      <w:lvlText w:val=""/>
      <w:lvlJc w:val="left"/>
      <w:pPr>
        <w:ind w:left="644" w:hanging="360"/>
      </w:pPr>
      <w:rPr>
        <w:rFonts w:ascii="Wingdings" w:hAnsi="Wingdings" w:hint="default"/>
      </w:rPr>
    </w:lvl>
    <w:lvl w:ilvl="1" w:tplc="0405000B">
      <w:start w:val="1"/>
      <w:numFmt w:val="bullet"/>
      <w:lvlText w:val=""/>
      <w:lvlJc w:val="left"/>
      <w:pPr>
        <w:ind w:left="1364" w:hanging="360"/>
      </w:pPr>
      <w:rPr>
        <w:rFonts w:ascii="Wingdings" w:hAnsi="Wingdings"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3" w15:restartNumberingAfterBreak="0">
    <w:nsid w:val="18AC2D06"/>
    <w:multiLevelType w:val="hybridMultilevel"/>
    <w:tmpl w:val="E8F8F9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9307410"/>
    <w:multiLevelType w:val="hybridMultilevel"/>
    <w:tmpl w:val="99942F3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AAE347B"/>
    <w:multiLevelType w:val="hybridMultilevel"/>
    <w:tmpl w:val="4496C434"/>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1BDC7C48"/>
    <w:multiLevelType w:val="hybridMultilevel"/>
    <w:tmpl w:val="3942FB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F2D2787"/>
    <w:multiLevelType w:val="hybridMultilevel"/>
    <w:tmpl w:val="2CE01C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1FE724A2"/>
    <w:multiLevelType w:val="hybridMultilevel"/>
    <w:tmpl w:val="2312B3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0952CAF"/>
    <w:multiLevelType w:val="hybridMultilevel"/>
    <w:tmpl w:val="DA3250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3FF31AA"/>
    <w:multiLevelType w:val="hybridMultilevel"/>
    <w:tmpl w:val="FAA079DC"/>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 w15:restartNumberingAfterBreak="0">
    <w:nsid w:val="24E1007C"/>
    <w:multiLevelType w:val="hybridMultilevel"/>
    <w:tmpl w:val="A580BB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85862E8"/>
    <w:multiLevelType w:val="hybridMultilevel"/>
    <w:tmpl w:val="3EA22B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8C95C58"/>
    <w:multiLevelType w:val="multilevel"/>
    <w:tmpl w:val="5C2EAA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94E45FB"/>
    <w:multiLevelType w:val="hybridMultilevel"/>
    <w:tmpl w:val="F7B6C9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2AF23891"/>
    <w:multiLevelType w:val="hybridMultilevel"/>
    <w:tmpl w:val="B91E60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2D3878EA"/>
    <w:multiLevelType w:val="hybridMultilevel"/>
    <w:tmpl w:val="0A108C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2DA433A5"/>
    <w:multiLevelType w:val="hybridMultilevel"/>
    <w:tmpl w:val="021C4C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2DDD2AC5"/>
    <w:multiLevelType w:val="hybridMultilevel"/>
    <w:tmpl w:val="E086F6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2ECB6CFA"/>
    <w:multiLevelType w:val="hybridMultilevel"/>
    <w:tmpl w:val="E18696FE"/>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30061474"/>
    <w:multiLevelType w:val="hybridMultilevel"/>
    <w:tmpl w:val="43767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13029DC"/>
    <w:multiLevelType w:val="hybridMultilevel"/>
    <w:tmpl w:val="395269E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313320BF"/>
    <w:multiLevelType w:val="hybridMultilevel"/>
    <w:tmpl w:val="C73022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3200799D"/>
    <w:multiLevelType w:val="hybridMultilevel"/>
    <w:tmpl w:val="B8D2E658"/>
    <w:lvl w:ilvl="0" w:tplc="0405000D">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4" w15:restartNumberingAfterBreak="0">
    <w:nsid w:val="328D025D"/>
    <w:multiLevelType w:val="hybridMultilevel"/>
    <w:tmpl w:val="D6C4D94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335331AD"/>
    <w:multiLevelType w:val="hybridMultilevel"/>
    <w:tmpl w:val="F02209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33DE7855"/>
    <w:multiLevelType w:val="hybridMultilevel"/>
    <w:tmpl w:val="5BB815F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34531C55"/>
    <w:multiLevelType w:val="hybridMultilevel"/>
    <w:tmpl w:val="1C9E4B40"/>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8" w15:restartNumberingAfterBreak="0">
    <w:nsid w:val="3ACA1B3C"/>
    <w:multiLevelType w:val="hybridMultilevel"/>
    <w:tmpl w:val="1CF2C12A"/>
    <w:lvl w:ilvl="0" w:tplc="0405000B">
      <w:start w:val="1"/>
      <w:numFmt w:val="bullet"/>
      <w:lvlText w:val=""/>
      <w:lvlJc w:val="left"/>
      <w:pPr>
        <w:ind w:left="720" w:hanging="360"/>
      </w:pPr>
      <w:rPr>
        <w:rFonts w:ascii="Wingdings" w:hAnsi="Wingdings" w:hint="default"/>
      </w:rPr>
    </w:lvl>
    <w:lvl w:ilvl="1" w:tplc="0405000B">
      <w:start w:val="1"/>
      <w:numFmt w:val="bullet"/>
      <w:lvlText w:val=""/>
      <w:lvlJc w:val="left"/>
      <w:pPr>
        <w:ind w:left="1440" w:hanging="360"/>
      </w:pPr>
      <w:rPr>
        <w:rFonts w:ascii="Wingdings" w:hAnsi="Wingdings"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3D6D4EBC"/>
    <w:multiLevelType w:val="hybridMultilevel"/>
    <w:tmpl w:val="6E4AB05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3EAF7751"/>
    <w:multiLevelType w:val="hybridMultilevel"/>
    <w:tmpl w:val="5C3A9A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3F670149"/>
    <w:multiLevelType w:val="hybridMultilevel"/>
    <w:tmpl w:val="D9AAFD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415A6CAE"/>
    <w:multiLevelType w:val="hybridMultilevel"/>
    <w:tmpl w:val="3FC83236"/>
    <w:lvl w:ilvl="0" w:tplc="0405000B">
      <w:start w:val="1"/>
      <w:numFmt w:val="bullet"/>
      <w:lvlText w:val=""/>
      <w:lvlJc w:val="left"/>
      <w:pPr>
        <w:ind w:left="720" w:hanging="360"/>
      </w:pPr>
      <w:rPr>
        <w:rFonts w:ascii="Wingdings" w:hAnsi="Wingdings" w:hint="default"/>
      </w:rPr>
    </w:lvl>
    <w:lvl w:ilvl="1" w:tplc="0405000B">
      <w:start w:val="1"/>
      <w:numFmt w:val="bullet"/>
      <w:lvlText w:val=""/>
      <w:lvlJc w:val="left"/>
      <w:pPr>
        <w:ind w:left="1440" w:hanging="360"/>
      </w:pPr>
      <w:rPr>
        <w:rFonts w:ascii="Wingdings" w:hAnsi="Wingdings"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43F66BEA"/>
    <w:multiLevelType w:val="hybridMultilevel"/>
    <w:tmpl w:val="8D68382C"/>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4" w15:restartNumberingAfterBreak="0">
    <w:nsid w:val="44E54563"/>
    <w:multiLevelType w:val="hybridMultilevel"/>
    <w:tmpl w:val="4EAA1EAA"/>
    <w:lvl w:ilvl="0" w:tplc="86EEF504">
      <w:start w:val="2015"/>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44E673F4"/>
    <w:multiLevelType w:val="hybridMultilevel"/>
    <w:tmpl w:val="42BCA3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44E832B2"/>
    <w:multiLevelType w:val="hybridMultilevel"/>
    <w:tmpl w:val="4074FE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45CD7D63"/>
    <w:multiLevelType w:val="multilevel"/>
    <w:tmpl w:val="32E6EE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46375E2F"/>
    <w:multiLevelType w:val="hybridMultilevel"/>
    <w:tmpl w:val="E54087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46724E91"/>
    <w:multiLevelType w:val="hybridMultilevel"/>
    <w:tmpl w:val="B56EAA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47612418"/>
    <w:multiLevelType w:val="hybridMultilevel"/>
    <w:tmpl w:val="BC22F8C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48035204"/>
    <w:multiLevelType w:val="hybridMultilevel"/>
    <w:tmpl w:val="502647B0"/>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2" w15:restartNumberingAfterBreak="0">
    <w:nsid w:val="4A0029AC"/>
    <w:multiLevelType w:val="hybridMultilevel"/>
    <w:tmpl w:val="6C64C5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4A3877E3"/>
    <w:multiLevelType w:val="hybridMultilevel"/>
    <w:tmpl w:val="1CFA08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4D976C63"/>
    <w:multiLevelType w:val="hybridMultilevel"/>
    <w:tmpl w:val="0CDE0B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4E4C0250"/>
    <w:multiLevelType w:val="multilevel"/>
    <w:tmpl w:val="C058748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4EC93695"/>
    <w:multiLevelType w:val="hybridMultilevel"/>
    <w:tmpl w:val="6DC000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506C77F7"/>
    <w:multiLevelType w:val="hybridMultilevel"/>
    <w:tmpl w:val="1E3C3E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51876A9C"/>
    <w:multiLevelType w:val="hybridMultilevel"/>
    <w:tmpl w:val="5E14C2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518D6620"/>
    <w:multiLevelType w:val="hybridMultilevel"/>
    <w:tmpl w:val="984E54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53070443"/>
    <w:multiLevelType w:val="hybridMultilevel"/>
    <w:tmpl w:val="785CC5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548E18FF"/>
    <w:multiLevelType w:val="hybridMultilevel"/>
    <w:tmpl w:val="6658D14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552A7ECC"/>
    <w:multiLevelType w:val="hybridMultilevel"/>
    <w:tmpl w:val="6FA8E6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5AFB06CE"/>
    <w:multiLevelType w:val="hybridMultilevel"/>
    <w:tmpl w:val="90988E84"/>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64" w15:restartNumberingAfterBreak="0">
    <w:nsid w:val="5E855813"/>
    <w:multiLevelType w:val="hybridMultilevel"/>
    <w:tmpl w:val="4432BB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5EBC1E9E"/>
    <w:multiLevelType w:val="hybridMultilevel"/>
    <w:tmpl w:val="92149A7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60E62971"/>
    <w:multiLevelType w:val="hybridMultilevel"/>
    <w:tmpl w:val="18B2E9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611D4F67"/>
    <w:multiLevelType w:val="hybridMultilevel"/>
    <w:tmpl w:val="D244F3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611F369C"/>
    <w:multiLevelType w:val="hybridMultilevel"/>
    <w:tmpl w:val="80F49A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6296563B"/>
    <w:multiLevelType w:val="hybridMultilevel"/>
    <w:tmpl w:val="D12C21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63AE54FB"/>
    <w:multiLevelType w:val="hybridMultilevel"/>
    <w:tmpl w:val="E062C3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66186612"/>
    <w:multiLevelType w:val="hybridMultilevel"/>
    <w:tmpl w:val="1008512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673C35B2"/>
    <w:multiLevelType w:val="hybridMultilevel"/>
    <w:tmpl w:val="49387080"/>
    <w:lvl w:ilvl="0" w:tplc="0405000B">
      <w:start w:val="1"/>
      <w:numFmt w:val="bullet"/>
      <w:lvlText w:val=""/>
      <w:lvlJc w:val="left"/>
      <w:pPr>
        <w:ind w:left="644" w:hanging="360"/>
      </w:pPr>
      <w:rPr>
        <w:rFonts w:ascii="Wingdings" w:hAnsi="Wingdings" w:hint="default"/>
      </w:rPr>
    </w:lvl>
    <w:lvl w:ilvl="1" w:tplc="0405000B">
      <w:start w:val="1"/>
      <w:numFmt w:val="bullet"/>
      <w:lvlText w:val=""/>
      <w:lvlJc w:val="left"/>
      <w:pPr>
        <w:ind w:left="1364" w:hanging="360"/>
      </w:pPr>
      <w:rPr>
        <w:rFonts w:ascii="Wingdings" w:hAnsi="Wingdings"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73" w15:restartNumberingAfterBreak="0">
    <w:nsid w:val="68FC4BA7"/>
    <w:multiLevelType w:val="hybridMultilevel"/>
    <w:tmpl w:val="0D1C3D94"/>
    <w:lvl w:ilvl="0" w:tplc="0405000B">
      <w:start w:val="1"/>
      <w:numFmt w:val="bullet"/>
      <w:lvlText w:val=""/>
      <w:lvlJc w:val="left"/>
      <w:pPr>
        <w:ind w:left="720" w:hanging="360"/>
      </w:pPr>
      <w:rPr>
        <w:rFonts w:ascii="Wingdings" w:hAnsi="Wingdings" w:hint="default"/>
      </w:rPr>
    </w:lvl>
    <w:lvl w:ilvl="1" w:tplc="0405000B">
      <w:start w:val="1"/>
      <w:numFmt w:val="bullet"/>
      <w:lvlText w:val=""/>
      <w:lvlJc w:val="left"/>
      <w:pPr>
        <w:ind w:left="1440" w:hanging="360"/>
      </w:pPr>
      <w:rPr>
        <w:rFonts w:ascii="Wingdings" w:hAnsi="Wingdings"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696E71DC"/>
    <w:multiLevelType w:val="hybridMultilevel"/>
    <w:tmpl w:val="B36836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6AAA3B3A"/>
    <w:multiLevelType w:val="hybridMultilevel"/>
    <w:tmpl w:val="C1185C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6ACF4E8B"/>
    <w:multiLevelType w:val="hybridMultilevel"/>
    <w:tmpl w:val="FD7652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6BBE29A7"/>
    <w:multiLevelType w:val="hybridMultilevel"/>
    <w:tmpl w:val="6B90E4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6D2871AC"/>
    <w:multiLevelType w:val="hybridMultilevel"/>
    <w:tmpl w:val="33E43D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6DBA3694"/>
    <w:multiLevelType w:val="hybridMultilevel"/>
    <w:tmpl w:val="DCE4CA3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6E8E09DC"/>
    <w:multiLevelType w:val="hybridMultilevel"/>
    <w:tmpl w:val="EF368D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70861C29"/>
    <w:multiLevelType w:val="hybridMultilevel"/>
    <w:tmpl w:val="183047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70872AB3"/>
    <w:multiLevelType w:val="hybridMultilevel"/>
    <w:tmpl w:val="6840F9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71534F39"/>
    <w:multiLevelType w:val="hybridMultilevel"/>
    <w:tmpl w:val="A9104A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738E4C4F"/>
    <w:multiLevelType w:val="hybridMultilevel"/>
    <w:tmpl w:val="699A8F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73F017B0"/>
    <w:multiLevelType w:val="hybridMultilevel"/>
    <w:tmpl w:val="D5A4B5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77D31C2C"/>
    <w:multiLevelType w:val="hybridMultilevel"/>
    <w:tmpl w:val="F97472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7B677F9D"/>
    <w:multiLevelType w:val="hybridMultilevel"/>
    <w:tmpl w:val="FE9A23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7E891748"/>
    <w:multiLevelType w:val="hybridMultilevel"/>
    <w:tmpl w:val="B1D00F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7E956DA0"/>
    <w:multiLevelType w:val="hybridMultilevel"/>
    <w:tmpl w:val="CC3210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7F6D59E1"/>
    <w:multiLevelType w:val="hybridMultilevel"/>
    <w:tmpl w:val="AA621C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1"/>
  </w:num>
  <w:num w:numId="2">
    <w:abstractNumId w:val="37"/>
  </w:num>
  <w:num w:numId="3">
    <w:abstractNumId w:val="33"/>
  </w:num>
  <w:num w:numId="4">
    <w:abstractNumId w:val="20"/>
  </w:num>
  <w:num w:numId="5">
    <w:abstractNumId w:val="47"/>
  </w:num>
  <w:num w:numId="6">
    <w:abstractNumId w:val="23"/>
  </w:num>
  <w:num w:numId="7">
    <w:abstractNumId w:val="15"/>
  </w:num>
  <w:num w:numId="8">
    <w:abstractNumId w:val="3"/>
  </w:num>
  <w:num w:numId="9">
    <w:abstractNumId w:val="43"/>
  </w:num>
  <w:num w:numId="10">
    <w:abstractNumId w:val="29"/>
  </w:num>
  <w:num w:numId="11">
    <w:abstractNumId w:val="38"/>
  </w:num>
  <w:num w:numId="12">
    <w:abstractNumId w:val="4"/>
  </w:num>
  <w:num w:numId="13">
    <w:abstractNumId w:val="73"/>
  </w:num>
  <w:num w:numId="14">
    <w:abstractNumId w:val="42"/>
  </w:num>
  <w:num w:numId="15">
    <w:abstractNumId w:val="12"/>
  </w:num>
  <w:num w:numId="16">
    <w:abstractNumId w:val="72"/>
  </w:num>
  <w:num w:numId="17">
    <w:abstractNumId w:val="54"/>
  </w:num>
  <w:num w:numId="18">
    <w:abstractNumId w:val="55"/>
  </w:num>
  <w:num w:numId="19">
    <w:abstractNumId w:val="35"/>
  </w:num>
  <w:num w:numId="20">
    <w:abstractNumId w:val="30"/>
  </w:num>
  <w:num w:numId="21">
    <w:abstractNumId w:val="8"/>
  </w:num>
  <w:num w:numId="22">
    <w:abstractNumId w:val="40"/>
  </w:num>
  <w:num w:numId="23">
    <w:abstractNumId w:val="84"/>
  </w:num>
  <w:num w:numId="24">
    <w:abstractNumId w:val="80"/>
  </w:num>
  <w:num w:numId="25">
    <w:abstractNumId w:val="10"/>
  </w:num>
  <w:num w:numId="26">
    <w:abstractNumId w:val="62"/>
  </w:num>
  <w:num w:numId="27">
    <w:abstractNumId w:val="58"/>
  </w:num>
  <w:num w:numId="28">
    <w:abstractNumId w:val="9"/>
  </w:num>
  <w:num w:numId="29">
    <w:abstractNumId w:val="25"/>
  </w:num>
  <w:num w:numId="30">
    <w:abstractNumId w:val="57"/>
  </w:num>
  <w:num w:numId="31">
    <w:abstractNumId w:val="87"/>
  </w:num>
  <w:num w:numId="32">
    <w:abstractNumId w:val="5"/>
  </w:num>
  <w:num w:numId="33">
    <w:abstractNumId w:val="28"/>
  </w:num>
  <w:num w:numId="34">
    <w:abstractNumId w:val="69"/>
  </w:num>
  <w:num w:numId="35">
    <w:abstractNumId w:val="1"/>
  </w:num>
  <w:num w:numId="36">
    <w:abstractNumId w:val="78"/>
  </w:num>
  <w:num w:numId="37">
    <w:abstractNumId w:val="45"/>
  </w:num>
  <w:num w:numId="38">
    <w:abstractNumId w:val="22"/>
  </w:num>
  <w:num w:numId="39">
    <w:abstractNumId w:val="52"/>
  </w:num>
  <w:num w:numId="40">
    <w:abstractNumId w:val="19"/>
  </w:num>
  <w:num w:numId="41">
    <w:abstractNumId w:val="27"/>
  </w:num>
  <w:num w:numId="42">
    <w:abstractNumId w:val="56"/>
  </w:num>
  <w:num w:numId="43">
    <w:abstractNumId w:val="75"/>
  </w:num>
  <w:num w:numId="44">
    <w:abstractNumId w:val="90"/>
  </w:num>
  <w:num w:numId="45">
    <w:abstractNumId w:val="77"/>
  </w:num>
  <w:num w:numId="46">
    <w:abstractNumId w:val="39"/>
  </w:num>
  <w:num w:numId="47">
    <w:abstractNumId w:val="32"/>
  </w:num>
  <w:num w:numId="48">
    <w:abstractNumId w:val="61"/>
  </w:num>
  <w:num w:numId="49">
    <w:abstractNumId w:val="71"/>
  </w:num>
  <w:num w:numId="50">
    <w:abstractNumId w:val="68"/>
  </w:num>
  <w:num w:numId="51">
    <w:abstractNumId w:val="67"/>
  </w:num>
  <w:num w:numId="52">
    <w:abstractNumId w:val="18"/>
  </w:num>
  <w:num w:numId="53">
    <w:abstractNumId w:val="76"/>
  </w:num>
  <w:num w:numId="54">
    <w:abstractNumId w:val="31"/>
  </w:num>
  <w:num w:numId="55">
    <w:abstractNumId w:val="24"/>
  </w:num>
  <w:num w:numId="56">
    <w:abstractNumId w:val="86"/>
  </w:num>
  <w:num w:numId="57">
    <w:abstractNumId w:val="7"/>
  </w:num>
  <w:num w:numId="58">
    <w:abstractNumId w:val="13"/>
  </w:num>
  <w:num w:numId="59">
    <w:abstractNumId w:val="79"/>
  </w:num>
  <w:num w:numId="60">
    <w:abstractNumId w:val="74"/>
  </w:num>
  <w:num w:numId="61">
    <w:abstractNumId w:val="2"/>
  </w:num>
  <w:num w:numId="62">
    <w:abstractNumId w:val="0"/>
  </w:num>
  <w:num w:numId="63">
    <w:abstractNumId w:val="46"/>
  </w:num>
  <w:num w:numId="64">
    <w:abstractNumId w:val="64"/>
  </w:num>
  <w:num w:numId="65">
    <w:abstractNumId w:val="59"/>
  </w:num>
  <w:num w:numId="66">
    <w:abstractNumId w:val="41"/>
  </w:num>
  <w:num w:numId="67">
    <w:abstractNumId w:val="17"/>
  </w:num>
  <w:num w:numId="68">
    <w:abstractNumId w:val="88"/>
  </w:num>
  <w:num w:numId="69">
    <w:abstractNumId w:val="82"/>
  </w:num>
  <w:num w:numId="70">
    <w:abstractNumId w:val="81"/>
  </w:num>
  <w:num w:numId="71">
    <w:abstractNumId w:val="49"/>
  </w:num>
  <w:num w:numId="72">
    <w:abstractNumId w:val="48"/>
  </w:num>
  <w:num w:numId="73">
    <w:abstractNumId w:val="66"/>
  </w:num>
  <w:num w:numId="74">
    <w:abstractNumId w:val="53"/>
  </w:num>
  <w:num w:numId="75">
    <w:abstractNumId w:val="63"/>
  </w:num>
  <w:num w:numId="76">
    <w:abstractNumId w:val="65"/>
  </w:num>
  <w:num w:numId="77">
    <w:abstractNumId w:val="11"/>
  </w:num>
  <w:num w:numId="78">
    <w:abstractNumId w:val="21"/>
  </w:num>
  <w:num w:numId="79">
    <w:abstractNumId w:val="85"/>
  </w:num>
  <w:num w:numId="80">
    <w:abstractNumId w:val="60"/>
  </w:num>
  <w:num w:numId="81">
    <w:abstractNumId w:val="16"/>
  </w:num>
  <w:num w:numId="82">
    <w:abstractNumId w:val="44"/>
  </w:num>
  <w:num w:numId="83">
    <w:abstractNumId w:val="14"/>
  </w:num>
  <w:num w:numId="84">
    <w:abstractNumId w:val="6"/>
  </w:num>
  <w:num w:numId="85">
    <w:abstractNumId w:val="89"/>
  </w:num>
  <w:num w:numId="86">
    <w:abstractNumId w:val="36"/>
  </w:num>
  <w:num w:numId="87">
    <w:abstractNumId w:val="50"/>
  </w:num>
  <w:num w:numId="88">
    <w:abstractNumId w:val="34"/>
  </w:num>
  <w:num w:numId="89">
    <w:abstractNumId w:val="83"/>
  </w:num>
  <w:num w:numId="90">
    <w:abstractNumId w:val="70"/>
  </w:num>
  <w:num w:numId="91">
    <w:abstractNumId w:val="2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DEA"/>
    <w:rsid w:val="000005C2"/>
    <w:rsid w:val="00000E7D"/>
    <w:rsid w:val="00001C09"/>
    <w:rsid w:val="0000236B"/>
    <w:rsid w:val="00003435"/>
    <w:rsid w:val="00006C5D"/>
    <w:rsid w:val="000126B7"/>
    <w:rsid w:val="00013505"/>
    <w:rsid w:val="000136CA"/>
    <w:rsid w:val="00013D52"/>
    <w:rsid w:val="00014005"/>
    <w:rsid w:val="000143FB"/>
    <w:rsid w:val="000145A3"/>
    <w:rsid w:val="00014F64"/>
    <w:rsid w:val="0001578F"/>
    <w:rsid w:val="00017315"/>
    <w:rsid w:val="00025385"/>
    <w:rsid w:val="00026298"/>
    <w:rsid w:val="000324E0"/>
    <w:rsid w:val="00032C4D"/>
    <w:rsid w:val="000337A3"/>
    <w:rsid w:val="00033915"/>
    <w:rsid w:val="00040296"/>
    <w:rsid w:val="00042864"/>
    <w:rsid w:val="00042897"/>
    <w:rsid w:val="00043230"/>
    <w:rsid w:val="00044409"/>
    <w:rsid w:val="00044752"/>
    <w:rsid w:val="000466E5"/>
    <w:rsid w:val="00047C33"/>
    <w:rsid w:val="00047FA0"/>
    <w:rsid w:val="00054334"/>
    <w:rsid w:val="00056ECE"/>
    <w:rsid w:val="0005703D"/>
    <w:rsid w:val="00057E73"/>
    <w:rsid w:val="00060B9B"/>
    <w:rsid w:val="0006128A"/>
    <w:rsid w:val="000617A4"/>
    <w:rsid w:val="00061C89"/>
    <w:rsid w:val="000628A5"/>
    <w:rsid w:val="00062A7B"/>
    <w:rsid w:val="00071D00"/>
    <w:rsid w:val="00073115"/>
    <w:rsid w:val="0007379B"/>
    <w:rsid w:val="00074726"/>
    <w:rsid w:val="00075F2D"/>
    <w:rsid w:val="000770A6"/>
    <w:rsid w:val="00081A1A"/>
    <w:rsid w:val="00081A49"/>
    <w:rsid w:val="0008284E"/>
    <w:rsid w:val="0008463A"/>
    <w:rsid w:val="000855D6"/>
    <w:rsid w:val="000869C8"/>
    <w:rsid w:val="000946C7"/>
    <w:rsid w:val="00094865"/>
    <w:rsid w:val="000962D1"/>
    <w:rsid w:val="000A0883"/>
    <w:rsid w:val="000A3C8D"/>
    <w:rsid w:val="000A63A9"/>
    <w:rsid w:val="000A691B"/>
    <w:rsid w:val="000A7488"/>
    <w:rsid w:val="000B106E"/>
    <w:rsid w:val="000B2A2C"/>
    <w:rsid w:val="000B2E72"/>
    <w:rsid w:val="000B37E1"/>
    <w:rsid w:val="000B4010"/>
    <w:rsid w:val="000B7DD2"/>
    <w:rsid w:val="000C0FD2"/>
    <w:rsid w:val="000C3C16"/>
    <w:rsid w:val="000C71B6"/>
    <w:rsid w:val="000C7878"/>
    <w:rsid w:val="000D5B1C"/>
    <w:rsid w:val="000D68B2"/>
    <w:rsid w:val="000D791D"/>
    <w:rsid w:val="000E11D7"/>
    <w:rsid w:val="000E2E4C"/>
    <w:rsid w:val="000E2F0A"/>
    <w:rsid w:val="000E5860"/>
    <w:rsid w:val="000E67BC"/>
    <w:rsid w:val="000F0D8F"/>
    <w:rsid w:val="000F11C7"/>
    <w:rsid w:val="000F163C"/>
    <w:rsid w:val="000F3809"/>
    <w:rsid w:val="000F4264"/>
    <w:rsid w:val="000F4EE3"/>
    <w:rsid w:val="000F55A8"/>
    <w:rsid w:val="000F6590"/>
    <w:rsid w:val="001001CB"/>
    <w:rsid w:val="00103A5A"/>
    <w:rsid w:val="00104D90"/>
    <w:rsid w:val="001064F6"/>
    <w:rsid w:val="00110A13"/>
    <w:rsid w:val="0011263C"/>
    <w:rsid w:val="001249BF"/>
    <w:rsid w:val="00134BD4"/>
    <w:rsid w:val="00134CA0"/>
    <w:rsid w:val="001352DC"/>
    <w:rsid w:val="00136D98"/>
    <w:rsid w:val="0013743D"/>
    <w:rsid w:val="0014471E"/>
    <w:rsid w:val="00151D88"/>
    <w:rsid w:val="001532D1"/>
    <w:rsid w:val="00156EBD"/>
    <w:rsid w:val="00157633"/>
    <w:rsid w:val="00166ECD"/>
    <w:rsid w:val="001718D4"/>
    <w:rsid w:val="00173015"/>
    <w:rsid w:val="00184910"/>
    <w:rsid w:val="001860BC"/>
    <w:rsid w:val="001874F0"/>
    <w:rsid w:val="001918A6"/>
    <w:rsid w:val="001918BE"/>
    <w:rsid w:val="0019200B"/>
    <w:rsid w:val="001948B4"/>
    <w:rsid w:val="001A10EC"/>
    <w:rsid w:val="001A16F2"/>
    <w:rsid w:val="001A283C"/>
    <w:rsid w:val="001A3928"/>
    <w:rsid w:val="001A55D7"/>
    <w:rsid w:val="001A6B53"/>
    <w:rsid w:val="001A76B6"/>
    <w:rsid w:val="001B151B"/>
    <w:rsid w:val="001B3B59"/>
    <w:rsid w:val="001B518D"/>
    <w:rsid w:val="001B5995"/>
    <w:rsid w:val="001B5A51"/>
    <w:rsid w:val="001B66C3"/>
    <w:rsid w:val="001B7DB5"/>
    <w:rsid w:val="001C0B52"/>
    <w:rsid w:val="001C1637"/>
    <w:rsid w:val="001C20FD"/>
    <w:rsid w:val="001C2DB3"/>
    <w:rsid w:val="001C4CBD"/>
    <w:rsid w:val="001C7E94"/>
    <w:rsid w:val="001D5CA1"/>
    <w:rsid w:val="001D7863"/>
    <w:rsid w:val="001E0285"/>
    <w:rsid w:val="001E052D"/>
    <w:rsid w:val="001E05CD"/>
    <w:rsid w:val="001E1D42"/>
    <w:rsid w:val="001E29D4"/>
    <w:rsid w:val="001E46E7"/>
    <w:rsid w:val="001E7C94"/>
    <w:rsid w:val="001F085C"/>
    <w:rsid w:val="001F209C"/>
    <w:rsid w:val="001F2AAA"/>
    <w:rsid w:val="001F3B18"/>
    <w:rsid w:val="001F50C5"/>
    <w:rsid w:val="001F5121"/>
    <w:rsid w:val="001F6E10"/>
    <w:rsid w:val="0020068F"/>
    <w:rsid w:val="00201919"/>
    <w:rsid w:val="00201A4A"/>
    <w:rsid w:val="00204003"/>
    <w:rsid w:val="00206CDB"/>
    <w:rsid w:val="00206D6B"/>
    <w:rsid w:val="00211F02"/>
    <w:rsid w:val="00215486"/>
    <w:rsid w:val="0022475C"/>
    <w:rsid w:val="00226836"/>
    <w:rsid w:val="00231194"/>
    <w:rsid w:val="00231283"/>
    <w:rsid w:val="00231C18"/>
    <w:rsid w:val="002348BE"/>
    <w:rsid w:val="00235017"/>
    <w:rsid w:val="00236027"/>
    <w:rsid w:val="00236610"/>
    <w:rsid w:val="002402A2"/>
    <w:rsid w:val="00242186"/>
    <w:rsid w:val="002443AB"/>
    <w:rsid w:val="00262DBA"/>
    <w:rsid w:val="00263D16"/>
    <w:rsid w:val="002666B5"/>
    <w:rsid w:val="00267346"/>
    <w:rsid w:val="002712C9"/>
    <w:rsid w:val="00273C6D"/>
    <w:rsid w:val="002745F5"/>
    <w:rsid w:val="00280861"/>
    <w:rsid w:val="00282408"/>
    <w:rsid w:val="00282EF2"/>
    <w:rsid w:val="0028352D"/>
    <w:rsid w:val="002839F2"/>
    <w:rsid w:val="00285009"/>
    <w:rsid w:val="00286158"/>
    <w:rsid w:val="002919E7"/>
    <w:rsid w:val="00291E2A"/>
    <w:rsid w:val="00292D8D"/>
    <w:rsid w:val="00294C58"/>
    <w:rsid w:val="00296956"/>
    <w:rsid w:val="0029784A"/>
    <w:rsid w:val="002A0524"/>
    <w:rsid w:val="002A44FC"/>
    <w:rsid w:val="002A6475"/>
    <w:rsid w:val="002A65B3"/>
    <w:rsid w:val="002B37BB"/>
    <w:rsid w:val="002B5A31"/>
    <w:rsid w:val="002B5C12"/>
    <w:rsid w:val="002B611A"/>
    <w:rsid w:val="002B73BF"/>
    <w:rsid w:val="002C0969"/>
    <w:rsid w:val="002C17E3"/>
    <w:rsid w:val="002C1F5D"/>
    <w:rsid w:val="002C26AF"/>
    <w:rsid w:val="002C3317"/>
    <w:rsid w:val="002C5593"/>
    <w:rsid w:val="002C692C"/>
    <w:rsid w:val="002C7077"/>
    <w:rsid w:val="002C75AB"/>
    <w:rsid w:val="002D0F11"/>
    <w:rsid w:val="002D3141"/>
    <w:rsid w:val="002D5677"/>
    <w:rsid w:val="002D763C"/>
    <w:rsid w:val="002E18F9"/>
    <w:rsid w:val="002E33F1"/>
    <w:rsid w:val="002E3C35"/>
    <w:rsid w:val="002E52A3"/>
    <w:rsid w:val="002E6C10"/>
    <w:rsid w:val="002F22DB"/>
    <w:rsid w:val="002F3A92"/>
    <w:rsid w:val="002F5144"/>
    <w:rsid w:val="002F56EE"/>
    <w:rsid w:val="002F5BE0"/>
    <w:rsid w:val="002F77F7"/>
    <w:rsid w:val="002F78E6"/>
    <w:rsid w:val="0030421C"/>
    <w:rsid w:val="0030532E"/>
    <w:rsid w:val="003123E7"/>
    <w:rsid w:val="00312CE4"/>
    <w:rsid w:val="00314F1C"/>
    <w:rsid w:val="00317FCD"/>
    <w:rsid w:val="0032080B"/>
    <w:rsid w:val="00321B46"/>
    <w:rsid w:val="003232D2"/>
    <w:rsid w:val="00324CBF"/>
    <w:rsid w:val="00326300"/>
    <w:rsid w:val="00326E57"/>
    <w:rsid w:val="00327B59"/>
    <w:rsid w:val="00327FCB"/>
    <w:rsid w:val="00330503"/>
    <w:rsid w:val="003334CA"/>
    <w:rsid w:val="00335F00"/>
    <w:rsid w:val="0034239F"/>
    <w:rsid w:val="00344466"/>
    <w:rsid w:val="00344BBA"/>
    <w:rsid w:val="00346EE1"/>
    <w:rsid w:val="003475D5"/>
    <w:rsid w:val="00347879"/>
    <w:rsid w:val="00347E18"/>
    <w:rsid w:val="00350A5D"/>
    <w:rsid w:val="003512F5"/>
    <w:rsid w:val="00354196"/>
    <w:rsid w:val="003542C1"/>
    <w:rsid w:val="00361776"/>
    <w:rsid w:val="00363DAF"/>
    <w:rsid w:val="00365DEA"/>
    <w:rsid w:val="003660B1"/>
    <w:rsid w:val="003666CB"/>
    <w:rsid w:val="00371B70"/>
    <w:rsid w:val="00372CEB"/>
    <w:rsid w:val="00372F15"/>
    <w:rsid w:val="00374EE9"/>
    <w:rsid w:val="0037703D"/>
    <w:rsid w:val="00377202"/>
    <w:rsid w:val="003826BF"/>
    <w:rsid w:val="0038285B"/>
    <w:rsid w:val="003862BE"/>
    <w:rsid w:val="00386C1F"/>
    <w:rsid w:val="003910B4"/>
    <w:rsid w:val="003924EE"/>
    <w:rsid w:val="00394CAD"/>
    <w:rsid w:val="003A0333"/>
    <w:rsid w:val="003A0D15"/>
    <w:rsid w:val="003A2162"/>
    <w:rsid w:val="003A2266"/>
    <w:rsid w:val="003A23B1"/>
    <w:rsid w:val="003A241B"/>
    <w:rsid w:val="003A3940"/>
    <w:rsid w:val="003A654F"/>
    <w:rsid w:val="003B0391"/>
    <w:rsid w:val="003B0EED"/>
    <w:rsid w:val="003B3DB2"/>
    <w:rsid w:val="003B5DD2"/>
    <w:rsid w:val="003C0A14"/>
    <w:rsid w:val="003C51A3"/>
    <w:rsid w:val="003C5D60"/>
    <w:rsid w:val="003D2EE3"/>
    <w:rsid w:val="003D3FD5"/>
    <w:rsid w:val="003D6AD4"/>
    <w:rsid w:val="003D729F"/>
    <w:rsid w:val="003E0056"/>
    <w:rsid w:val="003E1A15"/>
    <w:rsid w:val="003E395F"/>
    <w:rsid w:val="003E4D1A"/>
    <w:rsid w:val="003E5AA7"/>
    <w:rsid w:val="003E742A"/>
    <w:rsid w:val="003E75A6"/>
    <w:rsid w:val="003F2997"/>
    <w:rsid w:val="00401DF3"/>
    <w:rsid w:val="004101E1"/>
    <w:rsid w:val="00412666"/>
    <w:rsid w:val="004201C2"/>
    <w:rsid w:val="00420341"/>
    <w:rsid w:val="004217CC"/>
    <w:rsid w:val="00425972"/>
    <w:rsid w:val="00427C26"/>
    <w:rsid w:val="00427CC1"/>
    <w:rsid w:val="00432ADC"/>
    <w:rsid w:val="00435503"/>
    <w:rsid w:val="004356E0"/>
    <w:rsid w:val="00440972"/>
    <w:rsid w:val="004432B8"/>
    <w:rsid w:val="00450BC3"/>
    <w:rsid w:val="00453AF2"/>
    <w:rsid w:val="00453C33"/>
    <w:rsid w:val="0045514C"/>
    <w:rsid w:val="00455C69"/>
    <w:rsid w:val="004574E5"/>
    <w:rsid w:val="00461DFC"/>
    <w:rsid w:val="004626C9"/>
    <w:rsid w:val="00462AA1"/>
    <w:rsid w:val="00462B2E"/>
    <w:rsid w:val="00465231"/>
    <w:rsid w:val="00466234"/>
    <w:rsid w:val="0046639F"/>
    <w:rsid w:val="004665AF"/>
    <w:rsid w:val="00471F3E"/>
    <w:rsid w:val="004722BE"/>
    <w:rsid w:val="0047333D"/>
    <w:rsid w:val="004766A4"/>
    <w:rsid w:val="004817EB"/>
    <w:rsid w:val="004818C7"/>
    <w:rsid w:val="00490DDC"/>
    <w:rsid w:val="00491313"/>
    <w:rsid w:val="004914A3"/>
    <w:rsid w:val="004A2950"/>
    <w:rsid w:val="004A3442"/>
    <w:rsid w:val="004A5193"/>
    <w:rsid w:val="004A6C55"/>
    <w:rsid w:val="004A6E85"/>
    <w:rsid w:val="004A7BF3"/>
    <w:rsid w:val="004B0CC2"/>
    <w:rsid w:val="004C29FF"/>
    <w:rsid w:val="004C557D"/>
    <w:rsid w:val="004C5AC7"/>
    <w:rsid w:val="004C6A8D"/>
    <w:rsid w:val="004C6CFB"/>
    <w:rsid w:val="004D0238"/>
    <w:rsid w:val="004D0800"/>
    <w:rsid w:val="004D151C"/>
    <w:rsid w:val="004D28FB"/>
    <w:rsid w:val="004D389D"/>
    <w:rsid w:val="004D5B1C"/>
    <w:rsid w:val="004E0FF7"/>
    <w:rsid w:val="004E7E43"/>
    <w:rsid w:val="004F08CC"/>
    <w:rsid w:val="004F46F6"/>
    <w:rsid w:val="004F5DC6"/>
    <w:rsid w:val="004F7F89"/>
    <w:rsid w:val="00501ACC"/>
    <w:rsid w:val="00505BDF"/>
    <w:rsid w:val="00513623"/>
    <w:rsid w:val="00513AFF"/>
    <w:rsid w:val="0051711B"/>
    <w:rsid w:val="005208D7"/>
    <w:rsid w:val="00521704"/>
    <w:rsid w:val="00522EDE"/>
    <w:rsid w:val="00524A64"/>
    <w:rsid w:val="005263FF"/>
    <w:rsid w:val="00527556"/>
    <w:rsid w:val="005327E1"/>
    <w:rsid w:val="00532AB5"/>
    <w:rsid w:val="00534D51"/>
    <w:rsid w:val="00535CC0"/>
    <w:rsid w:val="0054089F"/>
    <w:rsid w:val="00544190"/>
    <w:rsid w:val="0054495D"/>
    <w:rsid w:val="00545117"/>
    <w:rsid w:val="0055237F"/>
    <w:rsid w:val="0055258B"/>
    <w:rsid w:val="005529AA"/>
    <w:rsid w:val="00554595"/>
    <w:rsid w:val="00557FF7"/>
    <w:rsid w:val="00565D26"/>
    <w:rsid w:val="00567237"/>
    <w:rsid w:val="005705BC"/>
    <w:rsid w:val="00572FA4"/>
    <w:rsid w:val="00573501"/>
    <w:rsid w:val="00573E8B"/>
    <w:rsid w:val="0058045B"/>
    <w:rsid w:val="005858D8"/>
    <w:rsid w:val="00585C3E"/>
    <w:rsid w:val="00585D1E"/>
    <w:rsid w:val="00586CDF"/>
    <w:rsid w:val="00587DBD"/>
    <w:rsid w:val="005901D6"/>
    <w:rsid w:val="00590617"/>
    <w:rsid w:val="00593A3B"/>
    <w:rsid w:val="00595A7A"/>
    <w:rsid w:val="00595ACF"/>
    <w:rsid w:val="0059764B"/>
    <w:rsid w:val="005A21BD"/>
    <w:rsid w:val="005B3C8D"/>
    <w:rsid w:val="005B46E3"/>
    <w:rsid w:val="005B5619"/>
    <w:rsid w:val="005B5C23"/>
    <w:rsid w:val="005B61B2"/>
    <w:rsid w:val="005B62A3"/>
    <w:rsid w:val="005B6344"/>
    <w:rsid w:val="005B6478"/>
    <w:rsid w:val="005C5ED9"/>
    <w:rsid w:val="005D6F46"/>
    <w:rsid w:val="005E1004"/>
    <w:rsid w:val="005E142D"/>
    <w:rsid w:val="005E5B8F"/>
    <w:rsid w:val="005E7362"/>
    <w:rsid w:val="005F02BE"/>
    <w:rsid w:val="005F0957"/>
    <w:rsid w:val="005F1549"/>
    <w:rsid w:val="005F4DB6"/>
    <w:rsid w:val="005F5B10"/>
    <w:rsid w:val="005F6485"/>
    <w:rsid w:val="005F7B51"/>
    <w:rsid w:val="00601810"/>
    <w:rsid w:val="0060193D"/>
    <w:rsid w:val="006052E3"/>
    <w:rsid w:val="00606019"/>
    <w:rsid w:val="00606141"/>
    <w:rsid w:val="00607215"/>
    <w:rsid w:val="00610182"/>
    <w:rsid w:val="006113BD"/>
    <w:rsid w:val="006148A1"/>
    <w:rsid w:val="0061613F"/>
    <w:rsid w:val="00617744"/>
    <w:rsid w:val="006206C4"/>
    <w:rsid w:val="00625DB2"/>
    <w:rsid w:val="006269AE"/>
    <w:rsid w:val="00630CBF"/>
    <w:rsid w:val="00632E5F"/>
    <w:rsid w:val="0063445F"/>
    <w:rsid w:val="00634D82"/>
    <w:rsid w:val="00635931"/>
    <w:rsid w:val="006374B9"/>
    <w:rsid w:val="00640392"/>
    <w:rsid w:val="00642254"/>
    <w:rsid w:val="00642C90"/>
    <w:rsid w:val="00642E26"/>
    <w:rsid w:val="0064340A"/>
    <w:rsid w:val="0064394B"/>
    <w:rsid w:val="006450F2"/>
    <w:rsid w:val="00645F98"/>
    <w:rsid w:val="00646D13"/>
    <w:rsid w:val="00653631"/>
    <w:rsid w:val="0065613B"/>
    <w:rsid w:val="006573DD"/>
    <w:rsid w:val="00663115"/>
    <w:rsid w:val="00663353"/>
    <w:rsid w:val="00665BCC"/>
    <w:rsid w:val="00670A9E"/>
    <w:rsid w:val="006732F0"/>
    <w:rsid w:val="00676531"/>
    <w:rsid w:val="0067666A"/>
    <w:rsid w:val="006825D4"/>
    <w:rsid w:val="00684E1C"/>
    <w:rsid w:val="00685779"/>
    <w:rsid w:val="006862F7"/>
    <w:rsid w:val="00690D1A"/>
    <w:rsid w:val="00691BB9"/>
    <w:rsid w:val="0069314A"/>
    <w:rsid w:val="00693889"/>
    <w:rsid w:val="00694986"/>
    <w:rsid w:val="00696031"/>
    <w:rsid w:val="00696B65"/>
    <w:rsid w:val="00697676"/>
    <w:rsid w:val="00697FCF"/>
    <w:rsid w:val="006A267A"/>
    <w:rsid w:val="006A3D15"/>
    <w:rsid w:val="006A5C48"/>
    <w:rsid w:val="006A65F6"/>
    <w:rsid w:val="006A7A28"/>
    <w:rsid w:val="006B3147"/>
    <w:rsid w:val="006B6546"/>
    <w:rsid w:val="006B7232"/>
    <w:rsid w:val="006B764A"/>
    <w:rsid w:val="006C031E"/>
    <w:rsid w:val="006C08DF"/>
    <w:rsid w:val="006C19AE"/>
    <w:rsid w:val="006C35F8"/>
    <w:rsid w:val="006F0BB5"/>
    <w:rsid w:val="006F10DD"/>
    <w:rsid w:val="006F5EA0"/>
    <w:rsid w:val="006F704E"/>
    <w:rsid w:val="006F73C4"/>
    <w:rsid w:val="00700946"/>
    <w:rsid w:val="00702BEC"/>
    <w:rsid w:val="00703D33"/>
    <w:rsid w:val="007044F6"/>
    <w:rsid w:val="00704B51"/>
    <w:rsid w:val="00712139"/>
    <w:rsid w:val="00713D8A"/>
    <w:rsid w:val="00714188"/>
    <w:rsid w:val="00723C4E"/>
    <w:rsid w:val="0072522D"/>
    <w:rsid w:val="00727C71"/>
    <w:rsid w:val="00727D34"/>
    <w:rsid w:val="0073004F"/>
    <w:rsid w:val="00731874"/>
    <w:rsid w:val="007329D8"/>
    <w:rsid w:val="00733558"/>
    <w:rsid w:val="00734163"/>
    <w:rsid w:val="00734BD8"/>
    <w:rsid w:val="00734DDE"/>
    <w:rsid w:val="007353EF"/>
    <w:rsid w:val="007404DD"/>
    <w:rsid w:val="00744678"/>
    <w:rsid w:val="007446C0"/>
    <w:rsid w:val="00744D52"/>
    <w:rsid w:val="00747364"/>
    <w:rsid w:val="00747E3E"/>
    <w:rsid w:val="00752BB4"/>
    <w:rsid w:val="00753282"/>
    <w:rsid w:val="00755576"/>
    <w:rsid w:val="00757FA6"/>
    <w:rsid w:val="007602BE"/>
    <w:rsid w:val="007611E2"/>
    <w:rsid w:val="007613C5"/>
    <w:rsid w:val="00763007"/>
    <w:rsid w:val="00763503"/>
    <w:rsid w:val="007657C5"/>
    <w:rsid w:val="00770AEA"/>
    <w:rsid w:val="0077410B"/>
    <w:rsid w:val="00774A7D"/>
    <w:rsid w:val="00776EAE"/>
    <w:rsid w:val="00777108"/>
    <w:rsid w:val="00777F2C"/>
    <w:rsid w:val="00781782"/>
    <w:rsid w:val="00781A51"/>
    <w:rsid w:val="0078217A"/>
    <w:rsid w:val="00784ECF"/>
    <w:rsid w:val="00787BF3"/>
    <w:rsid w:val="00790040"/>
    <w:rsid w:val="00790B60"/>
    <w:rsid w:val="00790BD4"/>
    <w:rsid w:val="007919C6"/>
    <w:rsid w:val="007A1298"/>
    <w:rsid w:val="007A63CA"/>
    <w:rsid w:val="007A7CB9"/>
    <w:rsid w:val="007B1F5B"/>
    <w:rsid w:val="007B312D"/>
    <w:rsid w:val="007B3182"/>
    <w:rsid w:val="007B5B9D"/>
    <w:rsid w:val="007B6D62"/>
    <w:rsid w:val="007C241A"/>
    <w:rsid w:val="007C2543"/>
    <w:rsid w:val="007C35B8"/>
    <w:rsid w:val="007D22A3"/>
    <w:rsid w:val="007D4EA6"/>
    <w:rsid w:val="007D62A7"/>
    <w:rsid w:val="007D66BE"/>
    <w:rsid w:val="007D7A09"/>
    <w:rsid w:val="007E1BA2"/>
    <w:rsid w:val="007E2289"/>
    <w:rsid w:val="007E3F0C"/>
    <w:rsid w:val="007F157B"/>
    <w:rsid w:val="007F36B6"/>
    <w:rsid w:val="007F41FF"/>
    <w:rsid w:val="007F483C"/>
    <w:rsid w:val="00800F8F"/>
    <w:rsid w:val="00803826"/>
    <w:rsid w:val="0081165D"/>
    <w:rsid w:val="00814054"/>
    <w:rsid w:val="00814D1C"/>
    <w:rsid w:val="00817218"/>
    <w:rsid w:val="008173D3"/>
    <w:rsid w:val="0081797C"/>
    <w:rsid w:val="00824364"/>
    <w:rsid w:val="008249EC"/>
    <w:rsid w:val="0082580E"/>
    <w:rsid w:val="0082650E"/>
    <w:rsid w:val="0083175F"/>
    <w:rsid w:val="008457D6"/>
    <w:rsid w:val="0084795C"/>
    <w:rsid w:val="0085173E"/>
    <w:rsid w:val="00853247"/>
    <w:rsid w:val="008554A8"/>
    <w:rsid w:val="0085662C"/>
    <w:rsid w:val="00857F32"/>
    <w:rsid w:val="00861035"/>
    <w:rsid w:val="008623A1"/>
    <w:rsid w:val="00864C7E"/>
    <w:rsid w:val="008673BD"/>
    <w:rsid w:val="0087160B"/>
    <w:rsid w:val="008721FC"/>
    <w:rsid w:val="00874CC3"/>
    <w:rsid w:val="00875DAF"/>
    <w:rsid w:val="0087641A"/>
    <w:rsid w:val="00877FD0"/>
    <w:rsid w:val="0088442B"/>
    <w:rsid w:val="00887260"/>
    <w:rsid w:val="008875E3"/>
    <w:rsid w:val="00887D7B"/>
    <w:rsid w:val="008912F1"/>
    <w:rsid w:val="00892620"/>
    <w:rsid w:val="00893721"/>
    <w:rsid w:val="0089745D"/>
    <w:rsid w:val="008A0013"/>
    <w:rsid w:val="008A3EA1"/>
    <w:rsid w:val="008B14FF"/>
    <w:rsid w:val="008B261D"/>
    <w:rsid w:val="008B37D8"/>
    <w:rsid w:val="008B42D5"/>
    <w:rsid w:val="008B5F3F"/>
    <w:rsid w:val="008B703B"/>
    <w:rsid w:val="008C35E0"/>
    <w:rsid w:val="008C5FEE"/>
    <w:rsid w:val="008C7825"/>
    <w:rsid w:val="008D0FCA"/>
    <w:rsid w:val="008D3D9A"/>
    <w:rsid w:val="008D5350"/>
    <w:rsid w:val="008D582F"/>
    <w:rsid w:val="008E08C1"/>
    <w:rsid w:val="008E22FD"/>
    <w:rsid w:val="008E3658"/>
    <w:rsid w:val="008E48CF"/>
    <w:rsid w:val="008E5164"/>
    <w:rsid w:val="008E61E2"/>
    <w:rsid w:val="008E65E7"/>
    <w:rsid w:val="008E71DC"/>
    <w:rsid w:val="008E737C"/>
    <w:rsid w:val="008E7CE6"/>
    <w:rsid w:val="008F276F"/>
    <w:rsid w:val="008F7F5D"/>
    <w:rsid w:val="00901279"/>
    <w:rsid w:val="009027FE"/>
    <w:rsid w:val="0090495D"/>
    <w:rsid w:val="00906584"/>
    <w:rsid w:val="00914656"/>
    <w:rsid w:val="009160E9"/>
    <w:rsid w:val="0092171A"/>
    <w:rsid w:val="009240CF"/>
    <w:rsid w:val="009245AF"/>
    <w:rsid w:val="00927B6B"/>
    <w:rsid w:val="00930A74"/>
    <w:rsid w:val="009317B6"/>
    <w:rsid w:val="00931C97"/>
    <w:rsid w:val="0093469B"/>
    <w:rsid w:val="00935125"/>
    <w:rsid w:val="00937CDF"/>
    <w:rsid w:val="009402F8"/>
    <w:rsid w:val="009405D3"/>
    <w:rsid w:val="009418AB"/>
    <w:rsid w:val="009424B9"/>
    <w:rsid w:val="00942D63"/>
    <w:rsid w:val="009435BF"/>
    <w:rsid w:val="00945E79"/>
    <w:rsid w:val="00946EB1"/>
    <w:rsid w:val="0094743B"/>
    <w:rsid w:val="0095511A"/>
    <w:rsid w:val="00960A47"/>
    <w:rsid w:val="0096324E"/>
    <w:rsid w:val="00963B53"/>
    <w:rsid w:val="00964B6B"/>
    <w:rsid w:val="0096577F"/>
    <w:rsid w:val="00966724"/>
    <w:rsid w:val="00972BD7"/>
    <w:rsid w:val="009759C6"/>
    <w:rsid w:val="009779B6"/>
    <w:rsid w:val="00982635"/>
    <w:rsid w:val="00985E68"/>
    <w:rsid w:val="0099020D"/>
    <w:rsid w:val="0099047F"/>
    <w:rsid w:val="00991034"/>
    <w:rsid w:val="009A036F"/>
    <w:rsid w:val="009A249A"/>
    <w:rsid w:val="009B138C"/>
    <w:rsid w:val="009B30B4"/>
    <w:rsid w:val="009B34C9"/>
    <w:rsid w:val="009B386D"/>
    <w:rsid w:val="009B51E6"/>
    <w:rsid w:val="009C0AB4"/>
    <w:rsid w:val="009C1D55"/>
    <w:rsid w:val="009C221D"/>
    <w:rsid w:val="009C5BCB"/>
    <w:rsid w:val="009C6E6E"/>
    <w:rsid w:val="009D0E19"/>
    <w:rsid w:val="009D42D2"/>
    <w:rsid w:val="009D430F"/>
    <w:rsid w:val="009D79E2"/>
    <w:rsid w:val="009E288E"/>
    <w:rsid w:val="009E2B1B"/>
    <w:rsid w:val="009E4EE1"/>
    <w:rsid w:val="009E5F36"/>
    <w:rsid w:val="009E7C31"/>
    <w:rsid w:val="009F16D1"/>
    <w:rsid w:val="009F1AE1"/>
    <w:rsid w:val="009F3D6C"/>
    <w:rsid w:val="009F3F72"/>
    <w:rsid w:val="009F50C9"/>
    <w:rsid w:val="009F522E"/>
    <w:rsid w:val="00A0359B"/>
    <w:rsid w:val="00A03789"/>
    <w:rsid w:val="00A12CA5"/>
    <w:rsid w:val="00A13682"/>
    <w:rsid w:val="00A13754"/>
    <w:rsid w:val="00A16AE6"/>
    <w:rsid w:val="00A200ED"/>
    <w:rsid w:val="00A2051D"/>
    <w:rsid w:val="00A20ABC"/>
    <w:rsid w:val="00A21495"/>
    <w:rsid w:val="00A24707"/>
    <w:rsid w:val="00A24B58"/>
    <w:rsid w:val="00A2638F"/>
    <w:rsid w:val="00A2687B"/>
    <w:rsid w:val="00A3035C"/>
    <w:rsid w:val="00A3281F"/>
    <w:rsid w:val="00A328BA"/>
    <w:rsid w:val="00A34347"/>
    <w:rsid w:val="00A3769D"/>
    <w:rsid w:val="00A37DA4"/>
    <w:rsid w:val="00A417B0"/>
    <w:rsid w:val="00A43293"/>
    <w:rsid w:val="00A435EC"/>
    <w:rsid w:val="00A4586A"/>
    <w:rsid w:val="00A4638D"/>
    <w:rsid w:val="00A46F4F"/>
    <w:rsid w:val="00A51480"/>
    <w:rsid w:val="00A53660"/>
    <w:rsid w:val="00A573C3"/>
    <w:rsid w:val="00A61B16"/>
    <w:rsid w:val="00A61BD4"/>
    <w:rsid w:val="00A630C5"/>
    <w:rsid w:val="00A64C6A"/>
    <w:rsid w:val="00A65251"/>
    <w:rsid w:val="00A65F40"/>
    <w:rsid w:val="00A66A24"/>
    <w:rsid w:val="00A67CF1"/>
    <w:rsid w:val="00A7060B"/>
    <w:rsid w:val="00A72E90"/>
    <w:rsid w:val="00A817B5"/>
    <w:rsid w:val="00A82814"/>
    <w:rsid w:val="00A86240"/>
    <w:rsid w:val="00A86318"/>
    <w:rsid w:val="00A87917"/>
    <w:rsid w:val="00A90074"/>
    <w:rsid w:val="00A94AF5"/>
    <w:rsid w:val="00A96271"/>
    <w:rsid w:val="00A9683C"/>
    <w:rsid w:val="00A9693D"/>
    <w:rsid w:val="00A97152"/>
    <w:rsid w:val="00AA12D9"/>
    <w:rsid w:val="00AA489A"/>
    <w:rsid w:val="00AA6922"/>
    <w:rsid w:val="00AB677E"/>
    <w:rsid w:val="00AC159B"/>
    <w:rsid w:val="00AC2529"/>
    <w:rsid w:val="00AC3004"/>
    <w:rsid w:val="00AC3C13"/>
    <w:rsid w:val="00AC705F"/>
    <w:rsid w:val="00AC7A02"/>
    <w:rsid w:val="00AD42AC"/>
    <w:rsid w:val="00AD4335"/>
    <w:rsid w:val="00AD5F60"/>
    <w:rsid w:val="00AD66B2"/>
    <w:rsid w:val="00AD6A63"/>
    <w:rsid w:val="00AD6E08"/>
    <w:rsid w:val="00AE05C4"/>
    <w:rsid w:val="00AE38E2"/>
    <w:rsid w:val="00AE5CA5"/>
    <w:rsid w:val="00AE7F20"/>
    <w:rsid w:val="00AF6042"/>
    <w:rsid w:val="00AF760A"/>
    <w:rsid w:val="00AF79F1"/>
    <w:rsid w:val="00AF7BD5"/>
    <w:rsid w:val="00B007AC"/>
    <w:rsid w:val="00B0112E"/>
    <w:rsid w:val="00B012C3"/>
    <w:rsid w:val="00B02DAF"/>
    <w:rsid w:val="00B02F92"/>
    <w:rsid w:val="00B02FAA"/>
    <w:rsid w:val="00B05521"/>
    <w:rsid w:val="00B05EF2"/>
    <w:rsid w:val="00B1028A"/>
    <w:rsid w:val="00B12B3C"/>
    <w:rsid w:val="00B12EF2"/>
    <w:rsid w:val="00B150B8"/>
    <w:rsid w:val="00B21163"/>
    <w:rsid w:val="00B238F0"/>
    <w:rsid w:val="00B26BB6"/>
    <w:rsid w:val="00B26FB4"/>
    <w:rsid w:val="00B30F95"/>
    <w:rsid w:val="00B3482F"/>
    <w:rsid w:val="00B411B3"/>
    <w:rsid w:val="00B422B3"/>
    <w:rsid w:val="00B42E16"/>
    <w:rsid w:val="00B4310E"/>
    <w:rsid w:val="00B4348E"/>
    <w:rsid w:val="00B44CB7"/>
    <w:rsid w:val="00B458BD"/>
    <w:rsid w:val="00B45B29"/>
    <w:rsid w:val="00B4600E"/>
    <w:rsid w:val="00B46191"/>
    <w:rsid w:val="00B53A16"/>
    <w:rsid w:val="00B610BF"/>
    <w:rsid w:val="00B654F7"/>
    <w:rsid w:val="00B67064"/>
    <w:rsid w:val="00B70453"/>
    <w:rsid w:val="00B71497"/>
    <w:rsid w:val="00B72A58"/>
    <w:rsid w:val="00B73987"/>
    <w:rsid w:val="00B777D9"/>
    <w:rsid w:val="00B7799F"/>
    <w:rsid w:val="00B80C7E"/>
    <w:rsid w:val="00B8281D"/>
    <w:rsid w:val="00B83184"/>
    <w:rsid w:val="00B90175"/>
    <w:rsid w:val="00B90F8B"/>
    <w:rsid w:val="00B91EBE"/>
    <w:rsid w:val="00B93828"/>
    <w:rsid w:val="00B95B0C"/>
    <w:rsid w:val="00B97C40"/>
    <w:rsid w:val="00BA099D"/>
    <w:rsid w:val="00BA0B55"/>
    <w:rsid w:val="00BA207F"/>
    <w:rsid w:val="00BA5E38"/>
    <w:rsid w:val="00BA6714"/>
    <w:rsid w:val="00BA6924"/>
    <w:rsid w:val="00BA756E"/>
    <w:rsid w:val="00BB219D"/>
    <w:rsid w:val="00BB4C2D"/>
    <w:rsid w:val="00BB5DC9"/>
    <w:rsid w:val="00BB7E7D"/>
    <w:rsid w:val="00BC1DFC"/>
    <w:rsid w:val="00BC23E3"/>
    <w:rsid w:val="00BC5575"/>
    <w:rsid w:val="00BD6006"/>
    <w:rsid w:val="00BE040D"/>
    <w:rsid w:val="00BE0C4A"/>
    <w:rsid w:val="00BE1236"/>
    <w:rsid w:val="00BE2746"/>
    <w:rsid w:val="00BE4CC1"/>
    <w:rsid w:val="00BE587D"/>
    <w:rsid w:val="00BE67BD"/>
    <w:rsid w:val="00BF02A9"/>
    <w:rsid w:val="00BF0743"/>
    <w:rsid w:val="00BF259B"/>
    <w:rsid w:val="00BF2718"/>
    <w:rsid w:val="00BF2DAA"/>
    <w:rsid w:val="00BF38F9"/>
    <w:rsid w:val="00BF7854"/>
    <w:rsid w:val="00C001AB"/>
    <w:rsid w:val="00C026AE"/>
    <w:rsid w:val="00C03924"/>
    <w:rsid w:val="00C04FD1"/>
    <w:rsid w:val="00C07F6D"/>
    <w:rsid w:val="00C07FD4"/>
    <w:rsid w:val="00C10BB9"/>
    <w:rsid w:val="00C15310"/>
    <w:rsid w:val="00C175FB"/>
    <w:rsid w:val="00C17697"/>
    <w:rsid w:val="00C22B06"/>
    <w:rsid w:val="00C24DF0"/>
    <w:rsid w:val="00C25295"/>
    <w:rsid w:val="00C259E9"/>
    <w:rsid w:val="00C26008"/>
    <w:rsid w:val="00C266A4"/>
    <w:rsid w:val="00C26F46"/>
    <w:rsid w:val="00C31C11"/>
    <w:rsid w:val="00C363F4"/>
    <w:rsid w:val="00C36EBF"/>
    <w:rsid w:val="00C36F88"/>
    <w:rsid w:val="00C42B2A"/>
    <w:rsid w:val="00C435A0"/>
    <w:rsid w:val="00C458C2"/>
    <w:rsid w:val="00C45E76"/>
    <w:rsid w:val="00C47F16"/>
    <w:rsid w:val="00C55132"/>
    <w:rsid w:val="00C55D5E"/>
    <w:rsid w:val="00C55EE8"/>
    <w:rsid w:val="00C568A9"/>
    <w:rsid w:val="00C579DC"/>
    <w:rsid w:val="00C625FA"/>
    <w:rsid w:val="00C62F3E"/>
    <w:rsid w:val="00C6382C"/>
    <w:rsid w:val="00C64590"/>
    <w:rsid w:val="00C64DAD"/>
    <w:rsid w:val="00C64EF0"/>
    <w:rsid w:val="00C66689"/>
    <w:rsid w:val="00C66B5B"/>
    <w:rsid w:val="00C72367"/>
    <w:rsid w:val="00C7323B"/>
    <w:rsid w:val="00C77597"/>
    <w:rsid w:val="00C8186A"/>
    <w:rsid w:val="00C81CD0"/>
    <w:rsid w:val="00C9073B"/>
    <w:rsid w:val="00C91313"/>
    <w:rsid w:val="00C94001"/>
    <w:rsid w:val="00C95CFC"/>
    <w:rsid w:val="00C965FB"/>
    <w:rsid w:val="00CA77FF"/>
    <w:rsid w:val="00CB1BAC"/>
    <w:rsid w:val="00CC0299"/>
    <w:rsid w:val="00CC449C"/>
    <w:rsid w:val="00CC632C"/>
    <w:rsid w:val="00CC66D2"/>
    <w:rsid w:val="00CC6C1D"/>
    <w:rsid w:val="00CC7FB5"/>
    <w:rsid w:val="00CD1BD5"/>
    <w:rsid w:val="00CD1D10"/>
    <w:rsid w:val="00CD27A1"/>
    <w:rsid w:val="00CD3869"/>
    <w:rsid w:val="00CD7438"/>
    <w:rsid w:val="00CE0890"/>
    <w:rsid w:val="00CE0F26"/>
    <w:rsid w:val="00CE4E1F"/>
    <w:rsid w:val="00CE5D0F"/>
    <w:rsid w:val="00CE7C70"/>
    <w:rsid w:val="00CF29B0"/>
    <w:rsid w:val="00CF2DA3"/>
    <w:rsid w:val="00CF7E4D"/>
    <w:rsid w:val="00D0526A"/>
    <w:rsid w:val="00D05F5A"/>
    <w:rsid w:val="00D060AE"/>
    <w:rsid w:val="00D06506"/>
    <w:rsid w:val="00D11785"/>
    <w:rsid w:val="00D20311"/>
    <w:rsid w:val="00D21C51"/>
    <w:rsid w:val="00D24231"/>
    <w:rsid w:val="00D24777"/>
    <w:rsid w:val="00D250E2"/>
    <w:rsid w:val="00D2656C"/>
    <w:rsid w:val="00D266DD"/>
    <w:rsid w:val="00D3121F"/>
    <w:rsid w:val="00D3122A"/>
    <w:rsid w:val="00D3158A"/>
    <w:rsid w:val="00D31F18"/>
    <w:rsid w:val="00D322F0"/>
    <w:rsid w:val="00D33D06"/>
    <w:rsid w:val="00D33F21"/>
    <w:rsid w:val="00D3432E"/>
    <w:rsid w:val="00D35170"/>
    <w:rsid w:val="00D3583B"/>
    <w:rsid w:val="00D35878"/>
    <w:rsid w:val="00D37A0F"/>
    <w:rsid w:val="00D43930"/>
    <w:rsid w:val="00D43ED6"/>
    <w:rsid w:val="00D44ABE"/>
    <w:rsid w:val="00D52AFF"/>
    <w:rsid w:val="00D576F0"/>
    <w:rsid w:val="00D61BFB"/>
    <w:rsid w:val="00D6302F"/>
    <w:rsid w:val="00D65FDA"/>
    <w:rsid w:val="00D70E58"/>
    <w:rsid w:val="00D73D15"/>
    <w:rsid w:val="00D73E2B"/>
    <w:rsid w:val="00D76054"/>
    <w:rsid w:val="00D87104"/>
    <w:rsid w:val="00D87F5A"/>
    <w:rsid w:val="00D901DB"/>
    <w:rsid w:val="00D902F9"/>
    <w:rsid w:val="00D9377D"/>
    <w:rsid w:val="00D942C3"/>
    <w:rsid w:val="00D96AE3"/>
    <w:rsid w:val="00DA28FA"/>
    <w:rsid w:val="00DA3BE4"/>
    <w:rsid w:val="00DA4557"/>
    <w:rsid w:val="00DA5D1E"/>
    <w:rsid w:val="00DB103E"/>
    <w:rsid w:val="00DB26B6"/>
    <w:rsid w:val="00DB3428"/>
    <w:rsid w:val="00DB5B75"/>
    <w:rsid w:val="00DC2B45"/>
    <w:rsid w:val="00DD0B7E"/>
    <w:rsid w:val="00DD6CAA"/>
    <w:rsid w:val="00DD7F99"/>
    <w:rsid w:val="00DE06EF"/>
    <w:rsid w:val="00DE2521"/>
    <w:rsid w:val="00DE2F3C"/>
    <w:rsid w:val="00DE53E3"/>
    <w:rsid w:val="00DE5FB4"/>
    <w:rsid w:val="00DE73F1"/>
    <w:rsid w:val="00DE7C5C"/>
    <w:rsid w:val="00DF16DC"/>
    <w:rsid w:val="00DF16F3"/>
    <w:rsid w:val="00DF28D4"/>
    <w:rsid w:val="00DF3249"/>
    <w:rsid w:val="00DF4158"/>
    <w:rsid w:val="00DF4A05"/>
    <w:rsid w:val="00E0487A"/>
    <w:rsid w:val="00E05A81"/>
    <w:rsid w:val="00E05ED0"/>
    <w:rsid w:val="00E06058"/>
    <w:rsid w:val="00E140C7"/>
    <w:rsid w:val="00E14409"/>
    <w:rsid w:val="00E20A8B"/>
    <w:rsid w:val="00E21E2B"/>
    <w:rsid w:val="00E228A9"/>
    <w:rsid w:val="00E25CE8"/>
    <w:rsid w:val="00E26DB4"/>
    <w:rsid w:val="00E3085B"/>
    <w:rsid w:val="00E403A3"/>
    <w:rsid w:val="00E40DAB"/>
    <w:rsid w:val="00E42C47"/>
    <w:rsid w:val="00E43944"/>
    <w:rsid w:val="00E45256"/>
    <w:rsid w:val="00E519D2"/>
    <w:rsid w:val="00E55A6A"/>
    <w:rsid w:val="00E57B95"/>
    <w:rsid w:val="00E6304D"/>
    <w:rsid w:val="00E63CB9"/>
    <w:rsid w:val="00E72098"/>
    <w:rsid w:val="00E73849"/>
    <w:rsid w:val="00E7764D"/>
    <w:rsid w:val="00E77BCC"/>
    <w:rsid w:val="00E77C30"/>
    <w:rsid w:val="00E77CF5"/>
    <w:rsid w:val="00E82C8B"/>
    <w:rsid w:val="00E8404E"/>
    <w:rsid w:val="00E91A61"/>
    <w:rsid w:val="00E9261A"/>
    <w:rsid w:val="00E93229"/>
    <w:rsid w:val="00E96326"/>
    <w:rsid w:val="00E96568"/>
    <w:rsid w:val="00E97141"/>
    <w:rsid w:val="00EA0519"/>
    <w:rsid w:val="00EA2397"/>
    <w:rsid w:val="00EA2673"/>
    <w:rsid w:val="00EA35CA"/>
    <w:rsid w:val="00EA4D65"/>
    <w:rsid w:val="00EB381C"/>
    <w:rsid w:val="00EB464B"/>
    <w:rsid w:val="00EB5E4E"/>
    <w:rsid w:val="00EC1B07"/>
    <w:rsid w:val="00EC6441"/>
    <w:rsid w:val="00EC78E4"/>
    <w:rsid w:val="00ED0D4B"/>
    <w:rsid w:val="00ED1635"/>
    <w:rsid w:val="00ED417F"/>
    <w:rsid w:val="00ED65B0"/>
    <w:rsid w:val="00ED7583"/>
    <w:rsid w:val="00EE2853"/>
    <w:rsid w:val="00EF21CA"/>
    <w:rsid w:val="00EF4070"/>
    <w:rsid w:val="00EF4203"/>
    <w:rsid w:val="00EF6B8A"/>
    <w:rsid w:val="00EF6DA5"/>
    <w:rsid w:val="00EF6E1A"/>
    <w:rsid w:val="00EF735A"/>
    <w:rsid w:val="00F0035C"/>
    <w:rsid w:val="00F01ABE"/>
    <w:rsid w:val="00F10A7D"/>
    <w:rsid w:val="00F119AD"/>
    <w:rsid w:val="00F1399C"/>
    <w:rsid w:val="00F207C0"/>
    <w:rsid w:val="00F225FE"/>
    <w:rsid w:val="00F22B09"/>
    <w:rsid w:val="00F22E16"/>
    <w:rsid w:val="00F30BA5"/>
    <w:rsid w:val="00F317A4"/>
    <w:rsid w:val="00F37DDD"/>
    <w:rsid w:val="00F403D0"/>
    <w:rsid w:val="00F40D1F"/>
    <w:rsid w:val="00F40FBF"/>
    <w:rsid w:val="00F42C5F"/>
    <w:rsid w:val="00F43BA3"/>
    <w:rsid w:val="00F448BC"/>
    <w:rsid w:val="00F478BF"/>
    <w:rsid w:val="00F51748"/>
    <w:rsid w:val="00F519F5"/>
    <w:rsid w:val="00F51AEA"/>
    <w:rsid w:val="00F537D2"/>
    <w:rsid w:val="00F538B1"/>
    <w:rsid w:val="00F542E7"/>
    <w:rsid w:val="00F55549"/>
    <w:rsid w:val="00F57D4F"/>
    <w:rsid w:val="00F63C36"/>
    <w:rsid w:val="00F65CCF"/>
    <w:rsid w:val="00F702CE"/>
    <w:rsid w:val="00F74486"/>
    <w:rsid w:val="00F7574A"/>
    <w:rsid w:val="00F7719C"/>
    <w:rsid w:val="00F82988"/>
    <w:rsid w:val="00F83884"/>
    <w:rsid w:val="00F84E1D"/>
    <w:rsid w:val="00F87D5B"/>
    <w:rsid w:val="00F93ABE"/>
    <w:rsid w:val="00F94412"/>
    <w:rsid w:val="00F9448C"/>
    <w:rsid w:val="00F96889"/>
    <w:rsid w:val="00F97E7B"/>
    <w:rsid w:val="00FA0854"/>
    <w:rsid w:val="00FA30F2"/>
    <w:rsid w:val="00FA32A7"/>
    <w:rsid w:val="00FA345D"/>
    <w:rsid w:val="00FB0CE0"/>
    <w:rsid w:val="00FB2126"/>
    <w:rsid w:val="00FB344B"/>
    <w:rsid w:val="00FB7026"/>
    <w:rsid w:val="00FC1221"/>
    <w:rsid w:val="00FC2225"/>
    <w:rsid w:val="00FC45CF"/>
    <w:rsid w:val="00FC5CAF"/>
    <w:rsid w:val="00FC647D"/>
    <w:rsid w:val="00FD07BE"/>
    <w:rsid w:val="00FE0649"/>
    <w:rsid w:val="00FE12AA"/>
    <w:rsid w:val="00FE4537"/>
    <w:rsid w:val="00FF2F67"/>
    <w:rsid w:val="00FF762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8D80B8E0-5427-4274-844C-7F658CF66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DEA"/>
    <w:pPr>
      <w:spacing w:after="0" w:line="240" w:lineRule="auto"/>
    </w:pPr>
    <w:rPr>
      <w:rFonts w:ascii="Calibri" w:hAnsi="Calibri" w:cs="Calibri"/>
    </w:rPr>
  </w:style>
  <w:style w:type="paragraph" w:styleId="Heading1">
    <w:name w:val="heading 1"/>
    <w:basedOn w:val="Normal"/>
    <w:next w:val="Normal"/>
    <w:link w:val="Heading1Char"/>
    <w:uiPriority w:val="9"/>
    <w:qFormat/>
    <w:rsid w:val="0089262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86158"/>
    <w:pPr>
      <w:keepNext/>
      <w:keepLines/>
      <w:spacing w:before="120"/>
      <w:outlineLvl w:val="1"/>
    </w:pPr>
    <w:rPr>
      <w:rFonts w:asciiTheme="majorHAnsi" w:eastAsiaTheme="majorEastAsia" w:hAnsiTheme="majorHAnsi" w:cstheme="majorBidi"/>
      <w:color w:val="2E74B5" w:themeColor="accent1" w:themeShade="BF"/>
      <w:sz w:val="26"/>
      <w:szCs w:val="26"/>
      <w:lang w:val="en-GB"/>
    </w:rPr>
  </w:style>
  <w:style w:type="paragraph" w:styleId="Heading3">
    <w:name w:val="heading 3"/>
    <w:basedOn w:val="Normal"/>
    <w:next w:val="Normal"/>
    <w:link w:val="Heading3Char"/>
    <w:uiPriority w:val="9"/>
    <w:unhideWhenUsed/>
    <w:qFormat/>
    <w:rsid w:val="00892620"/>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9262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Odsek zoznamu2"/>
    <w:basedOn w:val="Normal"/>
    <w:link w:val="ListParagraphChar"/>
    <w:uiPriority w:val="34"/>
    <w:qFormat/>
    <w:rsid w:val="00B46191"/>
    <w:pPr>
      <w:ind w:left="720"/>
      <w:contextualSpacing/>
    </w:pPr>
  </w:style>
  <w:style w:type="character" w:styleId="Hyperlink">
    <w:name w:val="Hyperlink"/>
    <w:basedOn w:val="DefaultParagraphFont"/>
    <w:uiPriority w:val="99"/>
    <w:unhideWhenUsed/>
    <w:rsid w:val="00E72098"/>
    <w:rPr>
      <w:color w:val="0563C1" w:themeColor="hyperlink"/>
      <w:u w:val="single"/>
    </w:rPr>
  </w:style>
  <w:style w:type="paragraph" w:styleId="Header">
    <w:name w:val="header"/>
    <w:basedOn w:val="Normal"/>
    <w:link w:val="HeaderChar"/>
    <w:uiPriority w:val="99"/>
    <w:unhideWhenUsed/>
    <w:rsid w:val="00BF7854"/>
    <w:pPr>
      <w:tabs>
        <w:tab w:val="center" w:pos="4536"/>
        <w:tab w:val="right" w:pos="9072"/>
      </w:tabs>
    </w:pPr>
  </w:style>
  <w:style w:type="character" w:customStyle="1" w:styleId="HeaderChar">
    <w:name w:val="Header Char"/>
    <w:basedOn w:val="DefaultParagraphFont"/>
    <w:link w:val="Header"/>
    <w:uiPriority w:val="99"/>
    <w:rsid w:val="00BF7854"/>
    <w:rPr>
      <w:rFonts w:ascii="Calibri" w:hAnsi="Calibri" w:cs="Calibri"/>
    </w:rPr>
  </w:style>
  <w:style w:type="paragraph" w:styleId="Footer">
    <w:name w:val="footer"/>
    <w:basedOn w:val="Normal"/>
    <w:link w:val="FooterChar"/>
    <w:uiPriority w:val="99"/>
    <w:unhideWhenUsed/>
    <w:rsid w:val="00BF7854"/>
    <w:pPr>
      <w:tabs>
        <w:tab w:val="center" w:pos="4536"/>
        <w:tab w:val="right" w:pos="9072"/>
      </w:tabs>
    </w:pPr>
  </w:style>
  <w:style w:type="character" w:customStyle="1" w:styleId="FooterChar">
    <w:name w:val="Footer Char"/>
    <w:basedOn w:val="DefaultParagraphFont"/>
    <w:link w:val="Footer"/>
    <w:uiPriority w:val="99"/>
    <w:rsid w:val="00BF7854"/>
    <w:rPr>
      <w:rFonts w:ascii="Calibri" w:hAnsi="Calibri" w:cs="Calibri"/>
    </w:rPr>
  </w:style>
  <w:style w:type="table" w:styleId="TableGrid">
    <w:name w:val="Table Grid"/>
    <w:basedOn w:val="TableNormal"/>
    <w:uiPriority w:val="59"/>
    <w:rsid w:val="002F3A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F3A92"/>
    <w:pPr>
      <w:spacing w:before="100" w:beforeAutospacing="1" w:after="100" w:afterAutospacing="1"/>
    </w:pPr>
    <w:rPr>
      <w:rFonts w:ascii="Times New Roman" w:eastAsia="Times New Roman" w:hAnsi="Times New Roman" w:cs="Times New Roman"/>
      <w:sz w:val="24"/>
      <w:szCs w:val="24"/>
      <w:lang w:eastAsia="cs-CZ"/>
    </w:rPr>
  </w:style>
  <w:style w:type="paragraph" w:styleId="BalloonText">
    <w:name w:val="Balloon Text"/>
    <w:basedOn w:val="Normal"/>
    <w:link w:val="BalloonTextChar"/>
    <w:uiPriority w:val="99"/>
    <w:semiHidden/>
    <w:unhideWhenUsed/>
    <w:rsid w:val="00BE58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587D"/>
    <w:rPr>
      <w:rFonts w:ascii="Segoe UI" w:hAnsi="Segoe UI" w:cs="Segoe UI"/>
      <w:sz w:val="18"/>
      <w:szCs w:val="18"/>
    </w:rPr>
  </w:style>
  <w:style w:type="character" w:customStyle="1" w:styleId="shorttext">
    <w:name w:val="short_text"/>
    <w:basedOn w:val="DefaultParagraphFont"/>
    <w:rsid w:val="00ED1635"/>
  </w:style>
  <w:style w:type="character" w:styleId="FollowedHyperlink">
    <w:name w:val="FollowedHyperlink"/>
    <w:basedOn w:val="DefaultParagraphFont"/>
    <w:uiPriority w:val="99"/>
    <w:semiHidden/>
    <w:unhideWhenUsed/>
    <w:rsid w:val="00ED1635"/>
    <w:rPr>
      <w:color w:val="954F72" w:themeColor="followedHyperlink"/>
      <w:u w:val="single"/>
    </w:rPr>
  </w:style>
  <w:style w:type="paragraph" w:styleId="z-TopofForm">
    <w:name w:val="HTML Top of Form"/>
    <w:basedOn w:val="Normal"/>
    <w:next w:val="Normal"/>
    <w:link w:val="z-TopofFormChar"/>
    <w:hidden/>
    <w:uiPriority w:val="99"/>
    <w:unhideWhenUsed/>
    <w:rsid w:val="00C55EE8"/>
    <w:pPr>
      <w:pBdr>
        <w:bottom w:val="single" w:sz="6" w:space="1" w:color="auto"/>
      </w:pBdr>
      <w:jc w:val="center"/>
    </w:pPr>
    <w:rPr>
      <w:rFonts w:ascii="Arial" w:eastAsia="Times New Roman" w:hAnsi="Arial" w:cs="Arial"/>
      <w:vanish/>
      <w:sz w:val="16"/>
      <w:szCs w:val="16"/>
      <w:lang w:eastAsia="cs-CZ"/>
    </w:rPr>
  </w:style>
  <w:style w:type="character" w:customStyle="1" w:styleId="z-TopofFormChar">
    <w:name w:val="z-Top of Form Char"/>
    <w:basedOn w:val="DefaultParagraphFont"/>
    <w:link w:val="z-TopofForm"/>
    <w:uiPriority w:val="99"/>
    <w:rsid w:val="00C55EE8"/>
    <w:rPr>
      <w:rFonts w:ascii="Arial" w:eastAsia="Times New Roman" w:hAnsi="Arial" w:cs="Arial"/>
      <w:vanish/>
      <w:sz w:val="16"/>
      <w:szCs w:val="16"/>
      <w:lang w:eastAsia="cs-CZ"/>
    </w:rPr>
  </w:style>
  <w:style w:type="character" w:customStyle="1" w:styleId="gt-cc-tc">
    <w:name w:val="gt-cc-tc"/>
    <w:basedOn w:val="DefaultParagraphFont"/>
    <w:rsid w:val="00C55EE8"/>
  </w:style>
  <w:style w:type="character" w:customStyle="1" w:styleId="gt-ct-text">
    <w:name w:val="gt-ct-text"/>
    <w:basedOn w:val="DefaultParagraphFont"/>
    <w:rsid w:val="00C55EE8"/>
  </w:style>
  <w:style w:type="character" w:customStyle="1" w:styleId="gt-card-ttl-txt">
    <w:name w:val="gt-card-ttl-txt"/>
    <w:basedOn w:val="DefaultParagraphFont"/>
    <w:rsid w:val="00C55EE8"/>
  </w:style>
  <w:style w:type="paragraph" w:styleId="z-BottomofForm">
    <w:name w:val="HTML Bottom of Form"/>
    <w:basedOn w:val="Normal"/>
    <w:next w:val="Normal"/>
    <w:link w:val="z-BottomofFormChar"/>
    <w:hidden/>
    <w:uiPriority w:val="99"/>
    <w:semiHidden/>
    <w:unhideWhenUsed/>
    <w:rsid w:val="00C55EE8"/>
    <w:pPr>
      <w:pBdr>
        <w:top w:val="single" w:sz="6" w:space="1" w:color="auto"/>
      </w:pBdr>
      <w:jc w:val="center"/>
    </w:pPr>
    <w:rPr>
      <w:rFonts w:ascii="Arial" w:eastAsia="Times New Roman" w:hAnsi="Arial" w:cs="Arial"/>
      <w:vanish/>
      <w:sz w:val="16"/>
      <w:szCs w:val="16"/>
      <w:lang w:eastAsia="cs-CZ"/>
    </w:rPr>
  </w:style>
  <w:style w:type="character" w:customStyle="1" w:styleId="z-BottomofFormChar">
    <w:name w:val="z-Bottom of Form Char"/>
    <w:basedOn w:val="DefaultParagraphFont"/>
    <w:link w:val="z-BottomofForm"/>
    <w:uiPriority w:val="99"/>
    <w:semiHidden/>
    <w:rsid w:val="00C55EE8"/>
    <w:rPr>
      <w:rFonts w:ascii="Arial" w:eastAsia="Times New Roman" w:hAnsi="Arial" w:cs="Arial"/>
      <w:vanish/>
      <w:sz w:val="16"/>
      <w:szCs w:val="16"/>
      <w:lang w:eastAsia="cs-CZ"/>
    </w:rPr>
  </w:style>
  <w:style w:type="character" w:customStyle="1" w:styleId="Heading1Char">
    <w:name w:val="Heading 1 Char"/>
    <w:basedOn w:val="DefaultParagraphFont"/>
    <w:link w:val="Heading1"/>
    <w:uiPriority w:val="9"/>
    <w:rsid w:val="0089262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86158"/>
    <w:rPr>
      <w:rFonts w:asciiTheme="majorHAnsi" w:eastAsiaTheme="majorEastAsia" w:hAnsiTheme="majorHAnsi" w:cstheme="majorBidi"/>
      <w:color w:val="2E74B5" w:themeColor="accent1" w:themeShade="BF"/>
      <w:sz w:val="26"/>
      <w:szCs w:val="26"/>
      <w:lang w:val="en-GB"/>
    </w:rPr>
  </w:style>
  <w:style w:type="character" w:customStyle="1" w:styleId="Heading3Char">
    <w:name w:val="Heading 3 Char"/>
    <w:basedOn w:val="DefaultParagraphFont"/>
    <w:link w:val="Heading3"/>
    <w:uiPriority w:val="9"/>
    <w:rsid w:val="0089262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892620"/>
    <w:rPr>
      <w:rFonts w:asciiTheme="majorHAnsi" w:eastAsiaTheme="majorEastAsia" w:hAnsiTheme="majorHAnsi" w:cstheme="majorBidi"/>
      <w:i/>
      <w:iCs/>
      <w:color w:val="2E74B5" w:themeColor="accent1" w:themeShade="BF"/>
    </w:rPr>
  </w:style>
  <w:style w:type="paragraph" w:styleId="TOCHeading">
    <w:name w:val="TOC Heading"/>
    <w:basedOn w:val="Heading1"/>
    <w:next w:val="Normal"/>
    <w:uiPriority w:val="39"/>
    <w:unhideWhenUsed/>
    <w:qFormat/>
    <w:rsid w:val="008B37D8"/>
    <w:pPr>
      <w:spacing w:line="259" w:lineRule="auto"/>
      <w:outlineLvl w:val="9"/>
    </w:pPr>
    <w:rPr>
      <w:lang w:eastAsia="cs-CZ"/>
    </w:rPr>
  </w:style>
  <w:style w:type="paragraph" w:styleId="TOC1">
    <w:name w:val="toc 1"/>
    <w:basedOn w:val="Normal"/>
    <w:next w:val="Normal"/>
    <w:autoRedefine/>
    <w:uiPriority w:val="39"/>
    <w:unhideWhenUsed/>
    <w:rsid w:val="008B37D8"/>
    <w:pPr>
      <w:spacing w:after="100"/>
    </w:pPr>
  </w:style>
  <w:style w:type="paragraph" w:styleId="TOC2">
    <w:name w:val="toc 2"/>
    <w:basedOn w:val="Normal"/>
    <w:next w:val="Normal"/>
    <w:autoRedefine/>
    <w:uiPriority w:val="39"/>
    <w:unhideWhenUsed/>
    <w:rsid w:val="008B37D8"/>
    <w:pPr>
      <w:spacing w:after="100"/>
      <w:ind w:left="220"/>
    </w:pPr>
  </w:style>
  <w:style w:type="paragraph" w:styleId="TOC3">
    <w:name w:val="toc 3"/>
    <w:basedOn w:val="Normal"/>
    <w:next w:val="Normal"/>
    <w:autoRedefine/>
    <w:uiPriority w:val="39"/>
    <w:unhideWhenUsed/>
    <w:rsid w:val="008B37D8"/>
    <w:pPr>
      <w:spacing w:after="100"/>
      <w:ind w:left="440"/>
    </w:pPr>
  </w:style>
  <w:style w:type="character" w:styleId="Strong">
    <w:name w:val="Strong"/>
    <w:basedOn w:val="DefaultParagraphFont"/>
    <w:uiPriority w:val="22"/>
    <w:qFormat/>
    <w:rsid w:val="007353EF"/>
    <w:rPr>
      <w:b/>
      <w:bCs/>
    </w:rPr>
  </w:style>
  <w:style w:type="character" w:customStyle="1" w:styleId="ListParagraphChar">
    <w:name w:val="List Paragraph Char"/>
    <w:aliases w:val="body Char,Odsek zoznamu2 Char"/>
    <w:link w:val="ListParagraph"/>
    <w:uiPriority w:val="34"/>
    <w:locked/>
    <w:rsid w:val="00060B9B"/>
    <w:rPr>
      <w:rFonts w:ascii="Calibri" w:hAnsi="Calibri" w:cs="Calibri"/>
    </w:rPr>
  </w:style>
  <w:style w:type="paragraph" w:customStyle="1" w:styleId="Pa9">
    <w:name w:val="Pa9"/>
    <w:basedOn w:val="Normal"/>
    <w:next w:val="Normal"/>
    <w:uiPriority w:val="99"/>
    <w:rsid w:val="00634D82"/>
    <w:pPr>
      <w:widowControl w:val="0"/>
      <w:autoSpaceDE w:val="0"/>
      <w:autoSpaceDN w:val="0"/>
      <w:adjustRightInd w:val="0"/>
      <w:spacing w:line="211" w:lineRule="atLeast"/>
    </w:pPr>
    <w:rPr>
      <w:rFonts w:eastAsiaTheme="minorEastAsia" w:cs="Times New Roman"/>
      <w:sz w:val="24"/>
      <w:szCs w:val="24"/>
      <w:lang w:eastAsia="cs-CZ"/>
    </w:rPr>
  </w:style>
  <w:style w:type="paragraph" w:styleId="CommentText">
    <w:name w:val="annotation text"/>
    <w:basedOn w:val="Normal"/>
    <w:link w:val="CommentTextChar"/>
    <w:uiPriority w:val="99"/>
    <w:unhideWhenUsed/>
    <w:rsid w:val="00AC705F"/>
    <w:rPr>
      <w:sz w:val="20"/>
      <w:szCs w:val="20"/>
    </w:rPr>
  </w:style>
  <w:style w:type="character" w:customStyle="1" w:styleId="CommentTextChar">
    <w:name w:val="Comment Text Char"/>
    <w:basedOn w:val="DefaultParagraphFont"/>
    <w:link w:val="CommentText"/>
    <w:uiPriority w:val="99"/>
    <w:rsid w:val="00AC705F"/>
    <w:rPr>
      <w:rFonts w:ascii="Calibri" w:hAnsi="Calibri" w:cs="Calibri"/>
      <w:sz w:val="20"/>
      <w:szCs w:val="20"/>
    </w:rPr>
  </w:style>
  <w:style w:type="character" w:styleId="CommentReference">
    <w:name w:val="annotation reference"/>
    <w:basedOn w:val="DefaultParagraphFont"/>
    <w:uiPriority w:val="99"/>
    <w:semiHidden/>
    <w:unhideWhenUsed/>
    <w:rsid w:val="00AD4335"/>
    <w:rPr>
      <w:sz w:val="16"/>
      <w:szCs w:val="16"/>
    </w:rPr>
  </w:style>
  <w:style w:type="paragraph" w:styleId="CommentSubject">
    <w:name w:val="annotation subject"/>
    <w:basedOn w:val="CommentText"/>
    <w:next w:val="CommentText"/>
    <w:link w:val="CommentSubjectChar"/>
    <w:uiPriority w:val="99"/>
    <w:semiHidden/>
    <w:unhideWhenUsed/>
    <w:rsid w:val="00AD4335"/>
    <w:rPr>
      <w:b/>
      <w:bCs/>
    </w:rPr>
  </w:style>
  <w:style w:type="character" w:customStyle="1" w:styleId="CommentSubjectChar">
    <w:name w:val="Comment Subject Char"/>
    <w:basedOn w:val="CommentTextChar"/>
    <w:link w:val="CommentSubject"/>
    <w:uiPriority w:val="99"/>
    <w:semiHidden/>
    <w:rsid w:val="00AD4335"/>
    <w:rPr>
      <w:rFonts w:ascii="Calibri" w:hAnsi="Calibri" w:cs="Calibri"/>
      <w:b/>
      <w:bCs/>
      <w:sz w:val="20"/>
      <w:szCs w:val="20"/>
    </w:rPr>
  </w:style>
  <w:style w:type="paragraph" w:styleId="FootnoteText">
    <w:name w:val="footnote text"/>
    <w:basedOn w:val="Normal"/>
    <w:link w:val="FootnoteTextChar"/>
    <w:uiPriority w:val="99"/>
    <w:semiHidden/>
    <w:unhideWhenUsed/>
    <w:rsid w:val="00617744"/>
    <w:rPr>
      <w:sz w:val="20"/>
      <w:szCs w:val="20"/>
    </w:rPr>
  </w:style>
  <w:style w:type="character" w:customStyle="1" w:styleId="FootnoteTextChar">
    <w:name w:val="Footnote Text Char"/>
    <w:basedOn w:val="DefaultParagraphFont"/>
    <w:link w:val="FootnoteText"/>
    <w:uiPriority w:val="99"/>
    <w:semiHidden/>
    <w:rsid w:val="00617744"/>
    <w:rPr>
      <w:rFonts w:ascii="Calibri" w:hAnsi="Calibri" w:cs="Calibri"/>
      <w:sz w:val="20"/>
      <w:szCs w:val="20"/>
    </w:rPr>
  </w:style>
  <w:style w:type="character" w:styleId="FootnoteReference">
    <w:name w:val="footnote reference"/>
    <w:basedOn w:val="DefaultParagraphFont"/>
    <w:uiPriority w:val="99"/>
    <w:semiHidden/>
    <w:unhideWhenUsed/>
    <w:rsid w:val="00617744"/>
    <w:rPr>
      <w:vertAlign w:val="superscript"/>
    </w:rPr>
  </w:style>
  <w:style w:type="paragraph" w:styleId="EndnoteText">
    <w:name w:val="endnote text"/>
    <w:basedOn w:val="Normal"/>
    <w:link w:val="EndnoteTextChar"/>
    <w:uiPriority w:val="99"/>
    <w:semiHidden/>
    <w:unhideWhenUsed/>
    <w:rsid w:val="00617744"/>
    <w:rPr>
      <w:sz w:val="20"/>
      <w:szCs w:val="20"/>
    </w:rPr>
  </w:style>
  <w:style w:type="character" w:customStyle="1" w:styleId="EndnoteTextChar">
    <w:name w:val="Endnote Text Char"/>
    <w:basedOn w:val="DefaultParagraphFont"/>
    <w:link w:val="EndnoteText"/>
    <w:uiPriority w:val="99"/>
    <w:semiHidden/>
    <w:rsid w:val="00617744"/>
    <w:rPr>
      <w:rFonts w:ascii="Calibri" w:hAnsi="Calibri" w:cs="Calibri"/>
      <w:sz w:val="20"/>
      <w:szCs w:val="20"/>
    </w:rPr>
  </w:style>
  <w:style w:type="character" w:styleId="EndnoteReference">
    <w:name w:val="endnote reference"/>
    <w:basedOn w:val="DefaultParagraphFont"/>
    <w:uiPriority w:val="99"/>
    <w:semiHidden/>
    <w:unhideWhenUsed/>
    <w:rsid w:val="00617744"/>
    <w:rPr>
      <w:vertAlign w:val="superscript"/>
    </w:rPr>
  </w:style>
  <w:style w:type="character" w:customStyle="1" w:styleId="file">
    <w:name w:val="file"/>
    <w:basedOn w:val="DefaultParagraphFont"/>
    <w:rsid w:val="00F22E16"/>
  </w:style>
  <w:style w:type="table" w:customStyle="1" w:styleId="Mkatabulky2">
    <w:name w:val="Mřížka tabulky2"/>
    <w:basedOn w:val="TableNormal"/>
    <w:next w:val="TableGrid"/>
    <w:uiPriority w:val="59"/>
    <w:rsid w:val="004722BE"/>
    <w:pPr>
      <w:spacing w:after="0" w:line="240" w:lineRule="auto"/>
    </w:pPr>
    <w:rPr>
      <w:rFonts w:eastAsia="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al"/>
    <w:rsid w:val="00501ACC"/>
    <w:pPr>
      <w:spacing w:after="200" w:line="276" w:lineRule="auto"/>
      <w:ind w:left="720"/>
    </w:pPr>
    <w:rPr>
      <w:rFonts w:eastAsia="Calibri" w:cs="Times New Roman"/>
      <w:lang w:val="en-US"/>
    </w:rPr>
  </w:style>
  <w:style w:type="paragraph" w:customStyle="1" w:styleId="Text">
    <w:name w:val="Text"/>
    <w:basedOn w:val="Normal"/>
    <w:link w:val="TextChar"/>
    <w:qFormat/>
    <w:rsid w:val="00714188"/>
    <w:pPr>
      <w:spacing w:before="120"/>
      <w:jc w:val="both"/>
    </w:pPr>
    <w:rPr>
      <w:rFonts w:asciiTheme="minorHAnsi" w:hAnsiTheme="minorHAnsi" w:cstheme="minorHAnsi"/>
      <w:sz w:val="24"/>
      <w:szCs w:val="24"/>
    </w:rPr>
  </w:style>
  <w:style w:type="character" w:customStyle="1" w:styleId="TextChar">
    <w:name w:val="Text Char"/>
    <w:basedOn w:val="DefaultParagraphFont"/>
    <w:link w:val="Text"/>
    <w:rsid w:val="00714188"/>
    <w:rPr>
      <w:rFonts w:cs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421071">
      <w:bodyDiv w:val="1"/>
      <w:marLeft w:val="0"/>
      <w:marRight w:val="0"/>
      <w:marTop w:val="0"/>
      <w:marBottom w:val="0"/>
      <w:divBdr>
        <w:top w:val="none" w:sz="0" w:space="0" w:color="auto"/>
        <w:left w:val="none" w:sz="0" w:space="0" w:color="auto"/>
        <w:bottom w:val="none" w:sz="0" w:space="0" w:color="auto"/>
        <w:right w:val="none" w:sz="0" w:space="0" w:color="auto"/>
      </w:divBdr>
    </w:div>
    <w:div w:id="294220884">
      <w:bodyDiv w:val="1"/>
      <w:marLeft w:val="0"/>
      <w:marRight w:val="0"/>
      <w:marTop w:val="0"/>
      <w:marBottom w:val="0"/>
      <w:divBdr>
        <w:top w:val="none" w:sz="0" w:space="0" w:color="auto"/>
        <w:left w:val="none" w:sz="0" w:space="0" w:color="auto"/>
        <w:bottom w:val="none" w:sz="0" w:space="0" w:color="auto"/>
        <w:right w:val="none" w:sz="0" w:space="0" w:color="auto"/>
      </w:divBdr>
      <w:divsChild>
        <w:div w:id="1569611373">
          <w:marLeft w:val="0"/>
          <w:marRight w:val="0"/>
          <w:marTop w:val="0"/>
          <w:marBottom w:val="0"/>
          <w:divBdr>
            <w:top w:val="none" w:sz="0" w:space="0" w:color="auto"/>
            <w:left w:val="none" w:sz="0" w:space="0" w:color="auto"/>
            <w:bottom w:val="none" w:sz="0" w:space="0" w:color="auto"/>
            <w:right w:val="none" w:sz="0" w:space="0" w:color="auto"/>
          </w:divBdr>
          <w:divsChild>
            <w:div w:id="1991210895">
              <w:marLeft w:val="0"/>
              <w:marRight w:val="0"/>
              <w:marTop w:val="0"/>
              <w:marBottom w:val="0"/>
              <w:divBdr>
                <w:top w:val="none" w:sz="0" w:space="0" w:color="auto"/>
                <w:left w:val="none" w:sz="0" w:space="0" w:color="auto"/>
                <w:bottom w:val="none" w:sz="0" w:space="0" w:color="auto"/>
                <w:right w:val="none" w:sz="0" w:space="0" w:color="auto"/>
              </w:divBdr>
              <w:divsChild>
                <w:div w:id="177478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8110">
      <w:bodyDiv w:val="1"/>
      <w:marLeft w:val="0"/>
      <w:marRight w:val="0"/>
      <w:marTop w:val="0"/>
      <w:marBottom w:val="0"/>
      <w:divBdr>
        <w:top w:val="none" w:sz="0" w:space="0" w:color="auto"/>
        <w:left w:val="none" w:sz="0" w:space="0" w:color="auto"/>
        <w:bottom w:val="none" w:sz="0" w:space="0" w:color="auto"/>
        <w:right w:val="none" w:sz="0" w:space="0" w:color="auto"/>
      </w:divBdr>
      <w:divsChild>
        <w:div w:id="1444958758">
          <w:marLeft w:val="0"/>
          <w:marRight w:val="0"/>
          <w:marTop w:val="0"/>
          <w:marBottom w:val="0"/>
          <w:divBdr>
            <w:top w:val="none" w:sz="0" w:space="0" w:color="auto"/>
            <w:left w:val="none" w:sz="0" w:space="0" w:color="auto"/>
            <w:bottom w:val="none" w:sz="0" w:space="0" w:color="auto"/>
            <w:right w:val="none" w:sz="0" w:space="0" w:color="auto"/>
          </w:divBdr>
          <w:divsChild>
            <w:div w:id="1234579848">
              <w:marLeft w:val="0"/>
              <w:marRight w:val="0"/>
              <w:marTop w:val="0"/>
              <w:marBottom w:val="0"/>
              <w:divBdr>
                <w:top w:val="none" w:sz="0" w:space="0" w:color="auto"/>
                <w:left w:val="none" w:sz="0" w:space="0" w:color="auto"/>
                <w:bottom w:val="none" w:sz="0" w:space="0" w:color="auto"/>
                <w:right w:val="none" w:sz="0" w:space="0" w:color="auto"/>
              </w:divBdr>
              <w:divsChild>
                <w:div w:id="601185872">
                  <w:marLeft w:val="0"/>
                  <w:marRight w:val="0"/>
                  <w:marTop w:val="0"/>
                  <w:marBottom w:val="0"/>
                  <w:divBdr>
                    <w:top w:val="none" w:sz="0" w:space="0" w:color="auto"/>
                    <w:left w:val="none" w:sz="0" w:space="0" w:color="auto"/>
                    <w:bottom w:val="none" w:sz="0" w:space="0" w:color="auto"/>
                    <w:right w:val="none" w:sz="0" w:space="0" w:color="auto"/>
                  </w:divBdr>
                  <w:divsChild>
                    <w:div w:id="642973753">
                      <w:marLeft w:val="0"/>
                      <w:marRight w:val="0"/>
                      <w:marTop w:val="0"/>
                      <w:marBottom w:val="0"/>
                      <w:divBdr>
                        <w:top w:val="none" w:sz="0" w:space="0" w:color="auto"/>
                        <w:left w:val="none" w:sz="0" w:space="0" w:color="auto"/>
                        <w:bottom w:val="none" w:sz="0" w:space="0" w:color="auto"/>
                        <w:right w:val="none" w:sz="0" w:space="0" w:color="auto"/>
                      </w:divBdr>
                      <w:divsChild>
                        <w:div w:id="57364590">
                          <w:marLeft w:val="0"/>
                          <w:marRight w:val="0"/>
                          <w:marTop w:val="0"/>
                          <w:marBottom w:val="0"/>
                          <w:divBdr>
                            <w:top w:val="none" w:sz="0" w:space="0" w:color="auto"/>
                            <w:left w:val="none" w:sz="0" w:space="0" w:color="auto"/>
                            <w:bottom w:val="none" w:sz="0" w:space="0" w:color="auto"/>
                            <w:right w:val="none" w:sz="0" w:space="0" w:color="auto"/>
                          </w:divBdr>
                        </w:div>
                        <w:div w:id="657806055">
                          <w:marLeft w:val="0"/>
                          <w:marRight w:val="0"/>
                          <w:marTop w:val="0"/>
                          <w:marBottom w:val="0"/>
                          <w:divBdr>
                            <w:top w:val="none" w:sz="0" w:space="0" w:color="auto"/>
                            <w:left w:val="none" w:sz="0" w:space="0" w:color="auto"/>
                            <w:bottom w:val="none" w:sz="0" w:space="0" w:color="auto"/>
                            <w:right w:val="none" w:sz="0" w:space="0" w:color="auto"/>
                          </w:divBdr>
                        </w:div>
                        <w:div w:id="915624448">
                          <w:marLeft w:val="0"/>
                          <w:marRight w:val="0"/>
                          <w:marTop w:val="0"/>
                          <w:marBottom w:val="0"/>
                          <w:divBdr>
                            <w:top w:val="none" w:sz="0" w:space="0" w:color="auto"/>
                            <w:left w:val="none" w:sz="0" w:space="0" w:color="auto"/>
                            <w:bottom w:val="none" w:sz="0" w:space="0" w:color="auto"/>
                            <w:right w:val="none" w:sz="0" w:space="0" w:color="auto"/>
                          </w:divBdr>
                        </w:div>
                        <w:div w:id="199008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1468780">
      <w:bodyDiv w:val="1"/>
      <w:marLeft w:val="0"/>
      <w:marRight w:val="0"/>
      <w:marTop w:val="0"/>
      <w:marBottom w:val="0"/>
      <w:divBdr>
        <w:top w:val="none" w:sz="0" w:space="0" w:color="auto"/>
        <w:left w:val="none" w:sz="0" w:space="0" w:color="auto"/>
        <w:bottom w:val="none" w:sz="0" w:space="0" w:color="auto"/>
        <w:right w:val="none" w:sz="0" w:space="0" w:color="auto"/>
      </w:divBdr>
      <w:divsChild>
        <w:div w:id="2023631555">
          <w:marLeft w:val="0"/>
          <w:marRight w:val="0"/>
          <w:marTop w:val="0"/>
          <w:marBottom w:val="0"/>
          <w:divBdr>
            <w:top w:val="none" w:sz="0" w:space="0" w:color="auto"/>
            <w:left w:val="none" w:sz="0" w:space="0" w:color="auto"/>
            <w:bottom w:val="none" w:sz="0" w:space="0" w:color="auto"/>
            <w:right w:val="none" w:sz="0" w:space="0" w:color="auto"/>
          </w:divBdr>
          <w:divsChild>
            <w:div w:id="137993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536574">
      <w:bodyDiv w:val="1"/>
      <w:marLeft w:val="0"/>
      <w:marRight w:val="0"/>
      <w:marTop w:val="0"/>
      <w:marBottom w:val="0"/>
      <w:divBdr>
        <w:top w:val="none" w:sz="0" w:space="0" w:color="auto"/>
        <w:left w:val="none" w:sz="0" w:space="0" w:color="auto"/>
        <w:bottom w:val="none" w:sz="0" w:space="0" w:color="auto"/>
        <w:right w:val="none" w:sz="0" w:space="0" w:color="auto"/>
      </w:divBdr>
      <w:divsChild>
        <w:div w:id="583344662">
          <w:marLeft w:val="547"/>
          <w:marRight w:val="0"/>
          <w:marTop w:val="58"/>
          <w:marBottom w:val="0"/>
          <w:divBdr>
            <w:top w:val="none" w:sz="0" w:space="0" w:color="auto"/>
            <w:left w:val="none" w:sz="0" w:space="0" w:color="auto"/>
            <w:bottom w:val="none" w:sz="0" w:space="0" w:color="auto"/>
            <w:right w:val="none" w:sz="0" w:space="0" w:color="auto"/>
          </w:divBdr>
        </w:div>
        <w:div w:id="654799624">
          <w:marLeft w:val="547"/>
          <w:marRight w:val="0"/>
          <w:marTop w:val="58"/>
          <w:marBottom w:val="0"/>
          <w:divBdr>
            <w:top w:val="none" w:sz="0" w:space="0" w:color="auto"/>
            <w:left w:val="none" w:sz="0" w:space="0" w:color="auto"/>
            <w:bottom w:val="none" w:sz="0" w:space="0" w:color="auto"/>
            <w:right w:val="none" w:sz="0" w:space="0" w:color="auto"/>
          </w:divBdr>
        </w:div>
        <w:div w:id="863522271">
          <w:marLeft w:val="547"/>
          <w:marRight w:val="0"/>
          <w:marTop w:val="58"/>
          <w:marBottom w:val="0"/>
          <w:divBdr>
            <w:top w:val="none" w:sz="0" w:space="0" w:color="auto"/>
            <w:left w:val="none" w:sz="0" w:space="0" w:color="auto"/>
            <w:bottom w:val="none" w:sz="0" w:space="0" w:color="auto"/>
            <w:right w:val="none" w:sz="0" w:space="0" w:color="auto"/>
          </w:divBdr>
        </w:div>
        <w:div w:id="994648399">
          <w:marLeft w:val="547"/>
          <w:marRight w:val="0"/>
          <w:marTop w:val="58"/>
          <w:marBottom w:val="0"/>
          <w:divBdr>
            <w:top w:val="none" w:sz="0" w:space="0" w:color="auto"/>
            <w:left w:val="none" w:sz="0" w:space="0" w:color="auto"/>
            <w:bottom w:val="none" w:sz="0" w:space="0" w:color="auto"/>
            <w:right w:val="none" w:sz="0" w:space="0" w:color="auto"/>
          </w:divBdr>
        </w:div>
        <w:div w:id="1353412530">
          <w:marLeft w:val="547"/>
          <w:marRight w:val="0"/>
          <w:marTop w:val="58"/>
          <w:marBottom w:val="0"/>
          <w:divBdr>
            <w:top w:val="none" w:sz="0" w:space="0" w:color="auto"/>
            <w:left w:val="none" w:sz="0" w:space="0" w:color="auto"/>
            <w:bottom w:val="none" w:sz="0" w:space="0" w:color="auto"/>
            <w:right w:val="none" w:sz="0" w:space="0" w:color="auto"/>
          </w:divBdr>
        </w:div>
      </w:divsChild>
    </w:div>
    <w:div w:id="659042199">
      <w:bodyDiv w:val="1"/>
      <w:marLeft w:val="0"/>
      <w:marRight w:val="0"/>
      <w:marTop w:val="0"/>
      <w:marBottom w:val="0"/>
      <w:divBdr>
        <w:top w:val="none" w:sz="0" w:space="0" w:color="auto"/>
        <w:left w:val="none" w:sz="0" w:space="0" w:color="auto"/>
        <w:bottom w:val="none" w:sz="0" w:space="0" w:color="auto"/>
        <w:right w:val="none" w:sz="0" w:space="0" w:color="auto"/>
      </w:divBdr>
      <w:divsChild>
        <w:div w:id="754475356">
          <w:marLeft w:val="0"/>
          <w:marRight w:val="0"/>
          <w:marTop w:val="0"/>
          <w:marBottom w:val="0"/>
          <w:divBdr>
            <w:top w:val="none" w:sz="0" w:space="0" w:color="auto"/>
            <w:left w:val="none" w:sz="0" w:space="0" w:color="auto"/>
            <w:bottom w:val="none" w:sz="0" w:space="0" w:color="auto"/>
            <w:right w:val="none" w:sz="0" w:space="0" w:color="auto"/>
          </w:divBdr>
          <w:divsChild>
            <w:div w:id="1385720000">
              <w:marLeft w:val="0"/>
              <w:marRight w:val="0"/>
              <w:marTop w:val="0"/>
              <w:marBottom w:val="0"/>
              <w:divBdr>
                <w:top w:val="none" w:sz="0" w:space="0" w:color="auto"/>
                <w:left w:val="none" w:sz="0" w:space="0" w:color="auto"/>
                <w:bottom w:val="none" w:sz="0" w:space="0" w:color="auto"/>
                <w:right w:val="none" w:sz="0" w:space="0" w:color="auto"/>
              </w:divBdr>
              <w:divsChild>
                <w:div w:id="1022441414">
                  <w:marLeft w:val="0"/>
                  <w:marRight w:val="0"/>
                  <w:marTop w:val="0"/>
                  <w:marBottom w:val="0"/>
                  <w:divBdr>
                    <w:top w:val="none" w:sz="0" w:space="0" w:color="auto"/>
                    <w:left w:val="none" w:sz="0" w:space="0" w:color="auto"/>
                    <w:bottom w:val="none" w:sz="0" w:space="0" w:color="auto"/>
                    <w:right w:val="none" w:sz="0" w:space="0" w:color="auto"/>
                  </w:divBdr>
                  <w:divsChild>
                    <w:div w:id="186650129">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 w:id="666129911">
      <w:bodyDiv w:val="1"/>
      <w:marLeft w:val="0"/>
      <w:marRight w:val="0"/>
      <w:marTop w:val="0"/>
      <w:marBottom w:val="0"/>
      <w:divBdr>
        <w:top w:val="none" w:sz="0" w:space="0" w:color="auto"/>
        <w:left w:val="none" w:sz="0" w:space="0" w:color="auto"/>
        <w:bottom w:val="none" w:sz="0" w:space="0" w:color="auto"/>
        <w:right w:val="none" w:sz="0" w:space="0" w:color="auto"/>
      </w:divBdr>
      <w:divsChild>
        <w:div w:id="971594552">
          <w:marLeft w:val="0"/>
          <w:marRight w:val="0"/>
          <w:marTop w:val="0"/>
          <w:marBottom w:val="0"/>
          <w:divBdr>
            <w:top w:val="none" w:sz="0" w:space="0" w:color="auto"/>
            <w:left w:val="none" w:sz="0" w:space="0" w:color="auto"/>
            <w:bottom w:val="none" w:sz="0" w:space="0" w:color="auto"/>
            <w:right w:val="none" w:sz="0" w:space="0" w:color="auto"/>
          </w:divBdr>
          <w:divsChild>
            <w:div w:id="47998437">
              <w:marLeft w:val="0"/>
              <w:marRight w:val="0"/>
              <w:marTop w:val="0"/>
              <w:marBottom w:val="0"/>
              <w:divBdr>
                <w:top w:val="none" w:sz="0" w:space="0" w:color="auto"/>
                <w:left w:val="none" w:sz="0" w:space="0" w:color="auto"/>
                <w:bottom w:val="none" w:sz="0" w:space="0" w:color="auto"/>
                <w:right w:val="none" w:sz="0" w:space="0" w:color="auto"/>
              </w:divBdr>
              <w:divsChild>
                <w:div w:id="57098304">
                  <w:marLeft w:val="0"/>
                  <w:marRight w:val="0"/>
                  <w:marTop w:val="0"/>
                  <w:marBottom w:val="0"/>
                  <w:divBdr>
                    <w:top w:val="none" w:sz="0" w:space="0" w:color="auto"/>
                    <w:left w:val="none" w:sz="0" w:space="0" w:color="auto"/>
                    <w:bottom w:val="none" w:sz="0" w:space="0" w:color="auto"/>
                    <w:right w:val="none" w:sz="0" w:space="0" w:color="auto"/>
                  </w:divBdr>
                  <w:divsChild>
                    <w:div w:id="187796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425692">
      <w:bodyDiv w:val="1"/>
      <w:marLeft w:val="0"/>
      <w:marRight w:val="0"/>
      <w:marTop w:val="0"/>
      <w:marBottom w:val="0"/>
      <w:divBdr>
        <w:top w:val="none" w:sz="0" w:space="0" w:color="auto"/>
        <w:left w:val="none" w:sz="0" w:space="0" w:color="auto"/>
        <w:bottom w:val="none" w:sz="0" w:space="0" w:color="auto"/>
        <w:right w:val="none" w:sz="0" w:space="0" w:color="auto"/>
      </w:divBdr>
      <w:divsChild>
        <w:div w:id="958948827">
          <w:marLeft w:val="0"/>
          <w:marRight w:val="0"/>
          <w:marTop w:val="0"/>
          <w:marBottom w:val="0"/>
          <w:divBdr>
            <w:top w:val="single" w:sz="36" w:space="0" w:color="FFFFFF"/>
            <w:left w:val="single" w:sz="36" w:space="0" w:color="FFFFFF"/>
            <w:bottom w:val="single" w:sz="36" w:space="0" w:color="FFFFFF"/>
            <w:right w:val="single" w:sz="36" w:space="0" w:color="FFFFFF"/>
          </w:divBdr>
          <w:divsChild>
            <w:div w:id="57436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50226">
      <w:bodyDiv w:val="1"/>
      <w:marLeft w:val="0"/>
      <w:marRight w:val="0"/>
      <w:marTop w:val="0"/>
      <w:marBottom w:val="0"/>
      <w:divBdr>
        <w:top w:val="none" w:sz="0" w:space="0" w:color="auto"/>
        <w:left w:val="none" w:sz="0" w:space="0" w:color="auto"/>
        <w:bottom w:val="none" w:sz="0" w:space="0" w:color="auto"/>
        <w:right w:val="none" w:sz="0" w:space="0" w:color="auto"/>
      </w:divBdr>
      <w:divsChild>
        <w:div w:id="2125076373">
          <w:marLeft w:val="0"/>
          <w:marRight w:val="0"/>
          <w:marTop w:val="0"/>
          <w:marBottom w:val="0"/>
          <w:divBdr>
            <w:top w:val="none" w:sz="0" w:space="0" w:color="auto"/>
            <w:left w:val="none" w:sz="0" w:space="0" w:color="auto"/>
            <w:bottom w:val="none" w:sz="0" w:space="0" w:color="auto"/>
            <w:right w:val="none" w:sz="0" w:space="0" w:color="auto"/>
          </w:divBdr>
          <w:divsChild>
            <w:div w:id="1893231440">
              <w:marLeft w:val="0"/>
              <w:marRight w:val="0"/>
              <w:marTop w:val="0"/>
              <w:marBottom w:val="0"/>
              <w:divBdr>
                <w:top w:val="none" w:sz="0" w:space="0" w:color="auto"/>
                <w:left w:val="none" w:sz="0" w:space="0" w:color="auto"/>
                <w:bottom w:val="none" w:sz="0" w:space="0" w:color="auto"/>
                <w:right w:val="none" w:sz="0" w:space="0" w:color="auto"/>
              </w:divBdr>
              <w:divsChild>
                <w:div w:id="8472584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42472254">
      <w:bodyDiv w:val="1"/>
      <w:marLeft w:val="0"/>
      <w:marRight w:val="0"/>
      <w:marTop w:val="0"/>
      <w:marBottom w:val="0"/>
      <w:divBdr>
        <w:top w:val="none" w:sz="0" w:space="0" w:color="auto"/>
        <w:left w:val="none" w:sz="0" w:space="0" w:color="auto"/>
        <w:bottom w:val="none" w:sz="0" w:space="0" w:color="auto"/>
        <w:right w:val="none" w:sz="0" w:space="0" w:color="auto"/>
      </w:divBdr>
    </w:div>
    <w:div w:id="882135262">
      <w:bodyDiv w:val="1"/>
      <w:marLeft w:val="0"/>
      <w:marRight w:val="0"/>
      <w:marTop w:val="0"/>
      <w:marBottom w:val="0"/>
      <w:divBdr>
        <w:top w:val="none" w:sz="0" w:space="0" w:color="auto"/>
        <w:left w:val="none" w:sz="0" w:space="0" w:color="auto"/>
        <w:bottom w:val="none" w:sz="0" w:space="0" w:color="auto"/>
        <w:right w:val="none" w:sz="0" w:space="0" w:color="auto"/>
      </w:divBdr>
    </w:div>
    <w:div w:id="992492927">
      <w:bodyDiv w:val="1"/>
      <w:marLeft w:val="0"/>
      <w:marRight w:val="0"/>
      <w:marTop w:val="0"/>
      <w:marBottom w:val="0"/>
      <w:divBdr>
        <w:top w:val="none" w:sz="0" w:space="0" w:color="auto"/>
        <w:left w:val="none" w:sz="0" w:space="0" w:color="auto"/>
        <w:bottom w:val="none" w:sz="0" w:space="0" w:color="auto"/>
        <w:right w:val="none" w:sz="0" w:space="0" w:color="auto"/>
      </w:divBdr>
      <w:divsChild>
        <w:div w:id="523858563">
          <w:marLeft w:val="0"/>
          <w:marRight w:val="0"/>
          <w:marTop w:val="0"/>
          <w:marBottom w:val="0"/>
          <w:divBdr>
            <w:top w:val="none" w:sz="0" w:space="0" w:color="auto"/>
            <w:left w:val="none" w:sz="0" w:space="0" w:color="auto"/>
            <w:bottom w:val="none" w:sz="0" w:space="0" w:color="auto"/>
            <w:right w:val="none" w:sz="0" w:space="0" w:color="auto"/>
          </w:divBdr>
          <w:divsChild>
            <w:div w:id="1264723207">
              <w:marLeft w:val="-225"/>
              <w:marRight w:val="-225"/>
              <w:marTop w:val="0"/>
              <w:marBottom w:val="0"/>
              <w:divBdr>
                <w:top w:val="none" w:sz="0" w:space="0" w:color="auto"/>
                <w:left w:val="none" w:sz="0" w:space="0" w:color="auto"/>
                <w:bottom w:val="none" w:sz="0" w:space="0" w:color="auto"/>
                <w:right w:val="none" w:sz="0" w:space="0" w:color="auto"/>
              </w:divBdr>
              <w:divsChild>
                <w:div w:id="2016608825">
                  <w:marLeft w:val="0"/>
                  <w:marRight w:val="0"/>
                  <w:marTop w:val="0"/>
                  <w:marBottom w:val="0"/>
                  <w:divBdr>
                    <w:top w:val="none" w:sz="0" w:space="0" w:color="auto"/>
                    <w:left w:val="none" w:sz="0" w:space="0" w:color="auto"/>
                    <w:bottom w:val="none" w:sz="0" w:space="0" w:color="auto"/>
                    <w:right w:val="none" w:sz="0" w:space="0" w:color="auto"/>
                  </w:divBdr>
                  <w:divsChild>
                    <w:div w:id="718742550">
                      <w:marLeft w:val="0"/>
                      <w:marRight w:val="0"/>
                      <w:marTop w:val="0"/>
                      <w:marBottom w:val="0"/>
                      <w:divBdr>
                        <w:top w:val="none" w:sz="0" w:space="0" w:color="auto"/>
                        <w:left w:val="none" w:sz="0" w:space="0" w:color="auto"/>
                        <w:bottom w:val="none" w:sz="0" w:space="0" w:color="auto"/>
                        <w:right w:val="none" w:sz="0" w:space="0" w:color="auto"/>
                      </w:divBdr>
                      <w:divsChild>
                        <w:div w:id="2030449368">
                          <w:marLeft w:val="-225"/>
                          <w:marRight w:val="-225"/>
                          <w:marTop w:val="0"/>
                          <w:marBottom w:val="0"/>
                          <w:divBdr>
                            <w:top w:val="none" w:sz="0" w:space="0" w:color="auto"/>
                            <w:left w:val="none" w:sz="0" w:space="0" w:color="auto"/>
                            <w:bottom w:val="none" w:sz="0" w:space="0" w:color="auto"/>
                            <w:right w:val="none" w:sz="0" w:space="0" w:color="auto"/>
                          </w:divBdr>
                          <w:divsChild>
                            <w:div w:id="1774203273">
                              <w:marLeft w:val="0"/>
                              <w:marRight w:val="0"/>
                              <w:marTop w:val="0"/>
                              <w:marBottom w:val="0"/>
                              <w:divBdr>
                                <w:top w:val="none" w:sz="0" w:space="0" w:color="auto"/>
                                <w:left w:val="none" w:sz="0" w:space="0" w:color="auto"/>
                                <w:bottom w:val="none" w:sz="0" w:space="0" w:color="auto"/>
                                <w:right w:val="none" w:sz="0" w:space="0" w:color="auto"/>
                              </w:divBdr>
                              <w:divsChild>
                                <w:div w:id="2126188811">
                                  <w:marLeft w:val="-225"/>
                                  <w:marRight w:val="-225"/>
                                  <w:marTop w:val="0"/>
                                  <w:marBottom w:val="0"/>
                                  <w:divBdr>
                                    <w:top w:val="none" w:sz="0" w:space="0" w:color="auto"/>
                                    <w:left w:val="none" w:sz="0" w:space="0" w:color="auto"/>
                                    <w:bottom w:val="none" w:sz="0" w:space="0" w:color="auto"/>
                                    <w:right w:val="none" w:sz="0" w:space="0" w:color="auto"/>
                                  </w:divBdr>
                                  <w:divsChild>
                                    <w:div w:id="507840072">
                                      <w:marLeft w:val="0"/>
                                      <w:marRight w:val="0"/>
                                      <w:marTop w:val="0"/>
                                      <w:marBottom w:val="0"/>
                                      <w:divBdr>
                                        <w:top w:val="none" w:sz="0" w:space="0" w:color="auto"/>
                                        <w:left w:val="none" w:sz="0" w:space="0" w:color="auto"/>
                                        <w:bottom w:val="none" w:sz="0" w:space="0" w:color="auto"/>
                                        <w:right w:val="none" w:sz="0" w:space="0" w:color="auto"/>
                                      </w:divBdr>
                                      <w:divsChild>
                                        <w:div w:id="21751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3020332">
      <w:bodyDiv w:val="1"/>
      <w:marLeft w:val="0"/>
      <w:marRight w:val="0"/>
      <w:marTop w:val="0"/>
      <w:marBottom w:val="0"/>
      <w:divBdr>
        <w:top w:val="none" w:sz="0" w:space="0" w:color="auto"/>
        <w:left w:val="none" w:sz="0" w:space="0" w:color="auto"/>
        <w:bottom w:val="none" w:sz="0" w:space="0" w:color="auto"/>
        <w:right w:val="none" w:sz="0" w:space="0" w:color="auto"/>
      </w:divBdr>
    </w:div>
    <w:div w:id="1096169707">
      <w:bodyDiv w:val="1"/>
      <w:marLeft w:val="0"/>
      <w:marRight w:val="0"/>
      <w:marTop w:val="0"/>
      <w:marBottom w:val="0"/>
      <w:divBdr>
        <w:top w:val="none" w:sz="0" w:space="0" w:color="auto"/>
        <w:left w:val="none" w:sz="0" w:space="0" w:color="auto"/>
        <w:bottom w:val="none" w:sz="0" w:space="0" w:color="auto"/>
        <w:right w:val="none" w:sz="0" w:space="0" w:color="auto"/>
      </w:divBdr>
    </w:div>
    <w:div w:id="1225871359">
      <w:bodyDiv w:val="1"/>
      <w:marLeft w:val="0"/>
      <w:marRight w:val="0"/>
      <w:marTop w:val="0"/>
      <w:marBottom w:val="0"/>
      <w:divBdr>
        <w:top w:val="none" w:sz="0" w:space="0" w:color="auto"/>
        <w:left w:val="none" w:sz="0" w:space="0" w:color="auto"/>
        <w:bottom w:val="none" w:sz="0" w:space="0" w:color="auto"/>
        <w:right w:val="none" w:sz="0" w:space="0" w:color="auto"/>
      </w:divBdr>
    </w:div>
    <w:div w:id="1248732000">
      <w:bodyDiv w:val="1"/>
      <w:marLeft w:val="0"/>
      <w:marRight w:val="0"/>
      <w:marTop w:val="0"/>
      <w:marBottom w:val="0"/>
      <w:divBdr>
        <w:top w:val="none" w:sz="0" w:space="0" w:color="auto"/>
        <w:left w:val="none" w:sz="0" w:space="0" w:color="auto"/>
        <w:bottom w:val="none" w:sz="0" w:space="0" w:color="auto"/>
        <w:right w:val="none" w:sz="0" w:space="0" w:color="auto"/>
      </w:divBdr>
      <w:divsChild>
        <w:div w:id="1695694834">
          <w:marLeft w:val="0"/>
          <w:marRight w:val="0"/>
          <w:marTop w:val="0"/>
          <w:marBottom w:val="0"/>
          <w:divBdr>
            <w:top w:val="none" w:sz="0" w:space="0" w:color="auto"/>
            <w:left w:val="none" w:sz="0" w:space="0" w:color="auto"/>
            <w:bottom w:val="none" w:sz="0" w:space="0" w:color="auto"/>
            <w:right w:val="none" w:sz="0" w:space="0" w:color="auto"/>
          </w:divBdr>
          <w:divsChild>
            <w:div w:id="44259483">
              <w:marLeft w:val="0"/>
              <w:marRight w:val="0"/>
              <w:marTop w:val="120"/>
              <w:marBottom w:val="150"/>
              <w:divBdr>
                <w:top w:val="none" w:sz="0" w:space="0" w:color="auto"/>
                <w:left w:val="none" w:sz="0" w:space="0" w:color="auto"/>
                <w:bottom w:val="none" w:sz="0" w:space="0" w:color="auto"/>
                <w:right w:val="none" w:sz="0" w:space="0" w:color="auto"/>
              </w:divBdr>
              <w:divsChild>
                <w:div w:id="5711838">
                  <w:marLeft w:val="0"/>
                  <w:marRight w:val="0"/>
                  <w:marTop w:val="0"/>
                  <w:marBottom w:val="0"/>
                  <w:divBdr>
                    <w:top w:val="none" w:sz="0" w:space="0" w:color="auto"/>
                    <w:left w:val="none" w:sz="0" w:space="0" w:color="auto"/>
                    <w:bottom w:val="none" w:sz="0" w:space="0" w:color="auto"/>
                    <w:right w:val="none" w:sz="0" w:space="0" w:color="auto"/>
                  </w:divBdr>
                  <w:divsChild>
                    <w:div w:id="1122310292">
                      <w:marLeft w:val="0"/>
                      <w:marRight w:val="0"/>
                      <w:marTop w:val="0"/>
                      <w:marBottom w:val="0"/>
                      <w:divBdr>
                        <w:top w:val="none" w:sz="0" w:space="0" w:color="auto"/>
                        <w:left w:val="none" w:sz="0" w:space="0" w:color="auto"/>
                        <w:bottom w:val="none" w:sz="0" w:space="0" w:color="auto"/>
                        <w:right w:val="none" w:sz="0" w:space="0" w:color="auto"/>
                      </w:divBdr>
                      <w:divsChild>
                        <w:div w:id="181016456">
                          <w:marLeft w:val="0"/>
                          <w:marRight w:val="0"/>
                          <w:marTop w:val="0"/>
                          <w:marBottom w:val="0"/>
                          <w:divBdr>
                            <w:top w:val="none" w:sz="0" w:space="0" w:color="auto"/>
                            <w:left w:val="none" w:sz="0" w:space="0" w:color="auto"/>
                            <w:bottom w:val="none" w:sz="0" w:space="0" w:color="auto"/>
                            <w:right w:val="none" w:sz="0" w:space="0" w:color="auto"/>
                          </w:divBdr>
                          <w:divsChild>
                            <w:div w:id="5550917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1043265">
      <w:bodyDiv w:val="1"/>
      <w:marLeft w:val="0"/>
      <w:marRight w:val="0"/>
      <w:marTop w:val="0"/>
      <w:marBottom w:val="0"/>
      <w:divBdr>
        <w:top w:val="none" w:sz="0" w:space="0" w:color="auto"/>
        <w:left w:val="none" w:sz="0" w:space="0" w:color="auto"/>
        <w:bottom w:val="none" w:sz="0" w:space="0" w:color="auto"/>
        <w:right w:val="none" w:sz="0" w:space="0" w:color="auto"/>
      </w:divBdr>
      <w:divsChild>
        <w:div w:id="294529422">
          <w:marLeft w:val="0"/>
          <w:marRight w:val="0"/>
          <w:marTop w:val="0"/>
          <w:marBottom w:val="0"/>
          <w:divBdr>
            <w:top w:val="none" w:sz="0" w:space="0" w:color="auto"/>
            <w:left w:val="none" w:sz="0" w:space="0" w:color="auto"/>
            <w:bottom w:val="none" w:sz="0" w:space="0" w:color="auto"/>
            <w:right w:val="none" w:sz="0" w:space="0" w:color="auto"/>
          </w:divBdr>
          <w:divsChild>
            <w:div w:id="282881401">
              <w:marLeft w:val="0"/>
              <w:marRight w:val="0"/>
              <w:marTop w:val="0"/>
              <w:marBottom w:val="0"/>
              <w:divBdr>
                <w:top w:val="none" w:sz="0" w:space="0" w:color="auto"/>
                <w:left w:val="none" w:sz="0" w:space="0" w:color="auto"/>
                <w:bottom w:val="none" w:sz="0" w:space="0" w:color="auto"/>
                <w:right w:val="none" w:sz="0" w:space="0" w:color="auto"/>
              </w:divBdr>
            </w:div>
            <w:div w:id="613513038">
              <w:marLeft w:val="0"/>
              <w:marRight w:val="0"/>
              <w:marTop w:val="0"/>
              <w:marBottom w:val="0"/>
              <w:divBdr>
                <w:top w:val="none" w:sz="0" w:space="0" w:color="auto"/>
                <w:left w:val="none" w:sz="0" w:space="0" w:color="auto"/>
                <w:bottom w:val="none" w:sz="0" w:space="0" w:color="auto"/>
                <w:right w:val="none" w:sz="0" w:space="0" w:color="auto"/>
              </w:divBdr>
            </w:div>
            <w:div w:id="1234700648">
              <w:marLeft w:val="0"/>
              <w:marRight w:val="0"/>
              <w:marTop w:val="0"/>
              <w:marBottom w:val="0"/>
              <w:divBdr>
                <w:top w:val="none" w:sz="0" w:space="0" w:color="auto"/>
                <w:left w:val="none" w:sz="0" w:space="0" w:color="auto"/>
                <w:bottom w:val="none" w:sz="0" w:space="0" w:color="auto"/>
                <w:right w:val="none" w:sz="0" w:space="0" w:color="auto"/>
              </w:divBdr>
              <w:divsChild>
                <w:div w:id="855115038">
                  <w:marLeft w:val="0"/>
                  <w:marRight w:val="0"/>
                  <w:marTop w:val="0"/>
                  <w:marBottom w:val="0"/>
                  <w:divBdr>
                    <w:top w:val="none" w:sz="0" w:space="0" w:color="auto"/>
                    <w:left w:val="none" w:sz="0" w:space="0" w:color="auto"/>
                    <w:bottom w:val="none" w:sz="0" w:space="0" w:color="auto"/>
                    <w:right w:val="none" w:sz="0" w:space="0" w:color="auto"/>
                  </w:divBdr>
                  <w:divsChild>
                    <w:div w:id="581916526">
                      <w:marLeft w:val="0"/>
                      <w:marRight w:val="0"/>
                      <w:marTop w:val="0"/>
                      <w:marBottom w:val="0"/>
                      <w:divBdr>
                        <w:top w:val="none" w:sz="0" w:space="0" w:color="auto"/>
                        <w:left w:val="none" w:sz="0" w:space="0" w:color="auto"/>
                        <w:bottom w:val="none" w:sz="0" w:space="0" w:color="auto"/>
                        <w:right w:val="none" w:sz="0" w:space="0" w:color="auto"/>
                      </w:divBdr>
                      <w:divsChild>
                        <w:div w:id="892693846">
                          <w:marLeft w:val="0"/>
                          <w:marRight w:val="0"/>
                          <w:marTop w:val="0"/>
                          <w:marBottom w:val="0"/>
                          <w:divBdr>
                            <w:top w:val="none" w:sz="0" w:space="0" w:color="auto"/>
                            <w:left w:val="none" w:sz="0" w:space="0" w:color="auto"/>
                            <w:bottom w:val="none" w:sz="0" w:space="0" w:color="auto"/>
                            <w:right w:val="none" w:sz="0" w:space="0" w:color="auto"/>
                          </w:divBdr>
                          <w:divsChild>
                            <w:div w:id="2127112273">
                              <w:marLeft w:val="0"/>
                              <w:marRight w:val="0"/>
                              <w:marTop w:val="0"/>
                              <w:marBottom w:val="0"/>
                              <w:divBdr>
                                <w:top w:val="none" w:sz="0" w:space="0" w:color="auto"/>
                                <w:left w:val="none" w:sz="0" w:space="0" w:color="auto"/>
                                <w:bottom w:val="none" w:sz="0" w:space="0" w:color="auto"/>
                                <w:right w:val="none" w:sz="0" w:space="0" w:color="auto"/>
                              </w:divBdr>
                              <w:divsChild>
                                <w:div w:id="862474786">
                                  <w:marLeft w:val="0"/>
                                  <w:marRight w:val="0"/>
                                  <w:marTop w:val="0"/>
                                  <w:marBottom w:val="0"/>
                                  <w:divBdr>
                                    <w:top w:val="none" w:sz="0" w:space="0" w:color="auto"/>
                                    <w:left w:val="none" w:sz="0" w:space="0" w:color="auto"/>
                                    <w:bottom w:val="none" w:sz="0" w:space="0" w:color="auto"/>
                                    <w:right w:val="none" w:sz="0" w:space="0" w:color="auto"/>
                                  </w:divBdr>
                                  <w:divsChild>
                                    <w:div w:id="752820746">
                                      <w:marLeft w:val="0"/>
                                      <w:marRight w:val="0"/>
                                      <w:marTop w:val="0"/>
                                      <w:marBottom w:val="0"/>
                                      <w:divBdr>
                                        <w:top w:val="none" w:sz="0" w:space="0" w:color="auto"/>
                                        <w:left w:val="none" w:sz="0" w:space="0" w:color="auto"/>
                                        <w:bottom w:val="none" w:sz="0" w:space="0" w:color="auto"/>
                                        <w:right w:val="none" w:sz="0" w:space="0" w:color="auto"/>
                                      </w:divBdr>
                                    </w:div>
                                    <w:div w:id="1872569875">
                                      <w:marLeft w:val="0"/>
                                      <w:marRight w:val="0"/>
                                      <w:marTop w:val="0"/>
                                      <w:marBottom w:val="0"/>
                                      <w:divBdr>
                                        <w:top w:val="none" w:sz="0" w:space="0" w:color="auto"/>
                                        <w:left w:val="none" w:sz="0" w:space="0" w:color="auto"/>
                                        <w:bottom w:val="none" w:sz="0" w:space="0" w:color="auto"/>
                                        <w:right w:val="none" w:sz="0" w:space="0" w:color="auto"/>
                                      </w:divBdr>
                                      <w:divsChild>
                                        <w:div w:id="978727022">
                                          <w:marLeft w:val="0"/>
                                          <w:marRight w:val="0"/>
                                          <w:marTop w:val="0"/>
                                          <w:marBottom w:val="0"/>
                                          <w:divBdr>
                                            <w:top w:val="none" w:sz="0" w:space="0" w:color="auto"/>
                                            <w:left w:val="none" w:sz="0" w:space="0" w:color="auto"/>
                                            <w:bottom w:val="none" w:sz="0" w:space="0" w:color="auto"/>
                                            <w:right w:val="none" w:sz="0" w:space="0" w:color="auto"/>
                                          </w:divBdr>
                                          <w:divsChild>
                                            <w:div w:id="1889605011">
                                              <w:marLeft w:val="0"/>
                                              <w:marRight w:val="0"/>
                                              <w:marTop w:val="0"/>
                                              <w:marBottom w:val="0"/>
                                              <w:divBdr>
                                                <w:top w:val="none" w:sz="0" w:space="0" w:color="auto"/>
                                                <w:left w:val="none" w:sz="0" w:space="0" w:color="auto"/>
                                                <w:bottom w:val="none" w:sz="0" w:space="0" w:color="auto"/>
                                                <w:right w:val="none" w:sz="0" w:space="0" w:color="auto"/>
                                              </w:divBdr>
                                              <w:divsChild>
                                                <w:div w:id="422268299">
                                                  <w:marLeft w:val="0"/>
                                                  <w:marRight w:val="0"/>
                                                  <w:marTop w:val="0"/>
                                                  <w:marBottom w:val="0"/>
                                                  <w:divBdr>
                                                    <w:top w:val="none" w:sz="0" w:space="0" w:color="auto"/>
                                                    <w:left w:val="none" w:sz="0" w:space="0" w:color="auto"/>
                                                    <w:bottom w:val="none" w:sz="0" w:space="0" w:color="auto"/>
                                                    <w:right w:val="none" w:sz="0" w:space="0" w:color="auto"/>
                                                  </w:divBdr>
                                                  <w:divsChild>
                                                    <w:div w:id="706024276">
                                                      <w:marLeft w:val="0"/>
                                                      <w:marRight w:val="0"/>
                                                      <w:marTop w:val="0"/>
                                                      <w:marBottom w:val="0"/>
                                                      <w:divBdr>
                                                        <w:top w:val="none" w:sz="0" w:space="0" w:color="auto"/>
                                                        <w:left w:val="none" w:sz="0" w:space="0" w:color="auto"/>
                                                        <w:bottom w:val="none" w:sz="0" w:space="0" w:color="auto"/>
                                                        <w:right w:val="none" w:sz="0" w:space="0" w:color="auto"/>
                                                      </w:divBdr>
                                                      <w:divsChild>
                                                        <w:div w:id="1159426437">
                                                          <w:marLeft w:val="0"/>
                                                          <w:marRight w:val="0"/>
                                                          <w:marTop w:val="0"/>
                                                          <w:marBottom w:val="0"/>
                                                          <w:divBdr>
                                                            <w:top w:val="none" w:sz="0" w:space="0" w:color="auto"/>
                                                            <w:left w:val="none" w:sz="0" w:space="0" w:color="auto"/>
                                                            <w:bottom w:val="none" w:sz="0" w:space="0" w:color="auto"/>
                                                            <w:right w:val="none" w:sz="0" w:space="0" w:color="auto"/>
                                                          </w:divBdr>
                                                          <w:divsChild>
                                                            <w:div w:id="188036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885535">
                                          <w:marLeft w:val="0"/>
                                          <w:marRight w:val="0"/>
                                          <w:marTop w:val="0"/>
                                          <w:marBottom w:val="0"/>
                                          <w:divBdr>
                                            <w:top w:val="none" w:sz="0" w:space="0" w:color="auto"/>
                                            <w:left w:val="none" w:sz="0" w:space="0" w:color="auto"/>
                                            <w:bottom w:val="none" w:sz="0" w:space="0" w:color="auto"/>
                                            <w:right w:val="none" w:sz="0" w:space="0" w:color="auto"/>
                                          </w:divBdr>
                                          <w:divsChild>
                                            <w:div w:id="2000385672">
                                              <w:marLeft w:val="0"/>
                                              <w:marRight w:val="0"/>
                                              <w:marTop w:val="0"/>
                                              <w:marBottom w:val="0"/>
                                              <w:divBdr>
                                                <w:top w:val="none" w:sz="0" w:space="0" w:color="auto"/>
                                                <w:left w:val="none" w:sz="0" w:space="0" w:color="auto"/>
                                                <w:bottom w:val="none" w:sz="0" w:space="0" w:color="auto"/>
                                                <w:right w:val="none" w:sz="0" w:space="0" w:color="auto"/>
                                              </w:divBdr>
                                              <w:divsChild>
                                                <w:div w:id="103430493">
                                                  <w:marLeft w:val="0"/>
                                                  <w:marRight w:val="0"/>
                                                  <w:marTop w:val="0"/>
                                                  <w:marBottom w:val="0"/>
                                                  <w:divBdr>
                                                    <w:top w:val="none" w:sz="0" w:space="0" w:color="auto"/>
                                                    <w:left w:val="none" w:sz="0" w:space="0" w:color="auto"/>
                                                    <w:bottom w:val="none" w:sz="0" w:space="0" w:color="auto"/>
                                                    <w:right w:val="none" w:sz="0" w:space="0" w:color="auto"/>
                                                  </w:divBdr>
                                                  <w:divsChild>
                                                    <w:div w:id="726953948">
                                                      <w:marLeft w:val="0"/>
                                                      <w:marRight w:val="0"/>
                                                      <w:marTop w:val="0"/>
                                                      <w:marBottom w:val="0"/>
                                                      <w:divBdr>
                                                        <w:top w:val="none" w:sz="0" w:space="0" w:color="auto"/>
                                                        <w:left w:val="none" w:sz="0" w:space="0" w:color="auto"/>
                                                        <w:bottom w:val="none" w:sz="0" w:space="0" w:color="auto"/>
                                                        <w:right w:val="none" w:sz="0" w:space="0" w:color="auto"/>
                                                      </w:divBdr>
                                                      <w:divsChild>
                                                        <w:div w:id="389037728">
                                                          <w:marLeft w:val="0"/>
                                                          <w:marRight w:val="0"/>
                                                          <w:marTop w:val="0"/>
                                                          <w:marBottom w:val="0"/>
                                                          <w:divBdr>
                                                            <w:top w:val="none" w:sz="0" w:space="0" w:color="auto"/>
                                                            <w:left w:val="none" w:sz="0" w:space="0" w:color="auto"/>
                                                            <w:bottom w:val="none" w:sz="0" w:space="0" w:color="auto"/>
                                                            <w:right w:val="none" w:sz="0" w:space="0" w:color="auto"/>
                                                          </w:divBdr>
                                                          <w:divsChild>
                                                            <w:div w:id="203957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481703">
                                                  <w:marLeft w:val="0"/>
                                                  <w:marRight w:val="0"/>
                                                  <w:marTop w:val="0"/>
                                                  <w:marBottom w:val="0"/>
                                                  <w:divBdr>
                                                    <w:top w:val="none" w:sz="0" w:space="0" w:color="auto"/>
                                                    <w:left w:val="none" w:sz="0" w:space="0" w:color="auto"/>
                                                    <w:bottom w:val="none" w:sz="0" w:space="0" w:color="auto"/>
                                                    <w:right w:val="none" w:sz="0" w:space="0" w:color="auto"/>
                                                  </w:divBdr>
                                                  <w:divsChild>
                                                    <w:div w:id="1548298952">
                                                      <w:marLeft w:val="0"/>
                                                      <w:marRight w:val="0"/>
                                                      <w:marTop w:val="0"/>
                                                      <w:marBottom w:val="0"/>
                                                      <w:divBdr>
                                                        <w:top w:val="none" w:sz="0" w:space="0" w:color="auto"/>
                                                        <w:left w:val="none" w:sz="0" w:space="0" w:color="auto"/>
                                                        <w:bottom w:val="none" w:sz="0" w:space="0" w:color="auto"/>
                                                        <w:right w:val="none" w:sz="0" w:space="0" w:color="auto"/>
                                                      </w:divBdr>
                                                      <w:divsChild>
                                                        <w:div w:id="158623620">
                                                          <w:marLeft w:val="0"/>
                                                          <w:marRight w:val="0"/>
                                                          <w:marTop w:val="0"/>
                                                          <w:marBottom w:val="0"/>
                                                          <w:divBdr>
                                                            <w:top w:val="none" w:sz="0" w:space="0" w:color="auto"/>
                                                            <w:left w:val="none" w:sz="0" w:space="0" w:color="auto"/>
                                                            <w:bottom w:val="none" w:sz="0" w:space="0" w:color="auto"/>
                                                            <w:right w:val="none" w:sz="0" w:space="0" w:color="auto"/>
                                                          </w:divBdr>
                                                          <w:divsChild>
                                                            <w:div w:id="163698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613317">
                                                  <w:marLeft w:val="0"/>
                                                  <w:marRight w:val="0"/>
                                                  <w:marTop w:val="0"/>
                                                  <w:marBottom w:val="0"/>
                                                  <w:divBdr>
                                                    <w:top w:val="none" w:sz="0" w:space="0" w:color="auto"/>
                                                    <w:left w:val="none" w:sz="0" w:space="0" w:color="auto"/>
                                                    <w:bottom w:val="none" w:sz="0" w:space="0" w:color="auto"/>
                                                    <w:right w:val="none" w:sz="0" w:space="0" w:color="auto"/>
                                                  </w:divBdr>
                                                  <w:divsChild>
                                                    <w:div w:id="2088335872">
                                                      <w:marLeft w:val="0"/>
                                                      <w:marRight w:val="0"/>
                                                      <w:marTop w:val="0"/>
                                                      <w:marBottom w:val="0"/>
                                                      <w:divBdr>
                                                        <w:top w:val="none" w:sz="0" w:space="0" w:color="auto"/>
                                                        <w:left w:val="none" w:sz="0" w:space="0" w:color="auto"/>
                                                        <w:bottom w:val="none" w:sz="0" w:space="0" w:color="auto"/>
                                                        <w:right w:val="none" w:sz="0" w:space="0" w:color="auto"/>
                                                      </w:divBdr>
                                                      <w:divsChild>
                                                        <w:div w:id="150034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5734">
                                                  <w:marLeft w:val="0"/>
                                                  <w:marRight w:val="0"/>
                                                  <w:marTop w:val="0"/>
                                                  <w:marBottom w:val="0"/>
                                                  <w:divBdr>
                                                    <w:top w:val="none" w:sz="0" w:space="0" w:color="auto"/>
                                                    <w:left w:val="none" w:sz="0" w:space="0" w:color="auto"/>
                                                    <w:bottom w:val="none" w:sz="0" w:space="0" w:color="auto"/>
                                                    <w:right w:val="none" w:sz="0" w:space="0" w:color="auto"/>
                                                  </w:divBdr>
                                                  <w:divsChild>
                                                    <w:div w:id="1497185221">
                                                      <w:marLeft w:val="0"/>
                                                      <w:marRight w:val="0"/>
                                                      <w:marTop w:val="0"/>
                                                      <w:marBottom w:val="0"/>
                                                      <w:divBdr>
                                                        <w:top w:val="none" w:sz="0" w:space="0" w:color="auto"/>
                                                        <w:left w:val="none" w:sz="0" w:space="0" w:color="auto"/>
                                                        <w:bottom w:val="none" w:sz="0" w:space="0" w:color="auto"/>
                                                        <w:right w:val="none" w:sz="0" w:space="0" w:color="auto"/>
                                                      </w:divBdr>
                                                      <w:divsChild>
                                                        <w:div w:id="571164135">
                                                          <w:marLeft w:val="0"/>
                                                          <w:marRight w:val="0"/>
                                                          <w:marTop w:val="0"/>
                                                          <w:marBottom w:val="0"/>
                                                          <w:divBdr>
                                                            <w:top w:val="none" w:sz="0" w:space="0" w:color="auto"/>
                                                            <w:left w:val="none" w:sz="0" w:space="0" w:color="auto"/>
                                                            <w:bottom w:val="none" w:sz="0" w:space="0" w:color="auto"/>
                                                            <w:right w:val="none" w:sz="0" w:space="0" w:color="auto"/>
                                                          </w:divBdr>
                                                          <w:divsChild>
                                                            <w:div w:id="13241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4087692">
                                  <w:marLeft w:val="0"/>
                                  <w:marRight w:val="0"/>
                                  <w:marTop w:val="0"/>
                                  <w:marBottom w:val="0"/>
                                  <w:divBdr>
                                    <w:top w:val="none" w:sz="0" w:space="0" w:color="auto"/>
                                    <w:left w:val="none" w:sz="0" w:space="0" w:color="auto"/>
                                    <w:bottom w:val="none" w:sz="0" w:space="0" w:color="auto"/>
                                    <w:right w:val="none" w:sz="0" w:space="0" w:color="auto"/>
                                  </w:divBdr>
                                  <w:divsChild>
                                    <w:div w:id="691806350">
                                      <w:marLeft w:val="0"/>
                                      <w:marRight w:val="0"/>
                                      <w:marTop w:val="0"/>
                                      <w:marBottom w:val="0"/>
                                      <w:divBdr>
                                        <w:top w:val="none" w:sz="0" w:space="0" w:color="auto"/>
                                        <w:left w:val="none" w:sz="0" w:space="0" w:color="auto"/>
                                        <w:bottom w:val="none" w:sz="0" w:space="0" w:color="auto"/>
                                        <w:right w:val="none" w:sz="0" w:space="0" w:color="auto"/>
                                      </w:divBdr>
                                      <w:divsChild>
                                        <w:div w:id="1389106215">
                                          <w:marLeft w:val="0"/>
                                          <w:marRight w:val="0"/>
                                          <w:marTop w:val="0"/>
                                          <w:marBottom w:val="0"/>
                                          <w:divBdr>
                                            <w:top w:val="none" w:sz="0" w:space="0" w:color="auto"/>
                                            <w:left w:val="none" w:sz="0" w:space="0" w:color="auto"/>
                                            <w:bottom w:val="none" w:sz="0" w:space="0" w:color="auto"/>
                                            <w:right w:val="none" w:sz="0" w:space="0" w:color="auto"/>
                                          </w:divBdr>
                                          <w:divsChild>
                                            <w:div w:id="1203707818">
                                              <w:marLeft w:val="0"/>
                                              <w:marRight w:val="0"/>
                                              <w:marTop w:val="0"/>
                                              <w:marBottom w:val="0"/>
                                              <w:divBdr>
                                                <w:top w:val="none" w:sz="0" w:space="0" w:color="auto"/>
                                                <w:left w:val="none" w:sz="0" w:space="0" w:color="auto"/>
                                                <w:bottom w:val="none" w:sz="0" w:space="0" w:color="auto"/>
                                                <w:right w:val="none" w:sz="0" w:space="0" w:color="auto"/>
                                              </w:divBdr>
                                              <w:divsChild>
                                                <w:div w:id="1433356482">
                                                  <w:marLeft w:val="0"/>
                                                  <w:marRight w:val="0"/>
                                                  <w:marTop w:val="0"/>
                                                  <w:marBottom w:val="0"/>
                                                  <w:divBdr>
                                                    <w:top w:val="none" w:sz="0" w:space="0" w:color="auto"/>
                                                    <w:left w:val="none" w:sz="0" w:space="0" w:color="auto"/>
                                                    <w:bottom w:val="none" w:sz="0" w:space="0" w:color="auto"/>
                                                    <w:right w:val="none" w:sz="0" w:space="0" w:color="auto"/>
                                                  </w:divBdr>
                                                  <w:divsChild>
                                                    <w:div w:id="21839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058418">
                                  <w:marLeft w:val="0"/>
                                  <w:marRight w:val="0"/>
                                  <w:marTop w:val="0"/>
                                  <w:marBottom w:val="0"/>
                                  <w:divBdr>
                                    <w:top w:val="none" w:sz="0" w:space="0" w:color="auto"/>
                                    <w:left w:val="none" w:sz="0" w:space="0" w:color="auto"/>
                                    <w:bottom w:val="none" w:sz="0" w:space="0" w:color="auto"/>
                                    <w:right w:val="none" w:sz="0" w:space="0" w:color="auto"/>
                                  </w:divBdr>
                                  <w:divsChild>
                                    <w:div w:id="897939554">
                                      <w:marLeft w:val="0"/>
                                      <w:marRight w:val="0"/>
                                      <w:marTop w:val="0"/>
                                      <w:marBottom w:val="0"/>
                                      <w:divBdr>
                                        <w:top w:val="none" w:sz="0" w:space="0" w:color="auto"/>
                                        <w:left w:val="none" w:sz="0" w:space="0" w:color="auto"/>
                                        <w:bottom w:val="none" w:sz="0" w:space="0" w:color="auto"/>
                                        <w:right w:val="none" w:sz="0" w:space="0" w:color="auto"/>
                                      </w:divBdr>
                                      <w:divsChild>
                                        <w:div w:id="1450393609">
                                          <w:marLeft w:val="0"/>
                                          <w:marRight w:val="0"/>
                                          <w:marTop w:val="0"/>
                                          <w:marBottom w:val="0"/>
                                          <w:divBdr>
                                            <w:top w:val="none" w:sz="0" w:space="0" w:color="auto"/>
                                            <w:left w:val="none" w:sz="0" w:space="0" w:color="auto"/>
                                            <w:bottom w:val="none" w:sz="0" w:space="0" w:color="auto"/>
                                            <w:right w:val="none" w:sz="0" w:space="0" w:color="auto"/>
                                          </w:divBdr>
                                          <w:divsChild>
                                            <w:div w:id="1044330042">
                                              <w:marLeft w:val="0"/>
                                              <w:marRight w:val="0"/>
                                              <w:marTop w:val="0"/>
                                              <w:marBottom w:val="0"/>
                                              <w:divBdr>
                                                <w:top w:val="none" w:sz="0" w:space="0" w:color="auto"/>
                                                <w:left w:val="none" w:sz="0" w:space="0" w:color="auto"/>
                                                <w:bottom w:val="none" w:sz="0" w:space="0" w:color="auto"/>
                                                <w:right w:val="none" w:sz="0" w:space="0" w:color="auto"/>
                                              </w:divBdr>
                                              <w:divsChild>
                                                <w:div w:id="1540775986">
                                                  <w:marLeft w:val="0"/>
                                                  <w:marRight w:val="0"/>
                                                  <w:marTop w:val="0"/>
                                                  <w:marBottom w:val="0"/>
                                                  <w:divBdr>
                                                    <w:top w:val="none" w:sz="0" w:space="0" w:color="auto"/>
                                                    <w:left w:val="none" w:sz="0" w:space="0" w:color="auto"/>
                                                    <w:bottom w:val="none" w:sz="0" w:space="0" w:color="auto"/>
                                                    <w:right w:val="none" w:sz="0" w:space="0" w:color="auto"/>
                                                  </w:divBdr>
                                                  <w:divsChild>
                                                    <w:div w:id="498541773">
                                                      <w:marLeft w:val="0"/>
                                                      <w:marRight w:val="0"/>
                                                      <w:marTop w:val="0"/>
                                                      <w:marBottom w:val="0"/>
                                                      <w:divBdr>
                                                        <w:top w:val="none" w:sz="0" w:space="0" w:color="auto"/>
                                                        <w:left w:val="none" w:sz="0" w:space="0" w:color="auto"/>
                                                        <w:bottom w:val="none" w:sz="0" w:space="0" w:color="auto"/>
                                                        <w:right w:val="none" w:sz="0" w:space="0" w:color="auto"/>
                                                      </w:divBdr>
                                                      <w:divsChild>
                                                        <w:div w:id="589117478">
                                                          <w:marLeft w:val="0"/>
                                                          <w:marRight w:val="0"/>
                                                          <w:marTop w:val="0"/>
                                                          <w:marBottom w:val="0"/>
                                                          <w:divBdr>
                                                            <w:top w:val="none" w:sz="0" w:space="0" w:color="auto"/>
                                                            <w:left w:val="none" w:sz="0" w:space="0" w:color="auto"/>
                                                            <w:bottom w:val="none" w:sz="0" w:space="0" w:color="auto"/>
                                                            <w:right w:val="none" w:sz="0" w:space="0" w:color="auto"/>
                                                          </w:divBdr>
                                                          <w:divsChild>
                                                            <w:div w:id="768815468">
                                                              <w:marLeft w:val="0"/>
                                                              <w:marRight w:val="0"/>
                                                              <w:marTop w:val="0"/>
                                                              <w:marBottom w:val="0"/>
                                                              <w:divBdr>
                                                                <w:top w:val="none" w:sz="0" w:space="0" w:color="auto"/>
                                                                <w:left w:val="none" w:sz="0" w:space="0" w:color="auto"/>
                                                                <w:bottom w:val="none" w:sz="0" w:space="0" w:color="auto"/>
                                                                <w:right w:val="none" w:sz="0" w:space="0" w:color="auto"/>
                                                              </w:divBdr>
                                                              <w:divsChild>
                                                                <w:div w:id="437259953">
                                                                  <w:marLeft w:val="0"/>
                                                                  <w:marRight w:val="0"/>
                                                                  <w:marTop w:val="0"/>
                                                                  <w:marBottom w:val="0"/>
                                                                  <w:divBdr>
                                                                    <w:top w:val="none" w:sz="0" w:space="0" w:color="auto"/>
                                                                    <w:left w:val="none" w:sz="0" w:space="0" w:color="auto"/>
                                                                    <w:bottom w:val="none" w:sz="0" w:space="0" w:color="auto"/>
                                                                    <w:right w:val="none" w:sz="0" w:space="0" w:color="auto"/>
                                                                  </w:divBdr>
                                                                </w:div>
                                                                <w:div w:id="53805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103229">
                                                  <w:marLeft w:val="0"/>
                                                  <w:marRight w:val="0"/>
                                                  <w:marTop w:val="0"/>
                                                  <w:marBottom w:val="0"/>
                                                  <w:divBdr>
                                                    <w:top w:val="none" w:sz="0" w:space="0" w:color="auto"/>
                                                    <w:left w:val="none" w:sz="0" w:space="0" w:color="auto"/>
                                                    <w:bottom w:val="none" w:sz="0" w:space="0" w:color="auto"/>
                                                    <w:right w:val="none" w:sz="0" w:space="0" w:color="auto"/>
                                                  </w:divBdr>
                                                  <w:divsChild>
                                                    <w:div w:id="1387727498">
                                                      <w:marLeft w:val="0"/>
                                                      <w:marRight w:val="0"/>
                                                      <w:marTop w:val="0"/>
                                                      <w:marBottom w:val="0"/>
                                                      <w:divBdr>
                                                        <w:top w:val="none" w:sz="0" w:space="0" w:color="auto"/>
                                                        <w:left w:val="none" w:sz="0" w:space="0" w:color="auto"/>
                                                        <w:bottom w:val="none" w:sz="0" w:space="0" w:color="auto"/>
                                                        <w:right w:val="none" w:sz="0" w:space="0" w:color="auto"/>
                                                      </w:divBdr>
                                                      <w:divsChild>
                                                        <w:div w:id="1037897962">
                                                          <w:marLeft w:val="0"/>
                                                          <w:marRight w:val="0"/>
                                                          <w:marTop w:val="0"/>
                                                          <w:marBottom w:val="0"/>
                                                          <w:divBdr>
                                                            <w:top w:val="none" w:sz="0" w:space="0" w:color="auto"/>
                                                            <w:left w:val="none" w:sz="0" w:space="0" w:color="auto"/>
                                                            <w:bottom w:val="none" w:sz="0" w:space="0" w:color="auto"/>
                                                            <w:right w:val="none" w:sz="0" w:space="0" w:color="auto"/>
                                                          </w:divBdr>
                                                        </w:div>
                                                        <w:div w:id="1974482373">
                                                          <w:marLeft w:val="0"/>
                                                          <w:marRight w:val="0"/>
                                                          <w:marTop w:val="0"/>
                                                          <w:marBottom w:val="0"/>
                                                          <w:divBdr>
                                                            <w:top w:val="none" w:sz="0" w:space="0" w:color="auto"/>
                                                            <w:left w:val="none" w:sz="0" w:space="0" w:color="auto"/>
                                                            <w:bottom w:val="none" w:sz="0" w:space="0" w:color="auto"/>
                                                            <w:right w:val="none" w:sz="0" w:space="0" w:color="auto"/>
                                                          </w:divBdr>
                                                        </w:div>
                                                      </w:divsChild>
                                                    </w:div>
                                                    <w:div w:id="1745444592">
                                                      <w:marLeft w:val="0"/>
                                                      <w:marRight w:val="0"/>
                                                      <w:marTop w:val="0"/>
                                                      <w:marBottom w:val="0"/>
                                                      <w:divBdr>
                                                        <w:top w:val="none" w:sz="0" w:space="0" w:color="auto"/>
                                                        <w:left w:val="none" w:sz="0" w:space="0" w:color="auto"/>
                                                        <w:bottom w:val="none" w:sz="0" w:space="0" w:color="auto"/>
                                                        <w:right w:val="none" w:sz="0" w:space="0" w:color="auto"/>
                                                      </w:divBdr>
                                                      <w:divsChild>
                                                        <w:div w:id="189079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417101">
                                              <w:marLeft w:val="0"/>
                                              <w:marRight w:val="0"/>
                                              <w:marTop w:val="0"/>
                                              <w:marBottom w:val="0"/>
                                              <w:divBdr>
                                                <w:top w:val="none" w:sz="0" w:space="0" w:color="auto"/>
                                                <w:left w:val="none" w:sz="0" w:space="0" w:color="auto"/>
                                                <w:bottom w:val="none" w:sz="0" w:space="0" w:color="auto"/>
                                                <w:right w:val="none" w:sz="0" w:space="0" w:color="auto"/>
                                              </w:divBdr>
                                              <w:divsChild>
                                                <w:div w:id="95491942">
                                                  <w:marLeft w:val="0"/>
                                                  <w:marRight w:val="0"/>
                                                  <w:marTop w:val="0"/>
                                                  <w:marBottom w:val="0"/>
                                                  <w:divBdr>
                                                    <w:top w:val="none" w:sz="0" w:space="0" w:color="auto"/>
                                                    <w:left w:val="none" w:sz="0" w:space="0" w:color="auto"/>
                                                    <w:bottom w:val="none" w:sz="0" w:space="0" w:color="auto"/>
                                                    <w:right w:val="none" w:sz="0" w:space="0" w:color="auto"/>
                                                  </w:divBdr>
                                                  <w:divsChild>
                                                    <w:div w:id="466163190">
                                                      <w:marLeft w:val="0"/>
                                                      <w:marRight w:val="0"/>
                                                      <w:marTop w:val="0"/>
                                                      <w:marBottom w:val="0"/>
                                                      <w:divBdr>
                                                        <w:top w:val="none" w:sz="0" w:space="0" w:color="auto"/>
                                                        <w:left w:val="none" w:sz="0" w:space="0" w:color="auto"/>
                                                        <w:bottom w:val="none" w:sz="0" w:space="0" w:color="auto"/>
                                                        <w:right w:val="none" w:sz="0" w:space="0" w:color="auto"/>
                                                      </w:divBdr>
                                                      <w:divsChild>
                                                        <w:div w:id="629286228">
                                                          <w:marLeft w:val="0"/>
                                                          <w:marRight w:val="0"/>
                                                          <w:marTop w:val="0"/>
                                                          <w:marBottom w:val="0"/>
                                                          <w:divBdr>
                                                            <w:top w:val="none" w:sz="0" w:space="0" w:color="auto"/>
                                                            <w:left w:val="none" w:sz="0" w:space="0" w:color="auto"/>
                                                            <w:bottom w:val="none" w:sz="0" w:space="0" w:color="auto"/>
                                                            <w:right w:val="none" w:sz="0" w:space="0" w:color="auto"/>
                                                          </w:divBdr>
                                                        </w:div>
                                                        <w:div w:id="10423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60754">
                                                  <w:marLeft w:val="0"/>
                                                  <w:marRight w:val="0"/>
                                                  <w:marTop w:val="0"/>
                                                  <w:marBottom w:val="0"/>
                                                  <w:divBdr>
                                                    <w:top w:val="none" w:sz="0" w:space="0" w:color="auto"/>
                                                    <w:left w:val="none" w:sz="0" w:space="0" w:color="auto"/>
                                                    <w:bottom w:val="none" w:sz="0" w:space="0" w:color="auto"/>
                                                    <w:right w:val="none" w:sz="0" w:space="0" w:color="auto"/>
                                                  </w:divBdr>
                                                  <w:divsChild>
                                                    <w:div w:id="747074242">
                                                      <w:marLeft w:val="0"/>
                                                      <w:marRight w:val="0"/>
                                                      <w:marTop w:val="0"/>
                                                      <w:marBottom w:val="0"/>
                                                      <w:divBdr>
                                                        <w:top w:val="none" w:sz="0" w:space="0" w:color="auto"/>
                                                        <w:left w:val="none" w:sz="0" w:space="0" w:color="auto"/>
                                                        <w:bottom w:val="none" w:sz="0" w:space="0" w:color="auto"/>
                                                        <w:right w:val="none" w:sz="0" w:space="0" w:color="auto"/>
                                                      </w:divBdr>
                                                    </w:div>
                                                  </w:divsChild>
                                                </w:div>
                                                <w:div w:id="1089816208">
                                                  <w:marLeft w:val="0"/>
                                                  <w:marRight w:val="0"/>
                                                  <w:marTop w:val="0"/>
                                                  <w:marBottom w:val="0"/>
                                                  <w:divBdr>
                                                    <w:top w:val="none" w:sz="0" w:space="0" w:color="auto"/>
                                                    <w:left w:val="none" w:sz="0" w:space="0" w:color="auto"/>
                                                    <w:bottom w:val="none" w:sz="0" w:space="0" w:color="auto"/>
                                                    <w:right w:val="none" w:sz="0" w:space="0" w:color="auto"/>
                                                  </w:divBdr>
                                                  <w:divsChild>
                                                    <w:div w:id="15133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4360184">
              <w:marLeft w:val="0"/>
              <w:marRight w:val="0"/>
              <w:marTop w:val="0"/>
              <w:marBottom w:val="0"/>
              <w:divBdr>
                <w:top w:val="none" w:sz="0" w:space="0" w:color="auto"/>
                <w:left w:val="none" w:sz="0" w:space="0" w:color="auto"/>
                <w:bottom w:val="none" w:sz="0" w:space="0" w:color="auto"/>
                <w:right w:val="none" w:sz="0" w:space="0" w:color="auto"/>
              </w:divBdr>
            </w:div>
            <w:div w:id="1639649185">
              <w:marLeft w:val="0"/>
              <w:marRight w:val="0"/>
              <w:marTop w:val="0"/>
              <w:marBottom w:val="0"/>
              <w:divBdr>
                <w:top w:val="none" w:sz="0" w:space="0" w:color="auto"/>
                <w:left w:val="none" w:sz="0" w:space="0" w:color="auto"/>
                <w:bottom w:val="none" w:sz="0" w:space="0" w:color="auto"/>
                <w:right w:val="none" w:sz="0" w:space="0" w:color="auto"/>
              </w:divBdr>
            </w:div>
            <w:div w:id="213309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32312">
      <w:bodyDiv w:val="1"/>
      <w:marLeft w:val="0"/>
      <w:marRight w:val="0"/>
      <w:marTop w:val="0"/>
      <w:marBottom w:val="0"/>
      <w:divBdr>
        <w:top w:val="none" w:sz="0" w:space="0" w:color="auto"/>
        <w:left w:val="none" w:sz="0" w:space="0" w:color="auto"/>
        <w:bottom w:val="none" w:sz="0" w:space="0" w:color="auto"/>
        <w:right w:val="none" w:sz="0" w:space="0" w:color="auto"/>
      </w:divBdr>
    </w:div>
    <w:div w:id="1392190066">
      <w:bodyDiv w:val="1"/>
      <w:marLeft w:val="0"/>
      <w:marRight w:val="0"/>
      <w:marTop w:val="0"/>
      <w:marBottom w:val="0"/>
      <w:divBdr>
        <w:top w:val="none" w:sz="0" w:space="0" w:color="auto"/>
        <w:left w:val="none" w:sz="0" w:space="0" w:color="auto"/>
        <w:bottom w:val="none" w:sz="0" w:space="0" w:color="auto"/>
        <w:right w:val="none" w:sz="0" w:space="0" w:color="auto"/>
      </w:divBdr>
    </w:div>
    <w:div w:id="1634601755">
      <w:bodyDiv w:val="1"/>
      <w:marLeft w:val="0"/>
      <w:marRight w:val="0"/>
      <w:marTop w:val="0"/>
      <w:marBottom w:val="0"/>
      <w:divBdr>
        <w:top w:val="none" w:sz="0" w:space="0" w:color="auto"/>
        <w:left w:val="none" w:sz="0" w:space="0" w:color="auto"/>
        <w:bottom w:val="none" w:sz="0" w:space="0" w:color="auto"/>
        <w:right w:val="none" w:sz="0" w:space="0" w:color="auto"/>
      </w:divBdr>
    </w:div>
    <w:div w:id="1708796115">
      <w:bodyDiv w:val="1"/>
      <w:marLeft w:val="0"/>
      <w:marRight w:val="0"/>
      <w:marTop w:val="0"/>
      <w:marBottom w:val="0"/>
      <w:divBdr>
        <w:top w:val="none" w:sz="0" w:space="0" w:color="auto"/>
        <w:left w:val="none" w:sz="0" w:space="0" w:color="auto"/>
        <w:bottom w:val="none" w:sz="0" w:space="0" w:color="auto"/>
        <w:right w:val="none" w:sz="0" w:space="0" w:color="auto"/>
      </w:divBdr>
    </w:div>
    <w:div w:id="1780569397">
      <w:bodyDiv w:val="1"/>
      <w:marLeft w:val="0"/>
      <w:marRight w:val="0"/>
      <w:marTop w:val="0"/>
      <w:marBottom w:val="0"/>
      <w:divBdr>
        <w:top w:val="none" w:sz="0" w:space="0" w:color="auto"/>
        <w:left w:val="none" w:sz="0" w:space="0" w:color="auto"/>
        <w:bottom w:val="none" w:sz="0" w:space="0" w:color="auto"/>
        <w:right w:val="none" w:sz="0" w:space="0" w:color="auto"/>
      </w:divBdr>
      <w:divsChild>
        <w:div w:id="381365167">
          <w:marLeft w:val="0"/>
          <w:marRight w:val="0"/>
          <w:marTop w:val="0"/>
          <w:marBottom w:val="0"/>
          <w:divBdr>
            <w:top w:val="none" w:sz="0" w:space="0" w:color="auto"/>
            <w:left w:val="none" w:sz="0" w:space="0" w:color="auto"/>
            <w:bottom w:val="none" w:sz="0" w:space="0" w:color="auto"/>
            <w:right w:val="none" w:sz="0" w:space="0" w:color="auto"/>
          </w:divBdr>
          <w:divsChild>
            <w:div w:id="1561016441">
              <w:marLeft w:val="0"/>
              <w:marRight w:val="0"/>
              <w:marTop w:val="0"/>
              <w:marBottom w:val="0"/>
              <w:divBdr>
                <w:top w:val="none" w:sz="0" w:space="0" w:color="auto"/>
                <w:left w:val="none" w:sz="0" w:space="0" w:color="auto"/>
                <w:bottom w:val="none" w:sz="0" w:space="0" w:color="auto"/>
                <w:right w:val="none" w:sz="0" w:space="0" w:color="auto"/>
              </w:divBdr>
              <w:divsChild>
                <w:div w:id="1409887928">
                  <w:marLeft w:val="0"/>
                  <w:marRight w:val="0"/>
                  <w:marTop w:val="0"/>
                  <w:marBottom w:val="0"/>
                  <w:divBdr>
                    <w:top w:val="none" w:sz="0" w:space="0" w:color="auto"/>
                    <w:left w:val="none" w:sz="0" w:space="0" w:color="auto"/>
                    <w:bottom w:val="none" w:sz="0" w:space="0" w:color="auto"/>
                    <w:right w:val="none" w:sz="0" w:space="0" w:color="auto"/>
                  </w:divBdr>
                  <w:divsChild>
                    <w:div w:id="1744403860">
                      <w:marLeft w:val="150"/>
                      <w:marRight w:val="150"/>
                      <w:marTop w:val="75"/>
                      <w:marBottom w:val="0"/>
                      <w:divBdr>
                        <w:top w:val="none" w:sz="0" w:space="0" w:color="auto"/>
                        <w:left w:val="none" w:sz="0" w:space="0" w:color="auto"/>
                        <w:bottom w:val="none" w:sz="0" w:space="0" w:color="auto"/>
                        <w:right w:val="none" w:sz="0" w:space="0" w:color="auto"/>
                      </w:divBdr>
                      <w:divsChild>
                        <w:div w:id="708841075">
                          <w:marLeft w:val="0"/>
                          <w:marRight w:val="0"/>
                          <w:marTop w:val="0"/>
                          <w:marBottom w:val="0"/>
                          <w:divBdr>
                            <w:top w:val="none" w:sz="0" w:space="0" w:color="auto"/>
                            <w:left w:val="none" w:sz="0" w:space="0" w:color="auto"/>
                            <w:bottom w:val="none" w:sz="0" w:space="0" w:color="auto"/>
                            <w:right w:val="none" w:sz="0" w:space="0" w:color="auto"/>
                          </w:divBdr>
                          <w:divsChild>
                            <w:div w:id="957831295">
                              <w:marLeft w:val="0"/>
                              <w:marRight w:val="0"/>
                              <w:marTop w:val="0"/>
                              <w:marBottom w:val="0"/>
                              <w:divBdr>
                                <w:top w:val="none" w:sz="0" w:space="0" w:color="auto"/>
                                <w:left w:val="none" w:sz="0" w:space="0" w:color="auto"/>
                                <w:bottom w:val="none" w:sz="0" w:space="0" w:color="auto"/>
                                <w:right w:val="none" w:sz="0" w:space="0" w:color="auto"/>
                              </w:divBdr>
                              <w:divsChild>
                                <w:div w:id="1263681295">
                                  <w:marLeft w:val="0"/>
                                  <w:marRight w:val="0"/>
                                  <w:marTop w:val="0"/>
                                  <w:marBottom w:val="0"/>
                                  <w:divBdr>
                                    <w:top w:val="none" w:sz="0" w:space="0" w:color="auto"/>
                                    <w:left w:val="none" w:sz="0" w:space="0" w:color="auto"/>
                                    <w:bottom w:val="none" w:sz="0" w:space="0" w:color="auto"/>
                                    <w:right w:val="none" w:sz="0" w:space="0" w:color="auto"/>
                                  </w:divBdr>
                                  <w:divsChild>
                                    <w:div w:id="819535576">
                                      <w:marLeft w:val="0"/>
                                      <w:marRight w:val="0"/>
                                      <w:marTop w:val="0"/>
                                      <w:marBottom w:val="0"/>
                                      <w:divBdr>
                                        <w:top w:val="none" w:sz="0" w:space="0" w:color="auto"/>
                                        <w:left w:val="none" w:sz="0" w:space="0" w:color="auto"/>
                                        <w:bottom w:val="none" w:sz="0" w:space="0" w:color="auto"/>
                                        <w:right w:val="none" w:sz="0" w:space="0" w:color="auto"/>
                                      </w:divBdr>
                                      <w:divsChild>
                                        <w:div w:id="1542667907">
                                          <w:marLeft w:val="0"/>
                                          <w:marRight w:val="0"/>
                                          <w:marTop w:val="0"/>
                                          <w:marBottom w:val="0"/>
                                          <w:divBdr>
                                            <w:top w:val="none" w:sz="0" w:space="0" w:color="auto"/>
                                            <w:left w:val="none" w:sz="0" w:space="0" w:color="auto"/>
                                            <w:bottom w:val="none" w:sz="0" w:space="0" w:color="auto"/>
                                            <w:right w:val="none" w:sz="0" w:space="0" w:color="auto"/>
                                          </w:divBdr>
                                          <w:divsChild>
                                            <w:div w:id="648481518">
                                              <w:marLeft w:val="0"/>
                                              <w:marRight w:val="0"/>
                                              <w:marTop w:val="0"/>
                                              <w:marBottom w:val="0"/>
                                              <w:divBdr>
                                                <w:top w:val="none" w:sz="0" w:space="0" w:color="auto"/>
                                                <w:left w:val="none" w:sz="0" w:space="0" w:color="auto"/>
                                                <w:bottom w:val="none" w:sz="0" w:space="0" w:color="auto"/>
                                                <w:right w:val="none" w:sz="0" w:space="0" w:color="auto"/>
                                              </w:divBdr>
                                              <w:divsChild>
                                                <w:div w:id="253515356">
                                                  <w:marLeft w:val="0"/>
                                                  <w:marRight w:val="0"/>
                                                  <w:marTop w:val="0"/>
                                                  <w:marBottom w:val="0"/>
                                                  <w:divBdr>
                                                    <w:top w:val="none" w:sz="0" w:space="0" w:color="auto"/>
                                                    <w:left w:val="none" w:sz="0" w:space="0" w:color="auto"/>
                                                    <w:bottom w:val="none" w:sz="0" w:space="0" w:color="auto"/>
                                                    <w:right w:val="none" w:sz="0" w:space="0" w:color="auto"/>
                                                  </w:divBdr>
                                                  <w:divsChild>
                                                    <w:div w:id="77918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5229985">
      <w:bodyDiv w:val="1"/>
      <w:marLeft w:val="0"/>
      <w:marRight w:val="0"/>
      <w:marTop w:val="0"/>
      <w:marBottom w:val="0"/>
      <w:divBdr>
        <w:top w:val="none" w:sz="0" w:space="0" w:color="auto"/>
        <w:left w:val="none" w:sz="0" w:space="0" w:color="auto"/>
        <w:bottom w:val="none" w:sz="0" w:space="0" w:color="auto"/>
        <w:right w:val="none" w:sz="0" w:space="0" w:color="auto"/>
      </w:divBdr>
    </w:div>
    <w:div w:id="1792044926">
      <w:bodyDiv w:val="1"/>
      <w:marLeft w:val="0"/>
      <w:marRight w:val="0"/>
      <w:marTop w:val="0"/>
      <w:marBottom w:val="0"/>
      <w:divBdr>
        <w:top w:val="none" w:sz="0" w:space="0" w:color="auto"/>
        <w:left w:val="none" w:sz="0" w:space="0" w:color="auto"/>
        <w:bottom w:val="none" w:sz="0" w:space="0" w:color="auto"/>
        <w:right w:val="none" w:sz="0" w:space="0" w:color="auto"/>
      </w:divBdr>
      <w:divsChild>
        <w:div w:id="266624877">
          <w:marLeft w:val="0"/>
          <w:marRight w:val="0"/>
          <w:marTop w:val="0"/>
          <w:marBottom w:val="0"/>
          <w:divBdr>
            <w:top w:val="none" w:sz="0" w:space="0" w:color="auto"/>
            <w:left w:val="none" w:sz="0" w:space="0" w:color="auto"/>
            <w:bottom w:val="none" w:sz="0" w:space="0" w:color="auto"/>
            <w:right w:val="none" w:sz="0" w:space="0" w:color="auto"/>
          </w:divBdr>
          <w:divsChild>
            <w:div w:id="1537162638">
              <w:marLeft w:val="0"/>
              <w:marRight w:val="0"/>
              <w:marTop w:val="0"/>
              <w:marBottom w:val="0"/>
              <w:divBdr>
                <w:top w:val="none" w:sz="0" w:space="0" w:color="auto"/>
                <w:left w:val="none" w:sz="0" w:space="0" w:color="auto"/>
                <w:bottom w:val="none" w:sz="0" w:space="0" w:color="auto"/>
                <w:right w:val="none" w:sz="0" w:space="0" w:color="auto"/>
              </w:divBdr>
              <w:divsChild>
                <w:div w:id="191334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20434">
      <w:bodyDiv w:val="1"/>
      <w:marLeft w:val="0"/>
      <w:marRight w:val="0"/>
      <w:marTop w:val="0"/>
      <w:marBottom w:val="0"/>
      <w:divBdr>
        <w:top w:val="none" w:sz="0" w:space="0" w:color="auto"/>
        <w:left w:val="none" w:sz="0" w:space="0" w:color="auto"/>
        <w:bottom w:val="none" w:sz="0" w:space="0" w:color="auto"/>
        <w:right w:val="none" w:sz="0" w:space="0" w:color="auto"/>
      </w:divBdr>
      <w:divsChild>
        <w:div w:id="2128162512">
          <w:marLeft w:val="0"/>
          <w:marRight w:val="0"/>
          <w:marTop w:val="0"/>
          <w:marBottom w:val="0"/>
          <w:divBdr>
            <w:top w:val="none" w:sz="0" w:space="0" w:color="auto"/>
            <w:left w:val="none" w:sz="0" w:space="0" w:color="auto"/>
            <w:bottom w:val="none" w:sz="0" w:space="0" w:color="auto"/>
            <w:right w:val="none" w:sz="0" w:space="0" w:color="auto"/>
          </w:divBdr>
          <w:divsChild>
            <w:div w:id="1799255432">
              <w:marLeft w:val="0"/>
              <w:marRight w:val="0"/>
              <w:marTop w:val="0"/>
              <w:marBottom w:val="0"/>
              <w:divBdr>
                <w:top w:val="none" w:sz="0" w:space="0" w:color="auto"/>
                <w:left w:val="none" w:sz="0" w:space="0" w:color="auto"/>
                <w:bottom w:val="none" w:sz="0" w:space="0" w:color="auto"/>
                <w:right w:val="none" w:sz="0" w:space="0" w:color="auto"/>
              </w:divBdr>
              <w:divsChild>
                <w:div w:id="1618222622">
                  <w:marLeft w:val="0"/>
                  <w:marRight w:val="0"/>
                  <w:marTop w:val="0"/>
                  <w:marBottom w:val="0"/>
                  <w:divBdr>
                    <w:top w:val="none" w:sz="0" w:space="0" w:color="auto"/>
                    <w:left w:val="none" w:sz="0" w:space="0" w:color="auto"/>
                    <w:bottom w:val="none" w:sz="0" w:space="0" w:color="auto"/>
                    <w:right w:val="none" w:sz="0" w:space="0" w:color="auto"/>
                  </w:divBdr>
                  <w:divsChild>
                    <w:div w:id="1389911169">
                      <w:marLeft w:val="0"/>
                      <w:marRight w:val="0"/>
                      <w:marTop w:val="0"/>
                      <w:marBottom w:val="0"/>
                      <w:divBdr>
                        <w:top w:val="none" w:sz="0" w:space="0" w:color="auto"/>
                        <w:left w:val="none" w:sz="0" w:space="0" w:color="auto"/>
                        <w:bottom w:val="none" w:sz="0" w:space="0" w:color="auto"/>
                        <w:right w:val="none" w:sz="0" w:space="0" w:color="auto"/>
                      </w:divBdr>
                      <w:divsChild>
                        <w:div w:id="1613628268">
                          <w:marLeft w:val="0"/>
                          <w:marRight w:val="0"/>
                          <w:marTop w:val="0"/>
                          <w:marBottom w:val="0"/>
                          <w:divBdr>
                            <w:top w:val="none" w:sz="0" w:space="0" w:color="auto"/>
                            <w:left w:val="none" w:sz="0" w:space="0" w:color="auto"/>
                            <w:bottom w:val="none" w:sz="0" w:space="0" w:color="auto"/>
                            <w:right w:val="none" w:sz="0" w:space="0" w:color="auto"/>
                          </w:divBdr>
                          <w:divsChild>
                            <w:div w:id="884754413">
                              <w:marLeft w:val="0"/>
                              <w:marRight w:val="0"/>
                              <w:marTop w:val="0"/>
                              <w:marBottom w:val="0"/>
                              <w:divBdr>
                                <w:top w:val="none" w:sz="0" w:space="0" w:color="auto"/>
                                <w:left w:val="none" w:sz="0" w:space="0" w:color="auto"/>
                                <w:bottom w:val="none" w:sz="0" w:space="0" w:color="auto"/>
                                <w:right w:val="none" w:sz="0" w:space="0" w:color="auto"/>
                              </w:divBdr>
                              <w:divsChild>
                                <w:div w:id="1234854243">
                                  <w:marLeft w:val="0"/>
                                  <w:marRight w:val="0"/>
                                  <w:marTop w:val="0"/>
                                  <w:marBottom w:val="0"/>
                                  <w:divBdr>
                                    <w:top w:val="none" w:sz="0" w:space="0" w:color="auto"/>
                                    <w:left w:val="none" w:sz="0" w:space="0" w:color="auto"/>
                                    <w:bottom w:val="none" w:sz="0" w:space="0" w:color="auto"/>
                                    <w:right w:val="none" w:sz="0" w:space="0" w:color="auto"/>
                                  </w:divBdr>
                                  <w:divsChild>
                                    <w:div w:id="717974854">
                                      <w:marLeft w:val="0"/>
                                      <w:marRight w:val="0"/>
                                      <w:marTop w:val="0"/>
                                      <w:marBottom w:val="0"/>
                                      <w:divBdr>
                                        <w:top w:val="none" w:sz="0" w:space="0" w:color="auto"/>
                                        <w:left w:val="none" w:sz="0" w:space="0" w:color="auto"/>
                                        <w:bottom w:val="none" w:sz="0" w:space="0" w:color="auto"/>
                                        <w:right w:val="none" w:sz="0" w:space="0" w:color="auto"/>
                                      </w:divBdr>
                                      <w:divsChild>
                                        <w:div w:id="569583546">
                                          <w:marLeft w:val="0"/>
                                          <w:marRight w:val="0"/>
                                          <w:marTop w:val="0"/>
                                          <w:marBottom w:val="0"/>
                                          <w:divBdr>
                                            <w:top w:val="none" w:sz="0" w:space="0" w:color="auto"/>
                                            <w:left w:val="none" w:sz="0" w:space="0" w:color="auto"/>
                                            <w:bottom w:val="none" w:sz="0" w:space="0" w:color="auto"/>
                                            <w:right w:val="none" w:sz="0" w:space="0" w:color="auto"/>
                                          </w:divBdr>
                                          <w:divsChild>
                                            <w:div w:id="707799971">
                                              <w:marLeft w:val="0"/>
                                              <w:marRight w:val="0"/>
                                              <w:marTop w:val="0"/>
                                              <w:marBottom w:val="0"/>
                                              <w:divBdr>
                                                <w:top w:val="none" w:sz="0" w:space="0" w:color="auto"/>
                                                <w:left w:val="none" w:sz="0" w:space="0" w:color="auto"/>
                                                <w:bottom w:val="none" w:sz="0" w:space="0" w:color="auto"/>
                                                <w:right w:val="none" w:sz="0" w:space="0" w:color="auto"/>
                                              </w:divBdr>
                                              <w:divsChild>
                                                <w:div w:id="324893619">
                                                  <w:marLeft w:val="0"/>
                                                  <w:marRight w:val="0"/>
                                                  <w:marTop w:val="0"/>
                                                  <w:marBottom w:val="0"/>
                                                  <w:divBdr>
                                                    <w:top w:val="none" w:sz="0" w:space="0" w:color="auto"/>
                                                    <w:left w:val="none" w:sz="0" w:space="0" w:color="auto"/>
                                                    <w:bottom w:val="none" w:sz="0" w:space="0" w:color="auto"/>
                                                    <w:right w:val="none" w:sz="0" w:space="0" w:color="auto"/>
                                                  </w:divBdr>
                                                  <w:divsChild>
                                                    <w:div w:id="190953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594528">
      <w:bodyDiv w:val="1"/>
      <w:marLeft w:val="0"/>
      <w:marRight w:val="0"/>
      <w:marTop w:val="0"/>
      <w:marBottom w:val="0"/>
      <w:divBdr>
        <w:top w:val="none" w:sz="0" w:space="0" w:color="auto"/>
        <w:left w:val="none" w:sz="0" w:space="0" w:color="auto"/>
        <w:bottom w:val="none" w:sz="0" w:space="0" w:color="auto"/>
        <w:right w:val="none" w:sz="0" w:space="0" w:color="auto"/>
      </w:divBdr>
      <w:divsChild>
        <w:div w:id="1570143812">
          <w:marLeft w:val="0"/>
          <w:marRight w:val="0"/>
          <w:marTop w:val="0"/>
          <w:marBottom w:val="0"/>
          <w:divBdr>
            <w:top w:val="none" w:sz="0" w:space="0" w:color="auto"/>
            <w:left w:val="none" w:sz="0" w:space="0" w:color="auto"/>
            <w:bottom w:val="none" w:sz="0" w:space="0" w:color="auto"/>
            <w:right w:val="none" w:sz="0" w:space="0" w:color="auto"/>
          </w:divBdr>
        </w:div>
        <w:div w:id="1685550365">
          <w:marLeft w:val="-240"/>
          <w:marRight w:val="-240"/>
          <w:marTop w:val="0"/>
          <w:marBottom w:val="360"/>
          <w:divBdr>
            <w:top w:val="none" w:sz="0" w:space="0" w:color="auto"/>
            <w:left w:val="none" w:sz="0" w:space="0" w:color="auto"/>
            <w:bottom w:val="none" w:sz="0" w:space="0" w:color="auto"/>
            <w:right w:val="none" w:sz="0" w:space="0" w:color="auto"/>
          </w:divBdr>
          <w:divsChild>
            <w:div w:id="71857977">
              <w:marLeft w:val="0"/>
              <w:marRight w:val="0"/>
              <w:marTop w:val="0"/>
              <w:marBottom w:val="0"/>
              <w:divBdr>
                <w:top w:val="none" w:sz="0" w:space="0" w:color="auto"/>
                <w:left w:val="none" w:sz="0" w:space="0" w:color="auto"/>
                <w:bottom w:val="none" w:sz="0" w:space="0" w:color="auto"/>
                <w:right w:val="none" w:sz="0" w:space="0" w:color="auto"/>
              </w:divBdr>
              <w:divsChild>
                <w:div w:id="2083260193">
                  <w:marLeft w:val="0"/>
                  <w:marRight w:val="0"/>
                  <w:marTop w:val="0"/>
                  <w:marBottom w:val="0"/>
                  <w:divBdr>
                    <w:top w:val="none" w:sz="0" w:space="0" w:color="auto"/>
                    <w:left w:val="none" w:sz="0" w:space="0" w:color="auto"/>
                    <w:bottom w:val="none" w:sz="0" w:space="0" w:color="auto"/>
                    <w:right w:val="none" w:sz="0" w:space="0" w:color="auto"/>
                  </w:divBdr>
                  <w:divsChild>
                    <w:div w:id="1087966629">
                      <w:marLeft w:val="360"/>
                      <w:marRight w:val="0"/>
                      <w:marTop w:val="0"/>
                      <w:marBottom w:val="0"/>
                      <w:divBdr>
                        <w:top w:val="none" w:sz="0" w:space="0" w:color="auto"/>
                        <w:left w:val="none" w:sz="0" w:space="0" w:color="auto"/>
                        <w:bottom w:val="none" w:sz="0" w:space="0" w:color="auto"/>
                        <w:right w:val="none" w:sz="0" w:space="0" w:color="auto"/>
                      </w:divBdr>
                    </w:div>
                    <w:div w:id="11957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137501">
          <w:marLeft w:val="-240"/>
          <w:marRight w:val="-240"/>
          <w:marTop w:val="0"/>
          <w:marBottom w:val="0"/>
          <w:divBdr>
            <w:top w:val="none" w:sz="0" w:space="0" w:color="auto"/>
            <w:left w:val="none" w:sz="0" w:space="0" w:color="auto"/>
            <w:bottom w:val="none" w:sz="0" w:space="0" w:color="auto"/>
            <w:right w:val="none" w:sz="0" w:space="0" w:color="auto"/>
          </w:divBdr>
          <w:divsChild>
            <w:div w:id="689527828">
              <w:marLeft w:val="240"/>
              <w:marRight w:val="0"/>
              <w:marTop w:val="0"/>
              <w:marBottom w:val="0"/>
              <w:divBdr>
                <w:top w:val="none" w:sz="0" w:space="0" w:color="auto"/>
                <w:left w:val="none" w:sz="0" w:space="0" w:color="auto"/>
                <w:bottom w:val="none" w:sz="0" w:space="0" w:color="auto"/>
                <w:right w:val="none" w:sz="0" w:space="0" w:color="auto"/>
              </w:divBdr>
            </w:div>
            <w:div w:id="14093093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28489897">
      <w:bodyDiv w:val="1"/>
      <w:marLeft w:val="0"/>
      <w:marRight w:val="0"/>
      <w:marTop w:val="0"/>
      <w:marBottom w:val="0"/>
      <w:divBdr>
        <w:top w:val="none" w:sz="0" w:space="0" w:color="auto"/>
        <w:left w:val="none" w:sz="0" w:space="0" w:color="auto"/>
        <w:bottom w:val="none" w:sz="0" w:space="0" w:color="auto"/>
        <w:right w:val="none" w:sz="0" w:space="0" w:color="auto"/>
      </w:divBdr>
    </w:div>
    <w:div w:id="1963026096">
      <w:bodyDiv w:val="1"/>
      <w:marLeft w:val="0"/>
      <w:marRight w:val="0"/>
      <w:marTop w:val="0"/>
      <w:marBottom w:val="0"/>
      <w:divBdr>
        <w:top w:val="none" w:sz="0" w:space="0" w:color="auto"/>
        <w:left w:val="none" w:sz="0" w:space="0" w:color="auto"/>
        <w:bottom w:val="none" w:sz="0" w:space="0" w:color="auto"/>
        <w:right w:val="none" w:sz="0" w:space="0" w:color="auto"/>
      </w:divBdr>
      <w:divsChild>
        <w:div w:id="27221589">
          <w:marLeft w:val="0"/>
          <w:marRight w:val="0"/>
          <w:marTop w:val="0"/>
          <w:marBottom w:val="0"/>
          <w:divBdr>
            <w:top w:val="none" w:sz="0" w:space="0" w:color="auto"/>
            <w:left w:val="none" w:sz="0" w:space="0" w:color="auto"/>
            <w:bottom w:val="none" w:sz="0" w:space="0" w:color="auto"/>
            <w:right w:val="none" w:sz="0" w:space="0" w:color="auto"/>
          </w:divBdr>
          <w:divsChild>
            <w:div w:id="1433866301">
              <w:marLeft w:val="0"/>
              <w:marRight w:val="0"/>
              <w:marTop w:val="0"/>
              <w:marBottom w:val="0"/>
              <w:divBdr>
                <w:top w:val="none" w:sz="0" w:space="0" w:color="auto"/>
                <w:left w:val="none" w:sz="0" w:space="0" w:color="auto"/>
                <w:bottom w:val="none" w:sz="0" w:space="0" w:color="auto"/>
                <w:right w:val="none" w:sz="0" w:space="0" w:color="auto"/>
              </w:divBdr>
              <w:divsChild>
                <w:div w:id="569660904">
                  <w:marLeft w:val="0"/>
                  <w:marRight w:val="0"/>
                  <w:marTop w:val="0"/>
                  <w:marBottom w:val="0"/>
                  <w:divBdr>
                    <w:top w:val="none" w:sz="0" w:space="0" w:color="auto"/>
                    <w:left w:val="none" w:sz="0" w:space="0" w:color="auto"/>
                    <w:bottom w:val="none" w:sz="0" w:space="0" w:color="auto"/>
                    <w:right w:val="none" w:sz="0" w:space="0" w:color="auto"/>
                  </w:divBdr>
                  <w:divsChild>
                    <w:div w:id="2040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345730">
      <w:bodyDiv w:val="1"/>
      <w:marLeft w:val="0"/>
      <w:marRight w:val="0"/>
      <w:marTop w:val="0"/>
      <w:marBottom w:val="0"/>
      <w:divBdr>
        <w:top w:val="none" w:sz="0" w:space="0" w:color="auto"/>
        <w:left w:val="none" w:sz="0" w:space="0" w:color="auto"/>
        <w:bottom w:val="none" w:sz="0" w:space="0" w:color="auto"/>
        <w:right w:val="none" w:sz="0" w:space="0" w:color="auto"/>
      </w:divBdr>
    </w:div>
    <w:div w:id="2087725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rekenkamer.nl/publicaties/rapporten/2014/09/02/versobering-heffingskorting-groen-beleggen" TargetMode="External"/><Relationship Id="rId21" Type="http://schemas.openxmlformats.org/officeDocument/2006/relationships/hyperlink" Target="https://population.un.org/wup/Publications/Files/WUP2018-KeyFacts.pdf" TargetMode="External"/><Relationship Id="rId42" Type="http://schemas.openxmlformats.org/officeDocument/2006/relationships/hyperlink" Target="http://www.who.int/airpollution/data/cities/en/" TargetMode="External"/><Relationship Id="rId63" Type="http://schemas.openxmlformats.org/officeDocument/2006/relationships/image" Target="media/image15.png"/><Relationship Id="rId84" Type="http://schemas.openxmlformats.org/officeDocument/2006/relationships/hyperlink" Target="http://blogs.worldbank.org/sustainablecities/" TargetMode="External"/><Relationship Id="rId138" Type="http://schemas.openxmlformats.org/officeDocument/2006/relationships/hyperlink" Target="http://www.oecd.org/governance/regional-policy/urbandevelopment.htm" TargetMode="External"/><Relationship Id="rId159" Type="http://schemas.openxmlformats.org/officeDocument/2006/relationships/hyperlink" Target="http://www.who.int/phe/publications/air-pollution-global-assessment/en/" TargetMode="External"/><Relationship Id="rId170" Type="http://schemas.openxmlformats.org/officeDocument/2006/relationships/hyperlink" Target="https://www.riksrevisionen.se/en/audit-reports/audit-reports/2016/the-states-contaminated-areas.html" TargetMode="External"/><Relationship Id="rId107" Type="http://schemas.openxmlformats.org/officeDocument/2006/relationships/hyperlink" Target="https://www.ccomptes.fr/fr/publications/les-politiques-publiques-de-lutte-contre-la-pollution-de-lair" TargetMode="External"/><Relationship Id="rId11" Type="http://schemas.openxmlformats.org/officeDocument/2006/relationships/footer" Target="footer1.xml"/><Relationship Id="rId32" Type="http://schemas.openxmlformats.org/officeDocument/2006/relationships/image" Target="media/image9.png"/><Relationship Id="rId53" Type="http://schemas.openxmlformats.org/officeDocument/2006/relationships/hyperlink" Target="https://www.epa.gov/npdes/municipal-wastewater" TargetMode="External"/><Relationship Id="rId74" Type="http://schemas.openxmlformats.org/officeDocument/2006/relationships/hyperlink" Target="http://media.unwto.org/content/infographics" TargetMode="External"/><Relationship Id="rId128" Type="http://schemas.openxmlformats.org/officeDocument/2006/relationships/hyperlink" Target="https://brilliantmaps.com/light-pollution" TargetMode="External"/><Relationship Id="rId149" Type="http://schemas.openxmlformats.org/officeDocument/2006/relationships/hyperlink" Target="https://esa.un.org/unpd/wup/General/DefinitionIssues.aspx" TargetMode="External"/><Relationship Id="rId5" Type="http://schemas.openxmlformats.org/officeDocument/2006/relationships/webSettings" Target="webSettings.xml"/><Relationship Id="rId95" Type="http://schemas.openxmlformats.org/officeDocument/2006/relationships/hyperlink" Target="https://www.environmental-auditing.org/publication/" TargetMode="External"/><Relationship Id="rId160" Type="http://schemas.openxmlformats.org/officeDocument/2006/relationships/hyperlink" Target="http://www.who.int/en/news-room/detail/12-07-2017-2-1-billion-people-lack-safe-drinking-water-at-home-more-than-twice-as-many-lack-safe-sanitation" TargetMode="External"/><Relationship Id="rId22" Type="http://schemas.openxmlformats.org/officeDocument/2006/relationships/image" Target="media/image5.png"/><Relationship Id="rId43" Type="http://schemas.openxmlformats.org/officeDocument/2006/relationships/hyperlink" Target="http://breathelife2030.org/" TargetMode="External"/><Relationship Id="rId64" Type="http://schemas.openxmlformats.org/officeDocument/2006/relationships/hyperlink" Target="https://www.eea.europa.eu/themes/sustainability-transitions/urban-environment/urban-green-infrastructure/what-is-green-infrastructure" TargetMode="External"/><Relationship Id="rId118" Type="http://schemas.openxmlformats.org/officeDocument/2006/relationships/hyperlink" Target="http://www.auditservice.gov.sl/report/assl-performance-audit-management-of-municipal-solid-waste-2014-09-03.pdf" TargetMode="External"/><Relationship Id="rId139" Type="http://schemas.openxmlformats.org/officeDocument/2006/relationships/hyperlink" Target="https://www12.statcan.gc.ca/census-recensement/index-eng.cfm" TargetMode="External"/><Relationship Id="rId85" Type="http://schemas.openxmlformats.org/officeDocument/2006/relationships/image" Target="media/image21.jpeg"/><Relationship Id="rId150" Type="http://schemas.openxmlformats.org/officeDocument/2006/relationships/hyperlink" Target="https://population.un.org/wup/Publications/Files/WUP2018-KeyFacts.pdf" TargetMode="External"/><Relationship Id="rId171" Type="http://schemas.openxmlformats.org/officeDocument/2006/relationships/hyperlink" Target="http://www.lrvk.gov.lv/uploads/Majaslapa%20ENG/Audit%20report/2014/2.4.1-14_2014/informativais-zinojums_06-02-final-eng.pdf" TargetMode="External"/><Relationship Id="rId12" Type="http://schemas.openxmlformats.org/officeDocument/2006/relationships/footer" Target="footer2.xml"/><Relationship Id="rId33" Type="http://schemas.openxmlformats.org/officeDocument/2006/relationships/hyperlink" Target="https://esa.un.org/unpd/wup/General/DefinitionIssues.aspx" TargetMode="External"/><Relationship Id="rId108" Type="http://schemas.openxmlformats.org/officeDocument/2006/relationships/hyperlink" Target="https://www.nao.org.uk/wp-content/uploads/2013/02/EU_Cities_Renaissance.pdf" TargetMode="External"/><Relationship Id="rId129" Type="http://schemas.openxmlformats.org/officeDocument/2006/relationships/hyperlink" Target="https://www.cityofsydney.nsw.gov.au/__data/assets/pdf_file/0005/99977/6645_Final-version-Community-Strategic-Plan-IPR-Document_FA4-1_low-res.pdf" TargetMode="External"/><Relationship Id="rId54" Type="http://schemas.openxmlformats.org/officeDocument/2006/relationships/hyperlink" Target="https://esa.un.org/iys/sewerage.shtml" TargetMode="External"/><Relationship Id="rId75" Type="http://schemas.openxmlformats.org/officeDocument/2006/relationships/hyperlink" Target="http://www.sustrancon.org/21-smart-cities.html" TargetMode="External"/><Relationship Id="rId96" Type="http://schemas.openxmlformats.org/officeDocument/2006/relationships/hyperlink" Target="http://www.rfsc.eu" TargetMode="External"/><Relationship Id="rId140" Type="http://schemas.openxmlformats.org/officeDocument/2006/relationships/hyperlink" Target="http://old.iclei.org/index.php?id=35" TargetMode="External"/><Relationship Id="rId161" Type="http://schemas.openxmlformats.org/officeDocument/2006/relationships/hyperlink" Target="http://www.who.int/airpollution/data/cities/en/"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hdphoto" Target="media/hdphoto1.wdp"/><Relationship Id="rId28" Type="http://schemas.openxmlformats.org/officeDocument/2006/relationships/image" Target="media/image7.png"/><Relationship Id="rId49" Type="http://schemas.openxmlformats.org/officeDocument/2006/relationships/hyperlink" Target="http://www.un.org/waterforlifedecade/swm_cities_zaragoza_2010/pdf/facts_and_figures_long_final_eng.pdf" TargetMode="External"/><Relationship Id="rId114" Type="http://schemas.openxmlformats.org/officeDocument/2006/relationships/hyperlink" Target="mailto:ksbhumas@bpk.go.id" TargetMode="External"/><Relationship Id="rId119" Type="http://schemas.openxmlformats.org/officeDocument/2006/relationships/hyperlink" Target="http://www.eurosai.org/export/sites/eurosai/.content/documents/nku_sr_zaverecna_sprava_komunalne_sluzby.pdf" TargetMode="External"/><Relationship Id="rId44" Type="http://schemas.openxmlformats.org/officeDocument/2006/relationships/hyperlink" Target="https://sciencing.com/difference-between-human-natural-air-pollution-23687.html" TargetMode="External"/><Relationship Id="rId60" Type="http://schemas.openxmlformats.org/officeDocument/2006/relationships/hyperlink" Target="https://brilliantmaps.com/light-pollution/" TargetMode="External"/><Relationship Id="rId65" Type="http://schemas.openxmlformats.org/officeDocument/2006/relationships/hyperlink" Target="https://unhabitat.org/urban-themes/energy/" TargetMode="External"/><Relationship Id="rId81" Type="http://schemas.openxmlformats.org/officeDocument/2006/relationships/image" Target="media/image20.png"/><Relationship Id="rId86" Type="http://schemas.openxmlformats.org/officeDocument/2006/relationships/hyperlink" Target="http://www.undp.org/content/undp/en/home/sustainable-development-goals.html" TargetMode="External"/><Relationship Id="rId130" Type="http://schemas.openxmlformats.org/officeDocument/2006/relationships/hyperlink" Target="https://www.cbd.int/subnational/resources" TargetMode="External"/><Relationship Id="rId135" Type="http://schemas.openxmlformats.org/officeDocument/2006/relationships/hyperlink" Target="https://www.iea.org/newsroom/news/2016/september/cities-are-at-the-frontline-of-the-energy-transition.html" TargetMode="External"/><Relationship Id="rId151" Type="http://schemas.openxmlformats.org/officeDocument/2006/relationships/hyperlink" Target="https://population.un.org/wup/General/GlossaryDemographicTerms.aspx" TargetMode="External"/><Relationship Id="rId156" Type="http://schemas.openxmlformats.org/officeDocument/2006/relationships/hyperlink" Target="http://www.wrirosscities.org/sites/default/files/Advancing%20Toward%20a%20more%20Sustainable%20Urban%20Energy%20System%20-%20Policy%20and%20Technology%20Considerations%20-%20IEA%20WRI%20Ross%20Center%20for%20Sustainable%20Cities%20-%20May-2015.pdf" TargetMode="External"/><Relationship Id="rId172" Type="http://schemas.openxmlformats.org/officeDocument/2006/relationships/hyperlink" Target="https://www.gao.gov/products/GAO-17-750" TargetMode="Externa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hyperlink" Target="https://www.slideshare.net/infoDiagram/waste-sources-treatment-ecology-presentation-visuals" TargetMode="External"/><Relationship Id="rId109" Type="http://schemas.openxmlformats.org/officeDocument/2006/relationships/hyperlink" Target="https://www.anao.gov.au/work/performance-audit/administration-smart-grid-smart-city-program" TargetMode="External"/><Relationship Id="rId34" Type="http://schemas.openxmlformats.org/officeDocument/2006/relationships/hyperlink" Target="http://old.iclei.org/index.php?id=35" TargetMode="External"/><Relationship Id="rId50" Type="http://schemas.openxmlformats.org/officeDocument/2006/relationships/hyperlink" Target="http://blogs.worldbank.org/water/building-urban-sewerage-infrastructure-where-sewage" TargetMode="External"/><Relationship Id="rId55" Type="http://schemas.openxmlformats.org/officeDocument/2006/relationships/hyperlink" Target="https://data.oecd.org/water/waste-water-treatment.htm" TargetMode="External"/><Relationship Id="rId76" Type="http://schemas.openxmlformats.org/officeDocument/2006/relationships/hyperlink" Target="http://habitat3.org/the-new-urban-agenda/documents/issue-papers/" TargetMode="External"/><Relationship Id="rId97" Type="http://schemas.openxmlformats.org/officeDocument/2006/relationships/hyperlink" Target="https://www.smartcitiesdive.com/ex/sustainablecitiescollective/what-are-best-indicators-measuring-sustainability-cities/1047756/" TargetMode="External"/><Relationship Id="rId104" Type="http://schemas.openxmlformats.org/officeDocument/2006/relationships/hyperlink" Target="http://www.riigikontroll.ee/DesktopModules/DigiDetail/FileDownloader.aspx?FileId=14160&amp;AuditId=2455" TargetMode="External"/><Relationship Id="rId120" Type="http://schemas.openxmlformats.org/officeDocument/2006/relationships/hyperlink" Target="https://www.riksrevisionen.se/en/audit-reports/audit-reports/2016/the-states-contaminated-areas.html" TargetMode="External"/><Relationship Id="rId125" Type="http://schemas.openxmlformats.org/officeDocument/2006/relationships/hyperlink" Target="https://www.arcadis.com/media/0/6/6/%7B06687980-3179-47AD-89FD-F6AFA76EBB73%7DSustainable%20Cities%20Index%202016%20Global%20Web.pdf" TargetMode="External"/><Relationship Id="rId141" Type="http://schemas.openxmlformats.org/officeDocument/2006/relationships/hyperlink" Target="http://www.worldbank.org/en/topic/urbandevelopment/brief/solid-waste-management" TargetMode="External"/><Relationship Id="rId146" Type="http://schemas.openxmlformats.org/officeDocument/2006/relationships/hyperlink" Target="http://www.un.org/waterforlifedecade/swm_cities_zaragoza_2010/pdf/facts_and_figures_long_final_eng.pdf" TargetMode="External"/><Relationship Id="rId167" Type="http://schemas.openxmlformats.org/officeDocument/2006/relationships/hyperlink" Target="https://www.cag.gov.in/sites/default/files/audit_report_files/Assam_Performance_Audit_of_Environmental_Degradation_Report_3_2016.pdf" TargetMode="External"/><Relationship Id="rId7" Type="http://schemas.openxmlformats.org/officeDocument/2006/relationships/endnotes" Target="endnotes.xml"/><Relationship Id="rId71" Type="http://schemas.openxmlformats.org/officeDocument/2006/relationships/hyperlink" Target="https://www.iberdrola.com/top-stories/technology/smart-mobility" TargetMode="External"/><Relationship Id="rId92" Type="http://schemas.openxmlformats.org/officeDocument/2006/relationships/hyperlink" Target="https://www.slideshare.net/wyakab/the-global-un-sustainable-development-goals" TargetMode="External"/><Relationship Id="rId162" Type="http://schemas.openxmlformats.org/officeDocument/2006/relationships/hyperlink" Target="https://www.rekenkamer.nl/publicaties/rapporten/2014/09/02/versobering-heffingskorting-groen-beleggen" TargetMode="Externa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hyperlink" Target="https://data.worldbank.org/indicator/SP.URB.TOTL.IN.ZS?end=2016&amp;start=1960" TargetMode="External"/><Relationship Id="rId40" Type="http://schemas.openxmlformats.org/officeDocument/2006/relationships/hyperlink" Target="http://web.unep.org/environmentassembly/air" TargetMode="External"/><Relationship Id="rId45" Type="http://schemas.openxmlformats.org/officeDocument/2006/relationships/hyperlink" Target="http://www.who.int/phe/publications/air-pollution-global-assessment/en/" TargetMode="External"/><Relationship Id="rId66" Type="http://schemas.openxmlformats.org/officeDocument/2006/relationships/hyperlink" Target="https://www.iea.org/newsroom/news/2016/september/cities-are-at-the-frontline-of-the-energy-transition.html" TargetMode="External"/><Relationship Id="rId87" Type="http://schemas.openxmlformats.org/officeDocument/2006/relationships/hyperlink" Target="http://www.un.org/ga/search/view_doc.asp?symbol=E/2017/66&amp;Lang=E" TargetMode="External"/><Relationship Id="rId110" Type="http://schemas.openxmlformats.org/officeDocument/2006/relationships/hyperlink" Target="https://www.anao.gov.au/work/performance-audit/design-and-implementation-liveable-cities-program" TargetMode="External"/><Relationship Id="rId115" Type="http://schemas.openxmlformats.org/officeDocument/2006/relationships/hyperlink" Target="http://www.lrvk.gov.lv/uploads/Majaslapa%20ENG/Audit%20report/2014/2.4.1-14_2014/informativais-zinojums_06-02-final-eng.pdf" TargetMode="External"/><Relationship Id="rId131" Type="http://schemas.openxmlformats.org/officeDocument/2006/relationships/hyperlink" Target="http://ec.europa.eu/environment/europeangreencapital/wp-content/uploads/2011/06/Environmental-Best-Practice-Benchmarking-Report-Award-Cycle-2012-2013.pdf" TargetMode="External"/><Relationship Id="rId136" Type="http://schemas.openxmlformats.org/officeDocument/2006/relationships/hyperlink" Target="https://www.itf-oecd.org/integrating-urban-public-transport-systems-cycling" TargetMode="External"/><Relationship Id="rId157" Type="http://schemas.openxmlformats.org/officeDocument/2006/relationships/hyperlink" Target="http://www.who.int/ceh/capacity/noise.pdf" TargetMode="External"/><Relationship Id="rId61" Type="http://schemas.openxmlformats.org/officeDocument/2006/relationships/hyperlink" Target="https://www.weforum.org/agenda/2016/04/what-is-green-infrastructure-and-how-do-we-include-it-in-urban-planning" TargetMode="External"/><Relationship Id="rId82" Type="http://schemas.openxmlformats.org/officeDocument/2006/relationships/hyperlink" Target="https://unhabitat.org/urban-themes/" TargetMode="External"/><Relationship Id="rId152" Type="http://schemas.openxmlformats.org/officeDocument/2006/relationships/hyperlink" Target="http://web.unep.org/environmentassembly/air" TargetMode="External"/><Relationship Id="rId173" Type="http://schemas.openxmlformats.org/officeDocument/2006/relationships/fontTable" Target="fontTable.xml"/><Relationship Id="rId19" Type="http://schemas.openxmlformats.org/officeDocument/2006/relationships/hyperlink" Target="https://ourworldindata.org/urbanization" TargetMode="External"/><Relationship Id="rId14" Type="http://schemas.openxmlformats.org/officeDocument/2006/relationships/footer" Target="footer3.xml"/><Relationship Id="rId30" Type="http://schemas.openxmlformats.org/officeDocument/2006/relationships/hyperlink" Target="http://www.un.org" TargetMode="External"/><Relationship Id="rId35" Type="http://schemas.openxmlformats.org/officeDocument/2006/relationships/image" Target="media/image10.png"/><Relationship Id="rId56" Type="http://schemas.openxmlformats.org/officeDocument/2006/relationships/hyperlink" Target="http://www.who.int/ceh/capacity/noise.pdf" TargetMode="External"/><Relationship Id="rId77" Type="http://schemas.openxmlformats.org/officeDocument/2006/relationships/hyperlink" Target="https://resilientcities2018.iclei.org/" TargetMode="External"/><Relationship Id="rId100" Type="http://schemas.openxmlformats.org/officeDocument/2006/relationships/image" Target="media/image26.png"/><Relationship Id="rId105" Type="http://schemas.openxmlformats.org/officeDocument/2006/relationships/hyperlink" Target="http://www.riigikontroll.ee/DesktopModules/DigiDetail/FileDownloader.aspx?FileId=13943&amp;AuditId=2417" TargetMode="External"/><Relationship Id="rId126" Type="http://schemas.openxmlformats.org/officeDocument/2006/relationships/hyperlink" Target="http://blogs.worldbank.org/water/building-urban-sewerage-infrastructure-where-sewage" TargetMode="External"/><Relationship Id="rId147" Type="http://schemas.openxmlformats.org/officeDocument/2006/relationships/hyperlink" Target="http://www.un.org/en/development/desa/population/publications/pdf/urbanization/the_worlds_cities_in_2016_data_booklet.pdf" TargetMode="External"/><Relationship Id="rId168" Type="http://schemas.openxmlformats.org/officeDocument/2006/relationships/hyperlink" Target="https://www.nik.gov.pl/kontrole/p/15/037/" TargetMode="External"/><Relationship Id="rId8" Type="http://schemas.openxmlformats.org/officeDocument/2006/relationships/image" Target="media/image1.png"/><Relationship Id="rId51" Type="http://schemas.openxmlformats.org/officeDocument/2006/relationships/image" Target="media/image13.gif"/><Relationship Id="rId72" Type="http://schemas.openxmlformats.org/officeDocument/2006/relationships/hyperlink" Target="http://affiliatemembers.unwto.org/event/round-table-sustainable-urban-tourism" TargetMode="External"/><Relationship Id="rId93" Type="http://schemas.openxmlformats.org/officeDocument/2006/relationships/hyperlink" Target="https://www.cityofsydney.nsw.gov.au/__data/assets/pdf_file/0005/99977/6645_Final-version-Community-Strategic-Plan-IPR-Document_FA4-1_low-res.pdf" TargetMode="External"/><Relationship Id="rId98" Type="http://schemas.openxmlformats.org/officeDocument/2006/relationships/image" Target="media/image25.png"/><Relationship Id="rId121" Type="http://schemas.openxmlformats.org/officeDocument/2006/relationships/hyperlink" Target="https://www.gao.gov/products/GAO-17-750" TargetMode="External"/><Relationship Id="rId142" Type="http://schemas.openxmlformats.org/officeDocument/2006/relationships/hyperlink" Target="http://reports.thomsonreuters.com/9billionbowls/" TargetMode="External"/><Relationship Id="rId163" Type="http://schemas.openxmlformats.org/officeDocument/2006/relationships/hyperlink" Target="https://www.anao.gov.au/work/performance-audit/design-and-implementation-liveable-cities-program" TargetMode="External"/><Relationship Id="rId3" Type="http://schemas.openxmlformats.org/officeDocument/2006/relationships/styles" Target="styles.xml"/><Relationship Id="rId25" Type="http://schemas.openxmlformats.org/officeDocument/2006/relationships/chart" Target="charts/chart1.xml"/><Relationship Id="rId46" Type="http://schemas.openxmlformats.org/officeDocument/2006/relationships/image" Target="media/image12.png"/><Relationship Id="rId67" Type="http://schemas.openxmlformats.org/officeDocument/2006/relationships/image" Target="media/image16.png"/><Relationship Id="rId116" Type="http://schemas.openxmlformats.org/officeDocument/2006/relationships/hyperlink" Target="http://www.asf.gob.mx/Trans/Informes/IR2014i/Documentos/Auditorias/2014_0133_a.pdf" TargetMode="External"/><Relationship Id="rId137" Type="http://schemas.openxmlformats.org/officeDocument/2006/relationships/hyperlink" Target="http://www.mfe.govt.nz/publications/waste/sustainable-wastewater-management-handbook-smaller-communities-part-1-1" TargetMode="External"/><Relationship Id="rId158" Type="http://schemas.openxmlformats.org/officeDocument/2006/relationships/hyperlink" Target="http://www.who.int/news-room/detail/12-05-2016-air-pollution-levels-rising-in-many-of-the-world-s-poorest-cities" TargetMode="External"/><Relationship Id="rId20" Type="http://schemas.openxmlformats.org/officeDocument/2006/relationships/hyperlink" Target="https://esa.un.org/unpd/wup/publications/files/wup2014-highlights.pdf" TargetMode="External"/><Relationship Id="rId41" Type="http://schemas.openxmlformats.org/officeDocument/2006/relationships/hyperlink" Target="http://www.who.int/news-room/detail/12-05-2016-air-pollution-levels-rising-in-many-of-the-world-s-poorest-cities" TargetMode="External"/><Relationship Id="rId62" Type="http://schemas.openxmlformats.org/officeDocument/2006/relationships/hyperlink" Target="https://eur-lex.europa.eu/legal-content/EN/TXT/HTML/?uri=CELEX:52013DC0249&amp;from=EN" TargetMode="External"/><Relationship Id="rId83" Type="http://schemas.openxmlformats.org/officeDocument/2006/relationships/hyperlink" Target="http://www.oecd.org/governance/regional-policy/urbandevelopment.htm" TargetMode="External"/><Relationship Id="rId88" Type="http://schemas.openxmlformats.org/officeDocument/2006/relationships/image" Target="media/image22.png"/><Relationship Id="rId111" Type="http://schemas.openxmlformats.org/officeDocument/2006/relationships/hyperlink" Target="http://www.oag-bvg.gc.ca/internet/English/parl_cesd_201605_01_e_41380.html" TargetMode="External"/><Relationship Id="rId132" Type="http://schemas.openxmlformats.org/officeDocument/2006/relationships/hyperlink" Target="https://sciencing.com/difference-between-human-natural-air-pollution-23687.html" TargetMode="External"/><Relationship Id="rId153" Type="http://schemas.openxmlformats.org/officeDocument/2006/relationships/hyperlink" Target="http://media.unwto.org/content/infographics" TargetMode="External"/><Relationship Id="rId174" Type="http://schemas.openxmlformats.org/officeDocument/2006/relationships/theme" Target="theme/theme1.xml"/><Relationship Id="rId15" Type="http://schemas.openxmlformats.org/officeDocument/2006/relationships/image" Target="media/image3.png"/><Relationship Id="rId36" Type="http://schemas.openxmlformats.org/officeDocument/2006/relationships/hyperlink" Target="http://www.worldbank.org/en/topic/urbandevelopment/brief/solid-waste-management" TargetMode="External"/><Relationship Id="rId57" Type="http://schemas.openxmlformats.org/officeDocument/2006/relationships/hyperlink" Target="https://www.iaspaper.net/noise-pollution/" TargetMode="External"/><Relationship Id="rId106" Type="http://schemas.openxmlformats.org/officeDocument/2006/relationships/hyperlink" Target="http://www.riigikontroll.eeEST:%20/DesktopModules/DigiDetail/FileDownloader.aspx?FileId=12976&amp;AuditId=2309" TargetMode="External"/><Relationship Id="rId127" Type="http://schemas.openxmlformats.org/officeDocument/2006/relationships/hyperlink" Target="http://breathelife2030.org" TargetMode="External"/><Relationship Id="rId10" Type="http://schemas.openxmlformats.org/officeDocument/2006/relationships/header" Target="header2.xml"/><Relationship Id="rId31" Type="http://schemas.openxmlformats.org/officeDocument/2006/relationships/hyperlink" Target="http://www.un.org" TargetMode="External"/><Relationship Id="rId52" Type="http://schemas.openxmlformats.org/officeDocument/2006/relationships/hyperlink" Target="http://www.mfe.govt.nz/publications/waste/sustainable-wastewater-management-handbook-smaller-communities-part-1-1" TargetMode="External"/><Relationship Id="rId73" Type="http://schemas.openxmlformats.org/officeDocument/2006/relationships/image" Target="media/image18.png"/><Relationship Id="rId78" Type="http://schemas.openxmlformats.org/officeDocument/2006/relationships/hyperlink" Target="https://www.itf-oecd.org/sites/default/files/docs/cop-pdf-03.pdf" TargetMode="External"/><Relationship Id="rId94" Type="http://schemas.openxmlformats.org/officeDocument/2006/relationships/hyperlink" Target="http://ec.europa.eu/environment/europeangreencapital/wp-content/uploads/2011/06/Environmental-Best-Practice-Benchmarking-Report-Award-Cycle-2012-2013.pdf" TargetMode="External"/><Relationship Id="rId99" Type="http://schemas.microsoft.com/office/2007/relationships/hdphoto" Target="media/hdphoto4.wdp"/><Relationship Id="rId101" Type="http://schemas.openxmlformats.org/officeDocument/2006/relationships/hyperlink" Target="https://www.weforum.org/agenda/2016/09/these-are-the-world-s-most-sustainable-cities/" TargetMode="External"/><Relationship Id="rId122" Type="http://schemas.openxmlformats.org/officeDocument/2006/relationships/hyperlink" Target="https://1url.cz/VMi5k" TargetMode="External"/><Relationship Id="rId143" Type="http://schemas.openxmlformats.org/officeDocument/2006/relationships/hyperlink" Target="http://habitat3.org/the-new-urban-agenda/documents/issue-papers/" TargetMode="External"/><Relationship Id="rId148" Type="http://schemas.openxmlformats.org/officeDocument/2006/relationships/hyperlink" Target="http://www.un.org/ga/search/view_doc.asp?symbol=E/2017/66&amp;Lang=E" TargetMode="External"/><Relationship Id="rId164" Type="http://schemas.openxmlformats.org/officeDocument/2006/relationships/hyperlink" Target="https://www.anao.gov.au/work/performance-audit/administration-smart-grid-smart-city-program" TargetMode="External"/><Relationship Id="rId169" Type="http://schemas.openxmlformats.org/officeDocument/2006/relationships/hyperlink" Target="http://www.oag-bvg.gc.ca/internet/English/parl_cesd_201605_01_e_41380.html"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www.statista.com/statistics/270860/urbanization-by-continent/" TargetMode="External"/><Relationship Id="rId47" Type="http://schemas.microsoft.com/office/2007/relationships/hdphoto" Target="media/hdphoto3.wdp"/><Relationship Id="rId68" Type="http://schemas.openxmlformats.org/officeDocument/2006/relationships/hyperlink" Target="http://www.wrirosscities.org/sites/default/files/Advancing%20Toward%20a%20more%20Sustainable%20Urban%20Energy%20System%20-%20Policy%20and%20Technology%20Considerations%20-%20IEA%20WRI%20Ross%20Center%20for%20Sustainable%20Cities%20-%20May-2015.pdf" TargetMode="External"/><Relationship Id="rId89" Type="http://schemas.openxmlformats.org/officeDocument/2006/relationships/image" Target="media/image23.jpeg"/><Relationship Id="rId112" Type="http://schemas.openxmlformats.org/officeDocument/2006/relationships/hyperlink" Target="https://www.eca.europa.eu/Lists/ECADocuments/SR14_01/QJAB14001ENC.pdf" TargetMode="External"/><Relationship Id="rId133" Type="http://schemas.openxmlformats.org/officeDocument/2006/relationships/hyperlink" Target="https://www.iberdrola.com/top-stories/technology/smart-mobility" TargetMode="External"/><Relationship Id="rId154" Type="http://schemas.openxmlformats.org/officeDocument/2006/relationships/hyperlink" Target="http://sdt.unwto.org/content/about-us-5" TargetMode="External"/><Relationship Id="rId16" Type="http://schemas.openxmlformats.org/officeDocument/2006/relationships/hyperlink" Target="http://reports.thomsonreuters.com/9billionbowls/" TargetMode="External"/><Relationship Id="rId37" Type="http://schemas.openxmlformats.org/officeDocument/2006/relationships/image" Target="media/image11.png"/><Relationship Id="rId58" Type="http://schemas.openxmlformats.org/officeDocument/2006/relationships/hyperlink" Target="https://knops.co/noise-pollution-50-noisiest-cities/" TargetMode="External"/><Relationship Id="rId79" Type="http://schemas.openxmlformats.org/officeDocument/2006/relationships/image" Target="media/image19.png"/><Relationship Id="rId102" Type="http://schemas.openxmlformats.org/officeDocument/2006/relationships/hyperlink" Target="https://www.arcadis.com/media/0/6/6/%7B06687980-3179-47AD-89FD-F6AFA76EBB73%7DSustainable%20Cities%20Index%202016%20Global%20Web.pdf" TargetMode="External"/><Relationship Id="rId123" Type="http://schemas.openxmlformats.org/officeDocument/2006/relationships/hyperlink" Target="https://population.un.org/wup/General/GlossaryDemographicTerms.aspx" TargetMode="External"/><Relationship Id="rId144" Type="http://schemas.openxmlformats.org/officeDocument/2006/relationships/hyperlink" Target="http://www.sustrancon.org/21-smart-cities.html" TargetMode="External"/><Relationship Id="rId90" Type="http://schemas.openxmlformats.org/officeDocument/2006/relationships/image" Target="media/image24.png"/><Relationship Id="rId165" Type="http://schemas.openxmlformats.org/officeDocument/2006/relationships/hyperlink" Target="http://www.auditservice.gov.sl/report/assl-performance-audit-management-of-municipal-solid-waste-2014-09-03.pdf" TargetMode="External"/><Relationship Id="rId27" Type="http://schemas.openxmlformats.org/officeDocument/2006/relationships/image" Target="media/image6.png"/><Relationship Id="rId48" Type="http://schemas.openxmlformats.org/officeDocument/2006/relationships/hyperlink" Target="http://www.who.int/en/news-room/detail/12-07-2017-2-1-billion-people-lack-safe-drinking-water-at-home-more-than-twice-as-many-lack-safe-sanitation" TargetMode="External"/><Relationship Id="rId69" Type="http://schemas.openxmlformats.org/officeDocument/2006/relationships/hyperlink" Target="https://www.itf-oecd.org/integrating-urban-public-transport-systems-cycling" TargetMode="External"/><Relationship Id="rId113" Type="http://schemas.openxmlformats.org/officeDocument/2006/relationships/hyperlink" Target="https://www.cag.gov.in/sites/default/files/audit_report_files/Assam_Performance_Audit" TargetMode="External"/><Relationship Id="rId134" Type="http://schemas.openxmlformats.org/officeDocument/2006/relationships/hyperlink" Target="http://blogs.worldbank.org/sustainablecities/" TargetMode="External"/><Relationship Id="rId80" Type="http://schemas.openxmlformats.org/officeDocument/2006/relationships/hyperlink" Target="https://www.unitar.org/ksi/international-environmental-and-human-rights-law" TargetMode="External"/><Relationship Id="rId155" Type="http://schemas.openxmlformats.org/officeDocument/2006/relationships/hyperlink" Target="https://1url.cz/uMi5I" TargetMode="External"/><Relationship Id="rId17" Type="http://schemas.openxmlformats.org/officeDocument/2006/relationships/hyperlink" Target="http://reports.thomsonreuters.com/9billionbowls/" TargetMode="External"/><Relationship Id="rId38" Type="http://schemas.microsoft.com/office/2007/relationships/hdphoto" Target="media/hdphoto2.wdp"/><Relationship Id="rId59" Type="http://schemas.openxmlformats.org/officeDocument/2006/relationships/image" Target="media/image14.png"/><Relationship Id="rId103" Type="http://schemas.openxmlformats.org/officeDocument/2006/relationships/hyperlink" Target="https://www.cbd.int/subnational/resources" TargetMode="External"/><Relationship Id="rId124" Type="http://schemas.openxmlformats.org/officeDocument/2006/relationships/hyperlink" Target="https://1url.cz/uMi5I" TargetMode="External"/><Relationship Id="rId70" Type="http://schemas.openxmlformats.org/officeDocument/2006/relationships/image" Target="media/image17.png"/><Relationship Id="rId91" Type="http://schemas.openxmlformats.org/officeDocument/2006/relationships/image" Target="media/image25.jpeg"/><Relationship Id="rId145" Type="http://schemas.openxmlformats.org/officeDocument/2006/relationships/hyperlink" Target="http://www.undp.org/content/undp/en/home/sustainable-development-goals.html" TargetMode="External"/><Relationship Id="rId166" Type="http://schemas.openxmlformats.org/officeDocument/2006/relationships/hyperlink" Target="https://www.eca.europa.eu/Lists/ECADocuments/SR14_01/QJAB14001ENC.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file1\LISKOVAK\Kristyna\Ostatn&#237;\Excel_grafy_Greening_Cities.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b="1"/>
              <a:t>Degree of Urbanization</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id-ID"/>
        </a:p>
      </c:txPr>
    </c:title>
    <c:autoTitleDeleted val="0"/>
    <c:plotArea>
      <c:layout>
        <c:manualLayout>
          <c:layoutTarget val="inner"/>
          <c:xMode val="edge"/>
          <c:yMode val="edge"/>
          <c:x val="1.3424320393780064E-2"/>
          <c:y val="9.1191890947221257E-2"/>
          <c:w val="0.97986351940932992"/>
          <c:h val="0.73592543766702356"/>
        </c:manualLayout>
      </c:layout>
      <c:barChart>
        <c:barDir val="col"/>
        <c:grouping val="clustered"/>
        <c:varyColors val="0"/>
        <c:ser>
          <c:idx val="0"/>
          <c:order val="0"/>
          <c:spPr>
            <a:solidFill>
              <a:schemeClr val="accent5"/>
            </a:solidFill>
            <a:ln>
              <a:noFill/>
            </a:ln>
            <a:effectLst/>
          </c:spPr>
          <c:invertIfNegative val="0"/>
          <c:dPt>
            <c:idx val="4"/>
            <c:invertIfNegative val="0"/>
            <c:bubble3D val="0"/>
            <c:spPr>
              <a:solidFill>
                <a:schemeClr val="bg1">
                  <a:lumMod val="65000"/>
                </a:schemeClr>
              </a:solidFill>
              <a:ln>
                <a:noFill/>
              </a:ln>
              <a:effectLst/>
            </c:spPr>
            <c:extLst xmlns:c16r2="http://schemas.microsoft.com/office/drawing/2015/06/chart">
              <c:ext xmlns:c16="http://schemas.microsoft.com/office/drawing/2014/chart" uri="{C3380CC4-5D6E-409C-BE32-E72D297353CC}">
                <c16:uniqueId val="{00000001-6B5F-49E0-A81F-DE3169730DAC}"/>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id-ID"/>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List2!$H$46:$H$52</c:f>
              <c:strCache>
                <c:ptCount val="7"/>
                <c:pt idx="0">
                  <c:v>Northern America</c:v>
                </c:pt>
                <c:pt idx="1">
                  <c:v>Latin America and the Caribbean</c:v>
                </c:pt>
                <c:pt idx="2">
                  <c:v>Europe</c:v>
                </c:pt>
                <c:pt idx="3">
                  <c:v>Oceania</c:v>
                </c:pt>
                <c:pt idx="4">
                  <c:v>Worldwide</c:v>
                </c:pt>
                <c:pt idx="5">
                  <c:v>Asia</c:v>
                </c:pt>
                <c:pt idx="6">
                  <c:v>Africa</c:v>
                </c:pt>
              </c:strCache>
            </c:strRef>
          </c:cat>
          <c:val>
            <c:numRef>
              <c:f>List2!$I$46:$I$52</c:f>
              <c:numCache>
                <c:formatCode>0%</c:formatCode>
                <c:ptCount val="7"/>
                <c:pt idx="0">
                  <c:v>0.81</c:v>
                </c:pt>
                <c:pt idx="1">
                  <c:v>0.8</c:v>
                </c:pt>
                <c:pt idx="2">
                  <c:v>0.74</c:v>
                </c:pt>
                <c:pt idx="3">
                  <c:v>0.69</c:v>
                </c:pt>
                <c:pt idx="4">
                  <c:v>0.54</c:v>
                </c:pt>
                <c:pt idx="5">
                  <c:v>0.49</c:v>
                </c:pt>
                <c:pt idx="6">
                  <c:v>0.41</c:v>
                </c:pt>
              </c:numCache>
            </c:numRef>
          </c:val>
          <c:extLst xmlns:c16r2="http://schemas.microsoft.com/office/drawing/2015/06/chart">
            <c:ext xmlns:c16="http://schemas.microsoft.com/office/drawing/2014/chart" uri="{C3380CC4-5D6E-409C-BE32-E72D297353CC}">
              <c16:uniqueId val="{00000002-6B5F-49E0-A81F-DE3169730DAC}"/>
            </c:ext>
          </c:extLst>
        </c:ser>
        <c:dLbls>
          <c:showLegendKey val="0"/>
          <c:showVal val="0"/>
          <c:showCatName val="0"/>
          <c:showSerName val="0"/>
          <c:showPercent val="0"/>
          <c:showBubbleSize val="0"/>
        </c:dLbls>
        <c:gapWidth val="83"/>
        <c:overlap val="-27"/>
        <c:axId val="177486784"/>
        <c:axId val="177487344"/>
      </c:barChart>
      <c:catAx>
        <c:axId val="177486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id-ID"/>
          </a:p>
        </c:txPr>
        <c:crossAx val="177487344"/>
        <c:crosses val="autoZero"/>
        <c:auto val="1"/>
        <c:lblAlgn val="ctr"/>
        <c:lblOffset val="100"/>
        <c:noMultiLvlLbl val="0"/>
      </c:catAx>
      <c:valAx>
        <c:axId val="17748734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774867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252CB7-0478-443B-8776-2E7BEE63B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34002</Words>
  <Characters>193817</Characters>
  <Application>Microsoft Office Word</Application>
  <DocSecurity>0</DocSecurity>
  <Lines>1615</Lines>
  <Paragraphs>454</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NKU</Company>
  <LinksUpToDate>false</LinksUpToDate>
  <CharactersWithSpaces>227365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RAMPÍR Michal</dc:creator>
  <cp:keywords/>
  <dc:description/>
  <cp:lastModifiedBy>BPK_2015</cp:lastModifiedBy>
  <cp:revision>2</cp:revision>
  <cp:lastPrinted>2019-01-15T13:32:00Z</cp:lastPrinted>
  <dcterms:created xsi:type="dcterms:W3CDTF">2019-02-01T09:19:00Z</dcterms:created>
  <dcterms:modified xsi:type="dcterms:W3CDTF">2019-02-01T09:19:00Z</dcterms:modified>
</cp:coreProperties>
</file>